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06163" w14:textId="495E26C5" w:rsidR="00AB232F" w:rsidRPr="00F700CC" w:rsidRDefault="00AB232F" w:rsidP="005D0CED">
      <w:pPr>
        <w:widowControl w:val="0"/>
        <w:tabs>
          <w:tab w:val="left" w:pos="737"/>
          <w:tab w:val="left" w:pos="1474"/>
          <w:tab w:val="left" w:pos="2324"/>
          <w:tab w:val="left" w:pos="4320"/>
          <w:tab w:val="left" w:pos="5040"/>
          <w:tab w:val="left" w:pos="5760"/>
          <w:tab w:val="left" w:pos="6480"/>
          <w:tab w:val="decimal" w:pos="6520"/>
          <w:tab w:val="left" w:pos="7200"/>
          <w:tab w:val="left" w:pos="7920"/>
          <w:tab w:val="right" w:pos="8505"/>
          <w:tab w:val="left" w:pos="8640"/>
        </w:tabs>
        <w:outlineLvl w:val="0"/>
        <w:rPr>
          <w:rFonts w:ascii="Arial" w:hAnsi="Arial" w:cs="Arial"/>
          <w:b/>
          <w:snapToGrid w:val="0"/>
          <w:color w:val="000000"/>
          <w:sz w:val="20"/>
        </w:rPr>
      </w:pPr>
    </w:p>
    <w:p w14:paraId="7EE4FF15" w14:textId="77777777" w:rsidR="00AB232F" w:rsidRPr="00F700CC" w:rsidRDefault="00AB232F" w:rsidP="005D0CED">
      <w:pPr>
        <w:widowControl w:val="0"/>
        <w:tabs>
          <w:tab w:val="left" w:pos="737"/>
          <w:tab w:val="left" w:pos="1474"/>
          <w:tab w:val="left" w:pos="2324"/>
          <w:tab w:val="left" w:pos="4320"/>
          <w:tab w:val="left" w:pos="5040"/>
          <w:tab w:val="left" w:pos="5760"/>
          <w:tab w:val="left" w:pos="6480"/>
          <w:tab w:val="decimal" w:pos="6520"/>
          <w:tab w:val="left" w:pos="7200"/>
          <w:tab w:val="left" w:pos="7920"/>
          <w:tab w:val="right" w:pos="8505"/>
          <w:tab w:val="left" w:pos="8640"/>
        </w:tabs>
        <w:outlineLvl w:val="0"/>
        <w:rPr>
          <w:rFonts w:ascii="Arial" w:hAnsi="Arial" w:cs="Arial"/>
          <w:b/>
          <w:snapToGrid w:val="0"/>
          <w:color w:val="000000"/>
          <w:sz w:val="20"/>
        </w:rPr>
      </w:pPr>
    </w:p>
    <w:p w14:paraId="321ACCF4" w14:textId="77777777" w:rsidR="00AB232F" w:rsidRPr="00F700CC" w:rsidRDefault="00AB232F" w:rsidP="005D0CED">
      <w:pPr>
        <w:widowControl w:val="0"/>
        <w:tabs>
          <w:tab w:val="left" w:pos="737"/>
          <w:tab w:val="left" w:pos="1474"/>
          <w:tab w:val="left" w:pos="2324"/>
          <w:tab w:val="left" w:pos="4320"/>
          <w:tab w:val="left" w:pos="5040"/>
          <w:tab w:val="left" w:pos="5760"/>
          <w:tab w:val="left" w:pos="6480"/>
          <w:tab w:val="decimal" w:pos="6520"/>
          <w:tab w:val="left" w:pos="7200"/>
          <w:tab w:val="left" w:pos="7920"/>
          <w:tab w:val="right" w:pos="8505"/>
          <w:tab w:val="left" w:pos="8640"/>
        </w:tabs>
        <w:outlineLvl w:val="0"/>
        <w:rPr>
          <w:rFonts w:ascii="Arial" w:hAnsi="Arial" w:cs="Arial"/>
          <w:b/>
          <w:snapToGrid w:val="0"/>
          <w:color w:val="000000"/>
          <w:sz w:val="20"/>
        </w:rPr>
      </w:pPr>
    </w:p>
    <w:p w14:paraId="49357E16" w14:textId="77777777" w:rsidR="00AB232F" w:rsidRPr="00F700CC" w:rsidRDefault="00AB232F" w:rsidP="005D0CED">
      <w:pPr>
        <w:widowControl w:val="0"/>
        <w:tabs>
          <w:tab w:val="left" w:pos="737"/>
          <w:tab w:val="left" w:pos="1474"/>
          <w:tab w:val="left" w:pos="2324"/>
          <w:tab w:val="left" w:pos="4320"/>
          <w:tab w:val="left" w:pos="5040"/>
          <w:tab w:val="left" w:pos="5760"/>
          <w:tab w:val="left" w:pos="6480"/>
          <w:tab w:val="decimal" w:pos="6520"/>
          <w:tab w:val="left" w:pos="7200"/>
          <w:tab w:val="left" w:pos="7920"/>
          <w:tab w:val="right" w:pos="8505"/>
          <w:tab w:val="left" w:pos="8640"/>
        </w:tabs>
        <w:outlineLvl w:val="0"/>
        <w:rPr>
          <w:rFonts w:ascii="Arial" w:hAnsi="Arial" w:cs="Arial"/>
          <w:b/>
          <w:snapToGrid w:val="0"/>
          <w:color w:val="000000"/>
          <w:sz w:val="20"/>
        </w:rPr>
      </w:pPr>
    </w:p>
    <w:p w14:paraId="2432FCD8" w14:textId="77777777" w:rsidR="00AB232F" w:rsidRPr="00F700CC" w:rsidRDefault="00AB232F" w:rsidP="005D0CED">
      <w:pPr>
        <w:widowControl w:val="0"/>
        <w:tabs>
          <w:tab w:val="left" w:pos="737"/>
          <w:tab w:val="left" w:pos="1474"/>
          <w:tab w:val="left" w:pos="2324"/>
          <w:tab w:val="left" w:pos="4320"/>
          <w:tab w:val="left" w:pos="5040"/>
          <w:tab w:val="left" w:pos="5760"/>
          <w:tab w:val="left" w:pos="6480"/>
          <w:tab w:val="decimal" w:pos="6520"/>
          <w:tab w:val="left" w:pos="7200"/>
          <w:tab w:val="left" w:pos="7920"/>
          <w:tab w:val="right" w:pos="8505"/>
          <w:tab w:val="left" w:pos="8640"/>
        </w:tabs>
        <w:outlineLvl w:val="0"/>
        <w:rPr>
          <w:rFonts w:ascii="Arial" w:hAnsi="Arial" w:cs="Arial"/>
          <w:b/>
          <w:snapToGrid w:val="0"/>
          <w:color w:val="000000"/>
          <w:sz w:val="20"/>
        </w:rPr>
      </w:pPr>
    </w:p>
    <w:p w14:paraId="531A9EB1" w14:textId="77777777" w:rsidR="00AB232F" w:rsidRPr="00F700CC" w:rsidRDefault="00AB232F" w:rsidP="005D0CED">
      <w:pPr>
        <w:widowControl w:val="0"/>
        <w:tabs>
          <w:tab w:val="left" w:pos="737"/>
          <w:tab w:val="left" w:pos="1474"/>
          <w:tab w:val="left" w:pos="2324"/>
          <w:tab w:val="left" w:pos="4320"/>
          <w:tab w:val="left" w:pos="5040"/>
          <w:tab w:val="left" w:pos="5760"/>
          <w:tab w:val="left" w:pos="6480"/>
          <w:tab w:val="decimal" w:pos="6520"/>
          <w:tab w:val="left" w:pos="7200"/>
          <w:tab w:val="left" w:pos="7920"/>
          <w:tab w:val="right" w:pos="8505"/>
          <w:tab w:val="left" w:pos="8640"/>
        </w:tabs>
        <w:outlineLvl w:val="0"/>
        <w:rPr>
          <w:rFonts w:ascii="Arial" w:hAnsi="Arial" w:cs="Arial"/>
          <w:b/>
          <w:snapToGrid w:val="0"/>
          <w:color w:val="000000"/>
          <w:sz w:val="20"/>
        </w:rPr>
      </w:pPr>
    </w:p>
    <w:p w14:paraId="3F46DD4B" w14:textId="77777777" w:rsidR="00AB232F" w:rsidRPr="00F700CC" w:rsidRDefault="00AB232F" w:rsidP="005D0CED">
      <w:pPr>
        <w:widowControl w:val="0"/>
        <w:tabs>
          <w:tab w:val="left" w:pos="737"/>
          <w:tab w:val="left" w:pos="1474"/>
          <w:tab w:val="left" w:pos="2324"/>
          <w:tab w:val="left" w:pos="4320"/>
          <w:tab w:val="left" w:pos="5040"/>
          <w:tab w:val="left" w:pos="5760"/>
          <w:tab w:val="left" w:pos="6480"/>
          <w:tab w:val="decimal" w:pos="6520"/>
          <w:tab w:val="left" w:pos="7200"/>
          <w:tab w:val="left" w:pos="7920"/>
          <w:tab w:val="right" w:pos="8505"/>
          <w:tab w:val="left" w:pos="8640"/>
        </w:tabs>
        <w:outlineLvl w:val="0"/>
        <w:rPr>
          <w:rFonts w:ascii="Arial" w:hAnsi="Arial" w:cs="Arial"/>
          <w:b/>
          <w:snapToGrid w:val="0"/>
          <w:color w:val="000000"/>
          <w:sz w:val="20"/>
        </w:rPr>
      </w:pPr>
    </w:p>
    <w:p w14:paraId="1CA45CCA" w14:textId="77777777" w:rsidR="00AB232F" w:rsidRPr="00F700CC" w:rsidRDefault="00AB232F" w:rsidP="005D0CED">
      <w:pPr>
        <w:widowControl w:val="0"/>
        <w:tabs>
          <w:tab w:val="left" w:pos="737"/>
          <w:tab w:val="left" w:pos="1474"/>
          <w:tab w:val="left" w:pos="2324"/>
          <w:tab w:val="left" w:pos="4320"/>
          <w:tab w:val="left" w:pos="5040"/>
          <w:tab w:val="left" w:pos="5760"/>
          <w:tab w:val="left" w:pos="6480"/>
          <w:tab w:val="decimal" w:pos="6520"/>
          <w:tab w:val="left" w:pos="7200"/>
          <w:tab w:val="left" w:pos="7920"/>
          <w:tab w:val="right" w:pos="8505"/>
          <w:tab w:val="left" w:pos="8640"/>
        </w:tabs>
        <w:outlineLvl w:val="0"/>
        <w:rPr>
          <w:rFonts w:ascii="Arial" w:hAnsi="Arial" w:cs="Arial"/>
          <w:b/>
          <w:snapToGrid w:val="0"/>
          <w:color w:val="000000"/>
          <w:sz w:val="20"/>
        </w:rPr>
      </w:pPr>
    </w:p>
    <w:p w14:paraId="6888835A" w14:textId="77777777" w:rsidR="00AB232F" w:rsidRPr="00F700CC" w:rsidRDefault="00AB232F" w:rsidP="005D0CED">
      <w:pPr>
        <w:widowControl w:val="0"/>
        <w:tabs>
          <w:tab w:val="left" w:pos="737"/>
          <w:tab w:val="left" w:pos="1474"/>
          <w:tab w:val="left" w:pos="2324"/>
          <w:tab w:val="left" w:pos="4320"/>
          <w:tab w:val="left" w:pos="5040"/>
          <w:tab w:val="left" w:pos="5760"/>
          <w:tab w:val="left" w:pos="6480"/>
          <w:tab w:val="decimal" w:pos="6520"/>
          <w:tab w:val="left" w:pos="7200"/>
          <w:tab w:val="left" w:pos="7920"/>
          <w:tab w:val="right" w:pos="8505"/>
          <w:tab w:val="left" w:pos="8640"/>
        </w:tabs>
        <w:outlineLvl w:val="0"/>
        <w:rPr>
          <w:rFonts w:ascii="Arial" w:hAnsi="Arial" w:cs="Arial"/>
          <w:b/>
          <w:snapToGrid w:val="0"/>
          <w:color w:val="000000"/>
          <w:sz w:val="20"/>
        </w:rPr>
      </w:pPr>
    </w:p>
    <w:p w14:paraId="582408F5" w14:textId="77777777" w:rsidR="00AB232F" w:rsidRPr="00F700CC" w:rsidRDefault="00AB232F" w:rsidP="005D0CED">
      <w:pPr>
        <w:widowControl w:val="0"/>
        <w:tabs>
          <w:tab w:val="left" w:pos="737"/>
          <w:tab w:val="left" w:pos="1474"/>
          <w:tab w:val="left" w:pos="2324"/>
          <w:tab w:val="left" w:pos="4320"/>
          <w:tab w:val="left" w:pos="5040"/>
          <w:tab w:val="left" w:pos="5760"/>
          <w:tab w:val="left" w:pos="6480"/>
          <w:tab w:val="decimal" w:pos="6520"/>
          <w:tab w:val="left" w:pos="7200"/>
          <w:tab w:val="left" w:pos="7920"/>
          <w:tab w:val="right" w:pos="8505"/>
          <w:tab w:val="left" w:pos="8640"/>
        </w:tabs>
        <w:outlineLvl w:val="0"/>
        <w:rPr>
          <w:rFonts w:ascii="Arial" w:hAnsi="Arial" w:cs="Arial"/>
          <w:b/>
          <w:snapToGrid w:val="0"/>
          <w:color w:val="000000"/>
          <w:sz w:val="20"/>
        </w:rPr>
      </w:pPr>
    </w:p>
    <w:p w14:paraId="7978831B" w14:textId="77777777" w:rsidR="00AB232F" w:rsidRPr="00F700CC" w:rsidRDefault="00AB232F" w:rsidP="005D0CED">
      <w:pPr>
        <w:widowControl w:val="0"/>
        <w:tabs>
          <w:tab w:val="left" w:pos="737"/>
          <w:tab w:val="left" w:pos="1474"/>
          <w:tab w:val="left" w:pos="2324"/>
          <w:tab w:val="left" w:pos="4320"/>
          <w:tab w:val="left" w:pos="5040"/>
          <w:tab w:val="left" w:pos="5760"/>
          <w:tab w:val="left" w:pos="6480"/>
          <w:tab w:val="decimal" w:pos="6520"/>
          <w:tab w:val="left" w:pos="7200"/>
          <w:tab w:val="left" w:pos="7920"/>
          <w:tab w:val="right" w:pos="8505"/>
          <w:tab w:val="left" w:pos="8640"/>
        </w:tabs>
        <w:outlineLvl w:val="0"/>
        <w:rPr>
          <w:rFonts w:ascii="Arial" w:hAnsi="Arial" w:cs="Arial"/>
          <w:b/>
          <w:snapToGrid w:val="0"/>
          <w:color w:val="000000"/>
          <w:sz w:val="20"/>
        </w:rPr>
      </w:pPr>
    </w:p>
    <w:p w14:paraId="1F4A966D" w14:textId="77777777" w:rsidR="00AB232F" w:rsidRPr="00F700CC" w:rsidRDefault="00AB232F" w:rsidP="005D0CED">
      <w:pPr>
        <w:widowControl w:val="0"/>
        <w:tabs>
          <w:tab w:val="left" w:pos="737"/>
          <w:tab w:val="left" w:pos="1474"/>
          <w:tab w:val="left" w:pos="2324"/>
          <w:tab w:val="left" w:pos="4320"/>
          <w:tab w:val="left" w:pos="5040"/>
          <w:tab w:val="left" w:pos="5760"/>
          <w:tab w:val="left" w:pos="6480"/>
          <w:tab w:val="decimal" w:pos="6520"/>
          <w:tab w:val="left" w:pos="7200"/>
          <w:tab w:val="left" w:pos="7920"/>
          <w:tab w:val="right" w:pos="8505"/>
          <w:tab w:val="left" w:pos="8640"/>
        </w:tabs>
        <w:outlineLvl w:val="0"/>
        <w:rPr>
          <w:rFonts w:ascii="Arial" w:hAnsi="Arial" w:cs="Arial"/>
          <w:b/>
          <w:snapToGrid w:val="0"/>
          <w:color w:val="000000"/>
          <w:sz w:val="20"/>
        </w:rPr>
      </w:pPr>
    </w:p>
    <w:p w14:paraId="0B799191" w14:textId="77777777" w:rsidR="00AB232F" w:rsidRPr="00F700CC" w:rsidRDefault="00AB232F" w:rsidP="005D0CED">
      <w:pPr>
        <w:widowControl w:val="0"/>
        <w:tabs>
          <w:tab w:val="left" w:pos="737"/>
          <w:tab w:val="left" w:pos="1474"/>
          <w:tab w:val="left" w:pos="2324"/>
          <w:tab w:val="left" w:pos="4320"/>
          <w:tab w:val="left" w:pos="5040"/>
          <w:tab w:val="left" w:pos="5760"/>
          <w:tab w:val="left" w:pos="6480"/>
          <w:tab w:val="decimal" w:pos="6520"/>
          <w:tab w:val="left" w:pos="7200"/>
          <w:tab w:val="left" w:pos="7920"/>
          <w:tab w:val="right" w:pos="8505"/>
          <w:tab w:val="left" w:pos="8640"/>
        </w:tabs>
        <w:outlineLvl w:val="0"/>
        <w:rPr>
          <w:rFonts w:ascii="Arial" w:hAnsi="Arial" w:cs="Arial"/>
          <w:b/>
          <w:snapToGrid w:val="0"/>
          <w:color w:val="000000"/>
          <w:sz w:val="20"/>
        </w:rPr>
      </w:pPr>
    </w:p>
    <w:p w14:paraId="51D22378" w14:textId="77777777" w:rsidR="00DA4A3C" w:rsidRPr="00F700CC" w:rsidRDefault="00DA4A3C" w:rsidP="00DA4A3C">
      <w:pPr>
        <w:widowControl w:val="0"/>
        <w:tabs>
          <w:tab w:val="left" w:pos="737"/>
          <w:tab w:val="left" w:pos="1474"/>
          <w:tab w:val="left" w:pos="2324"/>
          <w:tab w:val="left" w:pos="4320"/>
          <w:tab w:val="left" w:pos="5040"/>
          <w:tab w:val="left" w:pos="5760"/>
          <w:tab w:val="left" w:pos="6480"/>
          <w:tab w:val="decimal" w:pos="6520"/>
          <w:tab w:val="left" w:pos="7200"/>
          <w:tab w:val="left" w:pos="7920"/>
          <w:tab w:val="right" w:pos="8505"/>
          <w:tab w:val="left" w:pos="8640"/>
        </w:tabs>
        <w:outlineLvl w:val="0"/>
        <w:rPr>
          <w:rFonts w:ascii="Arial" w:hAnsi="Arial" w:cs="Arial"/>
          <w:b/>
          <w:snapToGrid w:val="0"/>
          <w:color w:val="000000"/>
          <w:sz w:val="20"/>
        </w:rPr>
      </w:pPr>
    </w:p>
    <w:p w14:paraId="05A78A7D" w14:textId="77777777" w:rsidR="007544EE" w:rsidRPr="00F700CC" w:rsidRDefault="00D032B2" w:rsidP="00AC4C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outlineLvl w:val="0"/>
        <w:rPr>
          <w:rFonts w:ascii="Arial" w:hAnsi="Arial" w:cs="Arial"/>
          <w:snapToGrid w:val="0"/>
          <w:color w:val="000000"/>
          <w:sz w:val="28"/>
        </w:rPr>
      </w:pPr>
      <w:r w:rsidRPr="00F700CC">
        <w:rPr>
          <w:rFonts w:ascii="Arial" w:hAnsi="Arial" w:cs="Arial"/>
          <w:b/>
          <w:snapToGrid w:val="0"/>
          <w:color w:val="000000"/>
          <w:sz w:val="28"/>
        </w:rPr>
        <w:t>CABLE SUBMARINO DE CANARIAS, S.A.</w:t>
      </w:r>
    </w:p>
    <w:p w14:paraId="0778935D" w14:textId="77777777" w:rsidR="007544EE" w:rsidRPr="00F700CC" w:rsidRDefault="007544EE" w:rsidP="00AC4C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Pr>
          <w:rFonts w:ascii="Arial" w:hAnsi="Arial" w:cs="Arial"/>
          <w:snapToGrid w:val="0"/>
          <w:color w:val="000000"/>
        </w:rPr>
      </w:pPr>
    </w:p>
    <w:p w14:paraId="75E68C7E" w14:textId="790D0FAF" w:rsidR="005A7924" w:rsidRPr="00F700CC" w:rsidRDefault="00D032B2" w:rsidP="00BB59D6">
      <w:pPr>
        <w:tabs>
          <w:tab w:val="left" w:pos="567"/>
          <w:tab w:val="left" w:pos="1134"/>
          <w:tab w:val="left" w:pos="1587"/>
        </w:tabs>
        <w:ind w:left="284"/>
        <w:rPr>
          <w:rFonts w:ascii="Arial" w:hAnsi="Arial" w:cs="Arial"/>
        </w:rPr>
      </w:pPr>
      <w:r w:rsidRPr="00F700CC">
        <w:rPr>
          <w:rFonts w:ascii="Arial" w:hAnsi="Arial" w:cs="Arial"/>
        </w:rPr>
        <w:t>Cuentas anuales abrev</w:t>
      </w:r>
      <w:r w:rsidR="005A7924">
        <w:rPr>
          <w:rFonts w:ascii="Arial" w:hAnsi="Arial" w:cs="Arial"/>
        </w:rPr>
        <w:t>iadas a 31 de diciembre de 20</w:t>
      </w:r>
      <w:r w:rsidR="005F2156">
        <w:rPr>
          <w:rFonts w:ascii="Arial" w:hAnsi="Arial" w:cs="Arial"/>
        </w:rPr>
        <w:t>2</w:t>
      </w:r>
      <w:r w:rsidR="00433797">
        <w:rPr>
          <w:rFonts w:ascii="Arial" w:hAnsi="Arial" w:cs="Arial"/>
        </w:rPr>
        <w:t>4</w:t>
      </w:r>
    </w:p>
    <w:p w14:paraId="28A8BEBA" w14:textId="77777777" w:rsidR="007544EE" w:rsidRPr="00F700CC" w:rsidRDefault="007544EE" w:rsidP="00AC4CEE">
      <w:pPr>
        <w:widowControl w:val="0"/>
        <w:tabs>
          <w:tab w:val="left" w:pos="737"/>
          <w:tab w:val="left" w:pos="1474"/>
          <w:tab w:val="left" w:pos="2324"/>
          <w:tab w:val="left" w:pos="4320"/>
          <w:tab w:val="left" w:pos="5040"/>
          <w:tab w:val="left" w:pos="5760"/>
          <w:tab w:val="left" w:pos="6480"/>
          <w:tab w:val="decimal" w:pos="6520"/>
          <w:tab w:val="left" w:pos="7200"/>
          <w:tab w:val="left" w:pos="7920"/>
          <w:tab w:val="right" w:pos="8505"/>
          <w:tab w:val="left" w:pos="8640"/>
        </w:tabs>
        <w:ind w:left="284"/>
        <w:outlineLvl w:val="0"/>
        <w:rPr>
          <w:rFonts w:ascii="Arial" w:hAnsi="Arial" w:cs="Arial"/>
          <w:b/>
          <w:snapToGrid w:val="0"/>
          <w:color w:val="000000"/>
          <w:sz w:val="20"/>
        </w:rPr>
      </w:pPr>
    </w:p>
    <w:p w14:paraId="6CA9B045" w14:textId="77777777" w:rsidR="00D7082E" w:rsidRPr="00F700CC" w:rsidRDefault="00D7082E" w:rsidP="00522F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Arial" w:hAnsi="Arial" w:cs="Arial"/>
          <w:b/>
          <w:snapToGrid w:val="0"/>
          <w:color w:val="000000"/>
          <w:sz w:val="20"/>
        </w:rPr>
        <w:sectPr w:rsidR="00D7082E" w:rsidRPr="00F700CC" w:rsidSect="00621BB0">
          <w:footerReference w:type="default" r:id="rId8"/>
          <w:pgSz w:w="11907" w:h="16839" w:code="9"/>
          <w:pgMar w:top="680" w:right="1418" w:bottom="680" w:left="1418" w:header="1814" w:footer="425" w:gutter="0"/>
          <w:pgNumType w:start="1"/>
          <w:cols w:space="720"/>
          <w:noEndnote/>
          <w:titlePg/>
        </w:sectPr>
      </w:pPr>
    </w:p>
    <w:p w14:paraId="44DC4AF1" w14:textId="77777777" w:rsidR="005A7924" w:rsidRDefault="005A7924" w:rsidP="007E2638">
      <w:pPr>
        <w:widowControl w:val="0"/>
        <w:tabs>
          <w:tab w:val="left" w:pos="737"/>
          <w:tab w:val="left" w:pos="1474"/>
          <w:tab w:val="left" w:pos="2324"/>
          <w:tab w:val="left" w:pos="4320"/>
          <w:tab w:val="left" w:pos="5040"/>
          <w:tab w:val="left" w:pos="5760"/>
          <w:tab w:val="left" w:pos="6480"/>
          <w:tab w:val="decimal" w:pos="6520"/>
          <w:tab w:val="left" w:pos="7200"/>
          <w:tab w:val="left" w:pos="7920"/>
          <w:tab w:val="right" w:pos="8505"/>
          <w:tab w:val="left" w:pos="8640"/>
        </w:tabs>
        <w:outlineLvl w:val="0"/>
        <w:rPr>
          <w:rFonts w:ascii="Arial" w:hAnsi="Arial" w:cs="Arial"/>
          <w:b/>
          <w:snapToGrid w:val="0"/>
          <w:color w:val="000000"/>
        </w:rPr>
      </w:pPr>
    </w:p>
    <w:p w14:paraId="5233CD67" w14:textId="77777777" w:rsidR="00854D67" w:rsidRDefault="00854D67" w:rsidP="007E2638">
      <w:pPr>
        <w:widowControl w:val="0"/>
        <w:tabs>
          <w:tab w:val="left" w:pos="737"/>
          <w:tab w:val="left" w:pos="1474"/>
          <w:tab w:val="left" w:pos="2324"/>
          <w:tab w:val="left" w:pos="4320"/>
          <w:tab w:val="left" w:pos="5040"/>
          <w:tab w:val="left" w:pos="5760"/>
          <w:tab w:val="left" w:pos="6480"/>
          <w:tab w:val="decimal" w:pos="6520"/>
          <w:tab w:val="left" w:pos="7200"/>
          <w:tab w:val="left" w:pos="7920"/>
          <w:tab w:val="right" w:pos="8505"/>
          <w:tab w:val="left" w:pos="8640"/>
        </w:tabs>
        <w:outlineLvl w:val="0"/>
        <w:rPr>
          <w:rFonts w:ascii="Arial" w:hAnsi="Arial" w:cs="Arial"/>
          <w:b/>
          <w:spacing w:val="-1"/>
          <w:sz w:val="20"/>
        </w:rPr>
      </w:pPr>
    </w:p>
    <w:tbl>
      <w:tblPr>
        <w:tblW w:w="5000" w:type="pct"/>
        <w:tblCellMar>
          <w:left w:w="70" w:type="dxa"/>
          <w:right w:w="70" w:type="dxa"/>
        </w:tblCellMar>
        <w:tblLook w:val="04A0" w:firstRow="1" w:lastRow="0" w:firstColumn="1" w:lastColumn="0" w:noHBand="0" w:noVBand="1"/>
      </w:tblPr>
      <w:tblGrid>
        <w:gridCol w:w="4309"/>
        <w:gridCol w:w="556"/>
        <w:gridCol w:w="2459"/>
        <w:gridCol w:w="2457"/>
      </w:tblGrid>
      <w:tr w:rsidR="00BC4AC0" w:rsidRPr="00BC4AC0" w14:paraId="710FD58D" w14:textId="77777777" w:rsidTr="00833292">
        <w:trPr>
          <w:trHeight w:val="700"/>
        </w:trPr>
        <w:tc>
          <w:tcPr>
            <w:tcW w:w="2203" w:type="pct"/>
            <w:tcBorders>
              <w:top w:val="nil"/>
              <w:left w:val="nil"/>
              <w:bottom w:val="single" w:sz="8" w:space="0" w:color="auto"/>
              <w:right w:val="nil"/>
            </w:tcBorders>
            <w:shd w:val="clear" w:color="auto" w:fill="auto"/>
            <w:noWrap/>
            <w:vAlign w:val="center"/>
            <w:hideMark/>
          </w:tcPr>
          <w:p w14:paraId="285BB7B2" w14:textId="77777777" w:rsidR="00B076AC" w:rsidRPr="00BC4AC0" w:rsidRDefault="00B076AC">
            <w:pPr>
              <w:jc w:val="center"/>
              <w:rPr>
                <w:rFonts w:ascii="Arial" w:hAnsi="Arial" w:cs="Arial"/>
                <w:b/>
                <w:bCs/>
                <w:color w:val="000000" w:themeColor="text1"/>
                <w:sz w:val="18"/>
                <w:szCs w:val="18"/>
              </w:rPr>
            </w:pPr>
            <w:r w:rsidRPr="00BC4AC0">
              <w:rPr>
                <w:rFonts w:ascii="Arial" w:hAnsi="Arial" w:cs="Arial"/>
                <w:b/>
                <w:bCs/>
                <w:color w:val="000000" w:themeColor="text1"/>
                <w:sz w:val="18"/>
                <w:szCs w:val="18"/>
              </w:rPr>
              <w:t>ACTIVO</w:t>
            </w:r>
          </w:p>
        </w:tc>
        <w:tc>
          <w:tcPr>
            <w:tcW w:w="284" w:type="pct"/>
            <w:tcBorders>
              <w:top w:val="nil"/>
              <w:left w:val="nil"/>
              <w:bottom w:val="single" w:sz="8" w:space="0" w:color="auto"/>
              <w:right w:val="nil"/>
            </w:tcBorders>
            <w:shd w:val="clear" w:color="auto" w:fill="auto"/>
            <w:noWrap/>
            <w:vAlign w:val="center"/>
            <w:hideMark/>
          </w:tcPr>
          <w:p w14:paraId="61A2E1E2" w14:textId="77777777" w:rsidR="00B076AC" w:rsidRPr="00BC4AC0" w:rsidRDefault="00B076AC">
            <w:pPr>
              <w:jc w:val="center"/>
              <w:rPr>
                <w:rFonts w:ascii="Arial" w:hAnsi="Arial" w:cs="Arial"/>
                <w:b/>
                <w:bCs/>
                <w:color w:val="000000" w:themeColor="text1"/>
                <w:sz w:val="18"/>
                <w:szCs w:val="18"/>
              </w:rPr>
            </w:pPr>
            <w:r w:rsidRPr="00BC4AC0">
              <w:rPr>
                <w:rFonts w:ascii="Arial" w:hAnsi="Arial" w:cs="Arial"/>
                <w:b/>
                <w:bCs/>
                <w:color w:val="000000" w:themeColor="text1"/>
                <w:sz w:val="18"/>
                <w:szCs w:val="18"/>
              </w:rPr>
              <w:t xml:space="preserve">Nota </w:t>
            </w:r>
          </w:p>
        </w:tc>
        <w:tc>
          <w:tcPr>
            <w:tcW w:w="1257" w:type="pct"/>
            <w:tcBorders>
              <w:top w:val="nil"/>
              <w:left w:val="nil"/>
              <w:bottom w:val="single" w:sz="8" w:space="0" w:color="auto"/>
              <w:right w:val="nil"/>
            </w:tcBorders>
            <w:shd w:val="clear" w:color="auto" w:fill="auto"/>
            <w:vAlign w:val="center"/>
            <w:hideMark/>
          </w:tcPr>
          <w:p w14:paraId="40C07A1C" w14:textId="0883543F" w:rsidR="00B076AC" w:rsidRPr="00BC4AC0" w:rsidRDefault="00B076AC">
            <w:pPr>
              <w:jc w:val="center"/>
              <w:rPr>
                <w:rFonts w:ascii="Arial" w:hAnsi="Arial" w:cs="Arial"/>
                <w:b/>
                <w:bCs/>
                <w:color w:val="000000" w:themeColor="text1"/>
                <w:sz w:val="18"/>
                <w:szCs w:val="18"/>
              </w:rPr>
            </w:pPr>
            <w:r w:rsidRPr="00BC4AC0">
              <w:rPr>
                <w:rFonts w:ascii="Arial" w:hAnsi="Arial" w:cs="Arial"/>
                <w:b/>
                <w:bCs/>
                <w:color w:val="000000" w:themeColor="text1"/>
                <w:sz w:val="18"/>
                <w:szCs w:val="18"/>
              </w:rPr>
              <w:t>A 31 de diciembre de 20</w:t>
            </w:r>
            <w:r w:rsidR="0096329F" w:rsidRPr="00BC4AC0">
              <w:rPr>
                <w:rFonts w:ascii="Arial" w:hAnsi="Arial" w:cs="Arial"/>
                <w:b/>
                <w:bCs/>
                <w:color w:val="000000" w:themeColor="text1"/>
                <w:sz w:val="18"/>
                <w:szCs w:val="18"/>
              </w:rPr>
              <w:t>2</w:t>
            </w:r>
            <w:r w:rsidR="00B111AB">
              <w:rPr>
                <w:rFonts w:ascii="Arial" w:hAnsi="Arial" w:cs="Arial"/>
                <w:b/>
                <w:bCs/>
                <w:color w:val="000000" w:themeColor="text1"/>
                <w:sz w:val="18"/>
                <w:szCs w:val="18"/>
              </w:rPr>
              <w:t>4</w:t>
            </w:r>
          </w:p>
        </w:tc>
        <w:tc>
          <w:tcPr>
            <w:tcW w:w="1256" w:type="pct"/>
            <w:tcBorders>
              <w:top w:val="nil"/>
              <w:left w:val="nil"/>
              <w:bottom w:val="single" w:sz="8" w:space="0" w:color="auto"/>
              <w:right w:val="nil"/>
            </w:tcBorders>
            <w:shd w:val="clear" w:color="auto" w:fill="auto"/>
            <w:vAlign w:val="center"/>
            <w:hideMark/>
          </w:tcPr>
          <w:p w14:paraId="33196A4D" w14:textId="0B654C0C" w:rsidR="00B076AC" w:rsidRPr="00BC4AC0" w:rsidRDefault="00B076AC">
            <w:pPr>
              <w:jc w:val="center"/>
              <w:rPr>
                <w:rFonts w:ascii="Arial" w:hAnsi="Arial" w:cs="Arial"/>
                <w:b/>
                <w:bCs/>
                <w:color w:val="000000" w:themeColor="text1"/>
                <w:sz w:val="18"/>
                <w:szCs w:val="18"/>
              </w:rPr>
            </w:pPr>
            <w:r w:rsidRPr="00BC4AC0">
              <w:rPr>
                <w:rFonts w:ascii="Arial" w:hAnsi="Arial" w:cs="Arial"/>
                <w:b/>
                <w:bCs/>
                <w:color w:val="000000" w:themeColor="text1"/>
                <w:sz w:val="18"/>
                <w:szCs w:val="18"/>
              </w:rPr>
              <w:t>A 31 de diciembre de 20</w:t>
            </w:r>
            <w:r w:rsidR="00BB59D6" w:rsidRPr="00BC4AC0">
              <w:rPr>
                <w:rFonts w:ascii="Arial" w:hAnsi="Arial" w:cs="Arial"/>
                <w:b/>
                <w:bCs/>
                <w:color w:val="000000" w:themeColor="text1"/>
                <w:sz w:val="18"/>
                <w:szCs w:val="18"/>
              </w:rPr>
              <w:t>2</w:t>
            </w:r>
            <w:r w:rsidR="00B111AB">
              <w:rPr>
                <w:rFonts w:ascii="Arial" w:hAnsi="Arial" w:cs="Arial"/>
                <w:b/>
                <w:bCs/>
                <w:color w:val="000000" w:themeColor="text1"/>
                <w:sz w:val="18"/>
                <w:szCs w:val="18"/>
              </w:rPr>
              <w:t>3</w:t>
            </w:r>
          </w:p>
        </w:tc>
      </w:tr>
      <w:tr w:rsidR="00B111AB" w:rsidRPr="00BC4AC0" w14:paraId="5DD61012" w14:textId="77777777" w:rsidTr="00833292">
        <w:trPr>
          <w:trHeight w:val="240"/>
        </w:trPr>
        <w:tc>
          <w:tcPr>
            <w:tcW w:w="2203" w:type="pct"/>
            <w:tcBorders>
              <w:top w:val="nil"/>
              <w:left w:val="nil"/>
              <w:bottom w:val="nil"/>
              <w:right w:val="nil"/>
            </w:tcBorders>
            <w:shd w:val="clear" w:color="auto" w:fill="auto"/>
            <w:noWrap/>
            <w:vAlign w:val="bottom"/>
            <w:hideMark/>
          </w:tcPr>
          <w:p w14:paraId="07806A4D" w14:textId="77777777" w:rsidR="00B111AB" w:rsidRPr="009E1450" w:rsidRDefault="00B111AB" w:rsidP="00B111AB">
            <w:pPr>
              <w:rPr>
                <w:rFonts w:ascii="Arial" w:hAnsi="Arial" w:cs="Arial"/>
                <w:b/>
                <w:bCs/>
                <w:color w:val="000000" w:themeColor="text1"/>
                <w:sz w:val="18"/>
                <w:szCs w:val="18"/>
              </w:rPr>
            </w:pPr>
            <w:r w:rsidRPr="009E1450">
              <w:rPr>
                <w:rFonts w:ascii="Arial" w:hAnsi="Arial" w:cs="Arial"/>
                <w:b/>
                <w:bCs/>
                <w:color w:val="000000" w:themeColor="text1"/>
                <w:sz w:val="18"/>
                <w:szCs w:val="18"/>
              </w:rPr>
              <w:t>ACTIVO NO CORRIENTE</w:t>
            </w:r>
          </w:p>
        </w:tc>
        <w:tc>
          <w:tcPr>
            <w:tcW w:w="284" w:type="pct"/>
            <w:tcBorders>
              <w:top w:val="nil"/>
              <w:left w:val="nil"/>
              <w:bottom w:val="nil"/>
              <w:right w:val="nil"/>
            </w:tcBorders>
            <w:shd w:val="clear" w:color="auto" w:fill="auto"/>
            <w:noWrap/>
            <w:vAlign w:val="center"/>
            <w:hideMark/>
          </w:tcPr>
          <w:p w14:paraId="647ACAFC" w14:textId="77777777" w:rsidR="00B111AB" w:rsidRPr="00BC4AC0" w:rsidRDefault="00B111AB" w:rsidP="00B111AB">
            <w:pPr>
              <w:rPr>
                <w:rFonts w:ascii="Arial" w:hAnsi="Arial" w:cs="Arial"/>
                <w:b/>
                <w:bCs/>
                <w:color w:val="FF0000"/>
                <w:sz w:val="18"/>
                <w:szCs w:val="18"/>
              </w:rPr>
            </w:pPr>
          </w:p>
        </w:tc>
        <w:tc>
          <w:tcPr>
            <w:tcW w:w="1257" w:type="pct"/>
            <w:tcBorders>
              <w:top w:val="nil"/>
              <w:left w:val="nil"/>
              <w:bottom w:val="single" w:sz="8" w:space="0" w:color="auto"/>
              <w:right w:val="nil"/>
            </w:tcBorders>
            <w:shd w:val="clear" w:color="auto" w:fill="auto"/>
            <w:noWrap/>
            <w:vAlign w:val="bottom"/>
          </w:tcPr>
          <w:p w14:paraId="55CA1C88" w14:textId="0B016DA3" w:rsidR="00B111AB" w:rsidRPr="00FF13E6" w:rsidRDefault="00F5320F" w:rsidP="00B111AB">
            <w:pPr>
              <w:jc w:val="right"/>
              <w:rPr>
                <w:rFonts w:ascii="Arial" w:hAnsi="Arial" w:cs="Arial"/>
                <w:b/>
                <w:bCs/>
                <w:color w:val="000000" w:themeColor="text1"/>
                <w:sz w:val="18"/>
                <w:szCs w:val="18"/>
              </w:rPr>
            </w:pPr>
            <w:r w:rsidRPr="00F5320F">
              <w:rPr>
                <w:rFonts w:ascii="Arial" w:hAnsi="Arial" w:cs="Arial"/>
                <w:b/>
                <w:bCs/>
                <w:sz w:val="18"/>
                <w:szCs w:val="18"/>
              </w:rPr>
              <w:t>1.762.619,56</w:t>
            </w:r>
          </w:p>
        </w:tc>
        <w:tc>
          <w:tcPr>
            <w:tcW w:w="1256" w:type="pct"/>
            <w:tcBorders>
              <w:top w:val="nil"/>
              <w:left w:val="nil"/>
              <w:bottom w:val="single" w:sz="8" w:space="0" w:color="auto"/>
              <w:right w:val="nil"/>
            </w:tcBorders>
            <w:shd w:val="clear" w:color="auto" w:fill="auto"/>
            <w:noWrap/>
            <w:vAlign w:val="bottom"/>
            <w:hideMark/>
          </w:tcPr>
          <w:p w14:paraId="45B57854" w14:textId="07D2D961" w:rsidR="00B111AB" w:rsidRPr="00BC4AC0" w:rsidRDefault="00B111AB" w:rsidP="00B111AB">
            <w:pPr>
              <w:jc w:val="right"/>
              <w:rPr>
                <w:rFonts w:ascii="Arial" w:hAnsi="Arial" w:cs="Arial"/>
                <w:b/>
                <w:bCs/>
                <w:color w:val="000000" w:themeColor="text1"/>
                <w:sz w:val="18"/>
                <w:szCs w:val="18"/>
              </w:rPr>
            </w:pPr>
            <w:r w:rsidRPr="006D4232">
              <w:rPr>
                <w:rFonts w:ascii="Arial" w:hAnsi="Arial" w:cs="Arial"/>
                <w:b/>
                <w:bCs/>
                <w:sz w:val="18"/>
                <w:szCs w:val="18"/>
              </w:rPr>
              <w:t>1.786.539,57</w:t>
            </w:r>
          </w:p>
        </w:tc>
      </w:tr>
      <w:tr w:rsidR="00B111AB" w:rsidRPr="00BC4AC0" w14:paraId="54A3709D" w14:textId="77777777" w:rsidTr="00833292">
        <w:trPr>
          <w:trHeight w:val="230"/>
        </w:trPr>
        <w:tc>
          <w:tcPr>
            <w:tcW w:w="2203" w:type="pct"/>
            <w:tcBorders>
              <w:top w:val="nil"/>
              <w:left w:val="nil"/>
              <w:bottom w:val="nil"/>
              <w:right w:val="nil"/>
            </w:tcBorders>
            <w:shd w:val="clear" w:color="auto" w:fill="auto"/>
            <w:noWrap/>
            <w:vAlign w:val="bottom"/>
            <w:hideMark/>
          </w:tcPr>
          <w:p w14:paraId="78336F68" w14:textId="77777777" w:rsidR="00B111AB" w:rsidRPr="009E1450" w:rsidRDefault="00B111AB" w:rsidP="00B111AB">
            <w:pPr>
              <w:rPr>
                <w:rFonts w:ascii="Arial" w:hAnsi="Arial" w:cs="Arial"/>
                <w:b/>
                <w:bCs/>
                <w:color w:val="000000" w:themeColor="text1"/>
                <w:sz w:val="18"/>
                <w:szCs w:val="18"/>
              </w:rPr>
            </w:pPr>
            <w:r w:rsidRPr="009E1450">
              <w:rPr>
                <w:rFonts w:ascii="Arial" w:hAnsi="Arial" w:cs="Arial"/>
                <w:b/>
                <w:bCs/>
                <w:color w:val="000000" w:themeColor="text1"/>
                <w:sz w:val="18"/>
                <w:szCs w:val="18"/>
              </w:rPr>
              <w:t>Inmovilizado intangible</w:t>
            </w:r>
          </w:p>
        </w:tc>
        <w:tc>
          <w:tcPr>
            <w:tcW w:w="284" w:type="pct"/>
            <w:tcBorders>
              <w:top w:val="nil"/>
              <w:left w:val="nil"/>
              <w:bottom w:val="nil"/>
              <w:right w:val="nil"/>
            </w:tcBorders>
            <w:shd w:val="clear" w:color="auto" w:fill="auto"/>
            <w:noWrap/>
            <w:vAlign w:val="bottom"/>
            <w:hideMark/>
          </w:tcPr>
          <w:p w14:paraId="6845E60F" w14:textId="77777777" w:rsidR="00B111AB" w:rsidRPr="00F4151E" w:rsidRDefault="00B111AB" w:rsidP="00B111AB">
            <w:pPr>
              <w:jc w:val="center"/>
              <w:rPr>
                <w:rFonts w:ascii="Arial" w:hAnsi="Arial" w:cs="Arial"/>
                <w:b/>
                <w:bCs/>
                <w:color w:val="000000" w:themeColor="text1"/>
                <w:sz w:val="18"/>
                <w:szCs w:val="18"/>
              </w:rPr>
            </w:pPr>
            <w:r w:rsidRPr="00F4151E">
              <w:rPr>
                <w:rFonts w:ascii="Arial" w:hAnsi="Arial" w:cs="Arial"/>
                <w:b/>
                <w:bCs/>
                <w:color w:val="000000" w:themeColor="text1"/>
                <w:sz w:val="18"/>
                <w:szCs w:val="18"/>
              </w:rPr>
              <w:t>4</w:t>
            </w:r>
          </w:p>
        </w:tc>
        <w:tc>
          <w:tcPr>
            <w:tcW w:w="1257" w:type="pct"/>
            <w:tcBorders>
              <w:top w:val="nil"/>
              <w:left w:val="nil"/>
              <w:bottom w:val="single" w:sz="4" w:space="0" w:color="auto"/>
              <w:right w:val="nil"/>
            </w:tcBorders>
            <w:shd w:val="clear" w:color="auto" w:fill="auto"/>
            <w:noWrap/>
            <w:vAlign w:val="bottom"/>
          </w:tcPr>
          <w:p w14:paraId="5C97C243" w14:textId="5833705E" w:rsidR="00B111AB" w:rsidRPr="00FF13E6" w:rsidRDefault="00B111AB" w:rsidP="00B111AB">
            <w:pPr>
              <w:jc w:val="right"/>
              <w:rPr>
                <w:rFonts w:ascii="Arial" w:hAnsi="Arial" w:cs="Arial"/>
                <w:b/>
                <w:bCs/>
                <w:color w:val="000000" w:themeColor="text1"/>
                <w:sz w:val="18"/>
                <w:szCs w:val="18"/>
              </w:rPr>
            </w:pPr>
            <w:r>
              <w:rPr>
                <w:rFonts w:ascii="Arial" w:hAnsi="Arial" w:cs="Arial"/>
                <w:b/>
                <w:bCs/>
                <w:color w:val="000000" w:themeColor="text1"/>
                <w:sz w:val="18"/>
                <w:szCs w:val="18"/>
              </w:rPr>
              <w:t>-</w:t>
            </w:r>
          </w:p>
        </w:tc>
        <w:tc>
          <w:tcPr>
            <w:tcW w:w="1256" w:type="pct"/>
            <w:tcBorders>
              <w:top w:val="nil"/>
              <w:left w:val="nil"/>
              <w:bottom w:val="single" w:sz="4" w:space="0" w:color="auto"/>
              <w:right w:val="nil"/>
            </w:tcBorders>
            <w:shd w:val="clear" w:color="auto" w:fill="auto"/>
            <w:noWrap/>
            <w:vAlign w:val="bottom"/>
            <w:hideMark/>
          </w:tcPr>
          <w:p w14:paraId="450464FF" w14:textId="3523A63D" w:rsidR="00B111AB" w:rsidRPr="00BC4AC0" w:rsidRDefault="00B111AB" w:rsidP="00B111AB">
            <w:pPr>
              <w:jc w:val="right"/>
              <w:rPr>
                <w:rFonts w:ascii="Arial" w:hAnsi="Arial" w:cs="Arial"/>
                <w:b/>
                <w:bCs/>
                <w:color w:val="000000" w:themeColor="text1"/>
                <w:sz w:val="18"/>
                <w:szCs w:val="18"/>
              </w:rPr>
            </w:pPr>
            <w:r>
              <w:rPr>
                <w:rFonts w:ascii="Arial" w:hAnsi="Arial" w:cs="Arial"/>
                <w:b/>
                <w:bCs/>
                <w:color w:val="000000" w:themeColor="text1"/>
                <w:sz w:val="18"/>
                <w:szCs w:val="18"/>
              </w:rPr>
              <w:t>-</w:t>
            </w:r>
          </w:p>
        </w:tc>
      </w:tr>
      <w:tr w:rsidR="00B111AB" w:rsidRPr="00BC4AC0" w14:paraId="4C0BE8CB" w14:textId="77777777" w:rsidTr="00833292">
        <w:trPr>
          <w:trHeight w:val="230"/>
        </w:trPr>
        <w:tc>
          <w:tcPr>
            <w:tcW w:w="2203" w:type="pct"/>
            <w:tcBorders>
              <w:top w:val="nil"/>
              <w:left w:val="nil"/>
              <w:bottom w:val="nil"/>
              <w:right w:val="nil"/>
            </w:tcBorders>
            <w:shd w:val="clear" w:color="auto" w:fill="auto"/>
            <w:noWrap/>
            <w:vAlign w:val="bottom"/>
            <w:hideMark/>
          </w:tcPr>
          <w:p w14:paraId="1D24190B" w14:textId="77777777" w:rsidR="00B111AB" w:rsidRPr="009E1450" w:rsidRDefault="00B111AB" w:rsidP="00B111AB">
            <w:pPr>
              <w:rPr>
                <w:rFonts w:ascii="Arial" w:hAnsi="Arial" w:cs="Arial"/>
                <w:b/>
                <w:bCs/>
                <w:color w:val="000000" w:themeColor="text1"/>
                <w:sz w:val="18"/>
                <w:szCs w:val="18"/>
              </w:rPr>
            </w:pPr>
            <w:r w:rsidRPr="009E1450">
              <w:rPr>
                <w:rFonts w:ascii="Arial" w:hAnsi="Arial" w:cs="Arial"/>
                <w:b/>
                <w:bCs/>
                <w:color w:val="000000" w:themeColor="text1"/>
                <w:sz w:val="18"/>
                <w:szCs w:val="18"/>
              </w:rPr>
              <w:t>Inmovilizado material</w:t>
            </w:r>
          </w:p>
        </w:tc>
        <w:tc>
          <w:tcPr>
            <w:tcW w:w="284" w:type="pct"/>
            <w:tcBorders>
              <w:top w:val="nil"/>
              <w:left w:val="nil"/>
              <w:bottom w:val="nil"/>
              <w:right w:val="nil"/>
            </w:tcBorders>
            <w:shd w:val="clear" w:color="auto" w:fill="auto"/>
            <w:noWrap/>
            <w:vAlign w:val="bottom"/>
            <w:hideMark/>
          </w:tcPr>
          <w:p w14:paraId="0CE184F4" w14:textId="77777777" w:rsidR="00B111AB" w:rsidRPr="00F4151E" w:rsidRDefault="00B111AB" w:rsidP="00B111AB">
            <w:pPr>
              <w:jc w:val="center"/>
              <w:rPr>
                <w:rFonts w:ascii="Arial" w:hAnsi="Arial" w:cs="Arial"/>
                <w:b/>
                <w:bCs/>
                <w:color w:val="000000" w:themeColor="text1"/>
                <w:sz w:val="18"/>
                <w:szCs w:val="18"/>
              </w:rPr>
            </w:pPr>
            <w:r w:rsidRPr="00F4151E">
              <w:rPr>
                <w:rFonts w:ascii="Arial" w:hAnsi="Arial" w:cs="Arial"/>
                <w:b/>
                <w:bCs/>
                <w:color w:val="000000" w:themeColor="text1"/>
                <w:sz w:val="18"/>
                <w:szCs w:val="18"/>
              </w:rPr>
              <w:t>5</w:t>
            </w:r>
          </w:p>
        </w:tc>
        <w:tc>
          <w:tcPr>
            <w:tcW w:w="1257" w:type="pct"/>
            <w:tcBorders>
              <w:top w:val="nil"/>
              <w:left w:val="nil"/>
              <w:bottom w:val="single" w:sz="4" w:space="0" w:color="auto"/>
              <w:right w:val="nil"/>
            </w:tcBorders>
            <w:shd w:val="clear" w:color="auto" w:fill="auto"/>
            <w:noWrap/>
            <w:vAlign w:val="bottom"/>
          </w:tcPr>
          <w:p w14:paraId="42B642D5" w14:textId="7FC527A2" w:rsidR="00B111AB" w:rsidRPr="00FF13E6" w:rsidRDefault="00B111AB" w:rsidP="00B111AB">
            <w:pPr>
              <w:jc w:val="right"/>
              <w:rPr>
                <w:rFonts w:ascii="Arial" w:hAnsi="Arial" w:cs="Arial"/>
                <w:b/>
                <w:bCs/>
                <w:color w:val="000000" w:themeColor="text1"/>
                <w:sz w:val="18"/>
                <w:szCs w:val="18"/>
              </w:rPr>
            </w:pPr>
            <w:r w:rsidRPr="00B111AB">
              <w:rPr>
                <w:rFonts w:ascii="Arial" w:hAnsi="Arial" w:cs="Arial"/>
                <w:b/>
                <w:bCs/>
                <w:color w:val="000000" w:themeColor="text1"/>
                <w:sz w:val="18"/>
                <w:szCs w:val="18"/>
              </w:rPr>
              <w:t>883,97</w:t>
            </w:r>
          </w:p>
        </w:tc>
        <w:tc>
          <w:tcPr>
            <w:tcW w:w="1256" w:type="pct"/>
            <w:tcBorders>
              <w:top w:val="nil"/>
              <w:left w:val="nil"/>
              <w:bottom w:val="single" w:sz="4" w:space="0" w:color="auto"/>
              <w:right w:val="nil"/>
            </w:tcBorders>
            <w:shd w:val="clear" w:color="auto" w:fill="auto"/>
            <w:noWrap/>
            <w:vAlign w:val="bottom"/>
            <w:hideMark/>
          </w:tcPr>
          <w:p w14:paraId="652EB613" w14:textId="19BF73E2" w:rsidR="00B111AB" w:rsidRPr="00BC4AC0" w:rsidRDefault="00B111AB" w:rsidP="00B111AB">
            <w:pPr>
              <w:jc w:val="right"/>
              <w:rPr>
                <w:rFonts w:ascii="Arial" w:hAnsi="Arial" w:cs="Arial"/>
                <w:b/>
                <w:bCs/>
                <w:color w:val="000000" w:themeColor="text1"/>
                <w:sz w:val="18"/>
                <w:szCs w:val="18"/>
              </w:rPr>
            </w:pPr>
            <w:r w:rsidRPr="000D18D1">
              <w:rPr>
                <w:rFonts w:ascii="Arial" w:hAnsi="Arial" w:cs="Arial"/>
                <w:b/>
                <w:bCs/>
                <w:color w:val="000000" w:themeColor="text1"/>
                <w:sz w:val="18"/>
                <w:szCs w:val="18"/>
              </w:rPr>
              <w:t>1.730,37</w:t>
            </w:r>
          </w:p>
        </w:tc>
      </w:tr>
      <w:tr w:rsidR="00B111AB" w:rsidRPr="00BC4AC0" w14:paraId="35855586" w14:textId="77777777" w:rsidTr="00833292">
        <w:trPr>
          <w:trHeight w:val="230"/>
        </w:trPr>
        <w:tc>
          <w:tcPr>
            <w:tcW w:w="2203" w:type="pct"/>
            <w:tcBorders>
              <w:top w:val="nil"/>
              <w:left w:val="nil"/>
              <w:bottom w:val="nil"/>
              <w:right w:val="nil"/>
            </w:tcBorders>
            <w:shd w:val="clear" w:color="auto" w:fill="auto"/>
            <w:noWrap/>
            <w:vAlign w:val="bottom"/>
            <w:hideMark/>
          </w:tcPr>
          <w:p w14:paraId="7FEE912E" w14:textId="77777777" w:rsidR="00B111AB" w:rsidRPr="009E1450" w:rsidRDefault="00B111AB" w:rsidP="00B111AB">
            <w:pPr>
              <w:rPr>
                <w:rFonts w:ascii="Arial" w:hAnsi="Arial" w:cs="Arial"/>
                <w:b/>
                <w:bCs/>
                <w:color w:val="000000" w:themeColor="text1"/>
                <w:sz w:val="18"/>
                <w:szCs w:val="18"/>
              </w:rPr>
            </w:pPr>
            <w:r w:rsidRPr="009E1450">
              <w:rPr>
                <w:rFonts w:ascii="Arial" w:hAnsi="Arial" w:cs="Arial"/>
                <w:b/>
                <w:bCs/>
                <w:color w:val="000000" w:themeColor="text1"/>
                <w:sz w:val="18"/>
                <w:szCs w:val="18"/>
              </w:rPr>
              <w:t>Inversiones financieras a largo plazo</w:t>
            </w:r>
          </w:p>
        </w:tc>
        <w:tc>
          <w:tcPr>
            <w:tcW w:w="284" w:type="pct"/>
            <w:tcBorders>
              <w:top w:val="nil"/>
              <w:left w:val="nil"/>
              <w:bottom w:val="nil"/>
              <w:right w:val="nil"/>
            </w:tcBorders>
            <w:shd w:val="clear" w:color="auto" w:fill="auto"/>
            <w:noWrap/>
            <w:vAlign w:val="bottom"/>
            <w:hideMark/>
          </w:tcPr>
          <w:p w14:paraId="7E447EF4" w14:textId="77777777" w:rsidR="00B111AB" w:rsidRPr="00F4151E" w:rsidRDefault="00B111AB" w:rsidP="00B111AB">
            <w:pPr>
              <w:jc w:val="center"/>
              <w:rPr>
                <w:rFonts w:ascii="Arial" w:hAnsi="Arial" w:cs="Arial"/>
                <w:b/>
                <w:bCs/>
                <w:color w:val="000000" w:themeColor="text1"/>
                <w:sz w:val="18"/>
                <w:szCs w:val="18"/>
              </w:rPr>
            </w:pPr>
            <w:r w:rsidRPr="00F4151E">
              <w:rPr>
                <w:rFonts w:ascii="Arial" w:hAnsi="Arial" w:cs="Arial"/>
                <w:b/>
                <w:bCs/>
                <w:color w:val="000000" w:themeColor="text1"/>
                <w:sz w:val="18"/>
                <w:szCs w:val="18"/>
              </w:rPr>
              <w:t>6 y 7</w:t>
            </w:r>
          </w:p>
        </w:tc>
        <w:tc>
          <w:tcPr>
            <w:tcW w:w="1257" w:type="pct"/>
            <w:tcBorders>
              <w:top w:val="nil"/>
              <w:left w:val="nil"/>
              <w:bottom w:val="single" w:sz="4" w:space="0" w:color="auto"/>
              <w:right w:val="nil"/>
            </w:tcBorders>
            <w:shd w:val="clear" w:color="auto" w:fill="auto"/>
            <w:noWrap/>
            <w:vAlign w:val="bottom"/>
          </w:tcPr>
          <w:p w14:paraId="24C7508D" w14:textId="12F7AB8D" w:rsidR="00B111AB" w:rsidRPr="00FF13E6" w:rsidRDefault="00B111AB" w:rsidP="00B111AB">
            <w:pPr>
              <w:jc w:val="right"/>
              <w:rPr>
                <w:rFonts w:ascii="Arial" w:hAnsi="Arial" w:cs="Arial"/>
                <w:b/>
                <w:bCs/>
                <w:color w:val="000000" w:themeColor="text1"/>
                <w:sz w:val="18"/>
                <w:szCs w:val="18"/>
              </w:rPr>
            </w:pPr>
            <w:r w:rsidRPr="00B111AB">
              <w:rPr>
                <w:rFonts w:ascii="Arial" w:hAnsi="Arial" w:cs="Arial"/>
                <w:b/>
                <w:bCs/>
                <w:color w:val="000000" w:themeColor="text1"/>
                <w:sz w:val="18"/>
                <w:szCs w:val="18"/>
              </w:rPr>
              <w:t>518,67</w:t>
            </w:r>
          </w:p>
        </w:tc>
        <w:tc>
          <w:tcPr>
            <w:tcW w:w="1256" w:type="pct"/>
            <w:tcBorders>
              <w:top w:val="nil"/>
              <w:left w:val="nil"/>
              <w:bottom w:val="single" w:sz="4" w:space="0" w:color="auto"/>
              <w:right w:val="nil"/>
            </w:tcBorders>
            <w:shd w:val="clear" w:color="auto" w:fill="auto"/>
            <w:noWrap/>
            <w:vAlign w:val="bottom"/>
            <w:hideMark/>
          </w:tcPr>
          <w:p w14:paraId="0D69F915" w14:textId="41A0ADDE" w:rsidR="00B111AB" w:rsidRPr="00BC4AC0" w:rsidRDefault="00B111AB" w:rsidP="00B111AB">
            <w:pPr>
              <w:jc w:val="right"/>
              <w:rPr>
                <w:rFonts w:ascii="Arial" w:hAnsi="Arial" w:cs="Arial"/>
                <w:b/>
                <w:bCs/>
                <w:color w:val="000000" w:themeColor="text1"/>
                <w:sz w:val="18"/>
                <w:szCs w:val="18"/>
              </w:rPr>
            </w:pPr>
            <w:r w:rsidRPr="000D18D1">
              <w:rPr>
                <w:rFonts w:ascii="Arial" w:hAnsi="Arial" w:cs="Arial"/>
                <w:b/>
                <w:bCs/>
                <w:color w:val="000000" w:themeColor="text1"/>
                <w:sz w:val="18"/>
                <w:szCs w:val="18"/>
              </w:rPr>
              <w:t>518,67</w:t>
            </w:r>
          </w:p>
        </w:tc>
      </w:tr>
      <w:tr w:rsidR="00B111AB" w:rsidRPr="00BC4AC0" w14:paraId="4006F7E3" w14:textId="77777777" w:rsidTr="00833292">
        <w:trPr>
          <w:trHeight w:val="230"/>
        </w:trPr>
        <w:tc>
          <w:tcPr>
            <w:tcW w:w="2203" w:type="pct"/>
            <w:tcBorders>
              <w:top w:val="nil"/>
              <w:left w:val="nil"/>
              <w:bottom w:val="nil"/>
              <w:right w:val="nil"/>
            </w:tcBorders>
            <w:shd w:val="clear" w:color="auto" w:fill="auto"/>
            <w:noWrap/>
            <w:vAlign w:val="bottom"/>
            <w:hideMark/>
          </w:tcPr>
          <w:p w14:paraId="572EC6AD" w14:textId="77777777" w:rsidR="00B111AB" w:rsidRPr="009E1450" w:rsidRDefault="00B111AB" w:rsidP="00B111AB">
            <w:pPr>
              <w:rPr>
                <w:rFonts w:ascii="Arial" w:hAnsi="Arial" w:cs="Arial"/>
                <w:b/>
                <w:bCs/>
                <w:color w:val="000000" w:themeColor="text1"/>
                <w:sz w:val="18"/>
                <w:szCs w:val="18"/>
              </w:rPr>
            </w:pPr>
            <w:r w:rsidRPr="009E1450">
              <w:rPr>
                <w:rFonts w:ascii="Arial" w:hAnsi="Arial" w:cs="Arial"/>
                <w:b/>
                <w:bCs/>
                <w:color w:val="000000" w:themeColor="text1"/>
                <w:sz w:val="18"/>
                <w:szCs w:val="18"/>
              </w:rPr>
              <w:t>Activos por impuesto diferido</w:t>
            </w:r>
          </w:p>
        </w:tc>
        <w:tc>
          <w:tcPr>
            <w:tcW w:w="284" w:type="pct"/>
            <w:tcBorders>
              <w:top w:val="nil"/>
              <w:left w:val="nil"/>
              <w:bottom w:val="nil"/>
              <w:right w:val="nil"/>
            </w:tcBorders>
            <w:shd w:val="clear" w:color="000000" w:fill="FFFFFF"/>
            <w:noWrap/>
            <w:vAlign w:val="bottom"/>
            <w:hideMark/>
          </w:tcPr>
          <w:p w14:paraId="3888C240" w14:textId="77777777" w:rsidR="00B111AB" w:rsidRPr="00F4151E" w:rsidRDefault="00B111AB" w:rsidP="00B111AB">
            <w:pPr>
              <w:jc w:val="center"/>
              <w:rPr>
                <w:rFonts w:ascii="Arial" w:hAnsi="Arial" w:cs="Arial"/>
                <w:b/>
                <w:color w:val="000000" w:themeColor="text1"/>
                <w:sz w:val="18"/>
                <w:szCs w:val="18"/>
              </w:rPr>
            </w:pPr>
            <w:r w:rsidRPr="00F4151E">
              <w:rPr>
                <w:rFonts w:ascii="Arial" w:hAnsi="Arial" w:cs="Arial"/>
                <w:b/>
                <w:color w:val="000000" w:themeColor="text1"/>
                <w:sz w:val="18"/>
                <w:szCs w:val="18"/>
              </w:rPr>
              <w:t>10</w:t>
            </w:r>
          </w:p>
        </w:tc>
        <w:tc>
          <w:tcPr>
            <w:tcW w:w="1257" w:type="pct"/>
            <w:tcBorders>
              <w:top w:val="nil"/>
              <w:left w:val="nil"/>
              <w:bottom w:val="single" w:sz="4" w:space="0" w:color="auto"/>
              <w:right w:val="nil"/>
            </w:tcBorders>
            <w:shd w:val="clear" w:color="auto" w:fill="auto"/>
            <w:noWrap/>
            <w:vAlign w:val="bottom"/>
          </w:tcPr>
          <w:p w14:paraId="7190DE33" w14:textId="1FC35B8F" w:rsidR="00B111AB" w:rsidRPr="007E13FC" w:rsidRDefault="00F5320F" w:rsidP="00B111AB">
            <w:pPr>
              <w:jc w:val="right"/>
              <w:rPr>
                <w:rFonts w:ascii="Arial" w:hAnsi="Arial" w:cs="Arial"/>
                <w:b/>
                <w:bCs/>
                <w:color w:val="FF0000"/>
                <w:sz w:val="18"/>
                <w:szCs w:val="18"/>
              </w:rPr>
            </w:pPr>
            <w:r w:rsidRPr="00F5320F">
              <w:rPr>
                <w:rFonts w:ascii="Arial" w:hAnsi="Arial" w:cs="Arial"/>
                <w:b/>
                <w:bCs/>
                <w:sz w:val="18"/>
                <w:szCs w:val="18"/>
              </w:rPr>
              <w:t>1.761.216,92</w:t>
            </w:r>
          </w:p>
        </w:tc>
        <w:tc>
          <w:tcPr>
            <w:tcW w:w="1256" w:type="pct"/>
            <w:tcBorders>
              <w:top w:val="nil"/>
              <w:left w:val="nil"/>
              <w:bottom w:val="single" w:sz="4" w:space="0" w:color="auto"/>
              <w:right w:val="nil"/>
            </w:tcBorders>
            <w:shd w:val="clear" w:color="auto" w:fill="auto"/>
            <w:noWrap/>
            <w:vAlign w:val="bottom"/>
            <w:hideMark/>
          </w:tcPr>
          <w:p w14:paraId="5DA93945" w14:textId="0D6EC580" w:rsidR="00B111AB" w:rsidRPr="00BC4AC0" w:rsidRDefault="00B111AB" w:rsidP="00B111AB">
            <w:pPr>
              <w:jc w:val="right"/>
              <w:rPr>
                <w:rFonts w:ascii="Arial" w:hAnsi="Arial" w:cs="Arial"/>
                <w:b/>
                <w:bCs/>
                <w:color w:val="000000" w:themeColor="text1"/>
                <w:sz w:val="18"/>
                <w:szCs w:val="18"/>
              </w:rPr>
            </w:pPr>
            <w:r w:rsidRPr="006D4232">
              <w:rPr>
                <w:rFonts w:ascii="Arial" w:hAnsi="Arial" w:cs="Arial"/>
                <w:b/>
                <w:bCs/>
                <w:sz w:val="18"/>
                <w:szCs w:val="18"/>
              </w:rPr>
              <w:t>1.784.290,53</w:t>
            </w:r>
          </w:p>
        </w:tc>
      </w:tr>
      <w:tr w:rsidR="00B111AB" w:rsidRPr="00BC4AC0" w14:paraId="4023E668" w14:textId="77777777" w:rsidTr="00833292">
        <w:trPr>
          <w:trHeight w:val="250"/>
        </w:trPr>
        <w:tc>
          <w:tcPr>
            <w:tcW w:w="2203" w:type="pct"/>
            <w:tcBorders>
              <w:top w:val="nil"/>
              <w:left w:val="nil"/>
              <w:bottom w:val="nil"/>
              <w:right w:val="nil"/>
            </w:tcBorders>
            <w:shd w:val="clear" w:color="auto" w:fill="auto"/>
            <w:noWrap/>
            <w:vAlign w:val="bottom"/>
            <w:hideMark/>
          </w:tcPr>
          <w:p w14:paraId="6660A7EA" w14:textId="77777777" w:rsidR="00B111AB" w:rsidRPr="009E1450" w:rsidRDefault="00B111AB" w:rsidP="00B111AB">
            <w:pPr>
              <w:rPr>
                <w:rFonts w:ascii="Arial" w:hAnsi="Arial" w:cs="Arial"/>
                <w:b/>
                <w:bCs/>
                <w:color w:val="000000" w:themeColor="text1"/>
                <w:sz w:val="18"/>
                <w:szCs w:val="18"/>
              </w:rPr>
            </w:pPr>
          </w:p>
        </w:tc>
        <w:tc>
          <w:tcPr>
            <w:tcW w:w="284" w:type="pct"/>
            <w:tcBorders>
              <w:top w:val="nil"/>
              <w:left w:val="nil"/>
              <w:bottom w:val="nil"/>
              <w:right w:val="nil"/>
            </w:tcBorders>
            <w:shd w:val="clear" w:color="auto" w:fill="auto"/>
            <w:noWrap/>
            <w:vAlign w:val="bottom"/>
            <w:hideMark/>
          </w:tcPr>
          <w:p w14:paraId="25169DCB" w14:textId="77777777" w:rsidR="00B111AB" w:rsidRPr="00F4151E" w:rsidRDefault="00B111AB" w:rsidP="00B111AB">
            <w:pPr>
              <w:jc w:val="center"/>
              <w:rPr>
                <w:b/>
                <w:color w:val="000000" w:themeColor="text1"/>
                <w:sz w:val="20"/>
                <w:szCs w:val="20"/>
              </w:rPr>
            </w:pPr>
          </w:p>
        </w:tc>
        <w:tc>
          <w:tcPr>
            <w:tcW w:w="1257" w:type="pct"/>
            <w:tcBorders>
              <w:top w:val="nil"/>
              <w:left w:val="nil"/>
              <w:bottom w:val="nil"/>
              <w:right w:val="nil"/>
            </w:tcBorders>
            <w:shd w:val="clear" w:color="auto" w:fill="auto"/>
            <w:noWrap/>
            <w:vAlign w:val="bottom"/>
          </w:tcPr>
          <w:p w14:paraId="6FB029CB" w14:textId="77777777" w:rsidR="00B111AB" w:rsidRPr="00FF13E6" w:rsidRDefault="00B111AB" w:rsidP="00B111AB">
            <w:pPr>
              <w:jc w:val="right"/>
              <w:rPr>
                <w:rFonts w:ascii="Arial" w:hAnsi="Arial" w:cs="Arial"/>
                <w:color w:val="000000" w:themeColor="text1"/>
                <w:sz w:val="18"/>
                <w:szCs w:val="18"/>
              </w:rPr>
            </w:pPr>
          </w:p>
        </w:tc>
        <w:tc>
          <w:tcPr>
            <w:tcW w:w="1256" w:type="pct"/>
            <w:tcBorders>
              <w:top w:val="nil"/>
              <w:left w:val="nil"/>
              <w:bottom w:val="nil"/>
              <w:right w:val="nil"/>
            </w:tcBorders>
            <w:shd w:val="clear" w:color="auto" w:fill="auto"/>
            <w:noWrap/>
            <w:vAlign w:val="bottom"/>
            <w:hideMark/>
          </w:tcPr>
          <w:p w14:paraId="544041AA" w14:textId="6CA5EA07" w:rsidR="00B111AB" w:rsidRPr="00BC4AC0" w:rsidRDefault="00B111AB" w:rsidP="00B111AB">
            <w:pPr>
              <w:jc w:val="right"/>
              <w:rPr>
                <w:rFonts w:ascii="Arial" w:hAnsi="Arial" w:cs="Arial"/>
                <w:color w:val="000000" w:themeColor="text1"/>
                <w:sz w:val="18"/>
                <w:szCs w:val="18"/>
              </w:rPr>
            </w:pPr>
          </w:p>
        </w:tc>
      </w:tr>
      <w:tr w:rsidR="00B111AB" w:rsidRPr="00BC4AC0" w14:paraId="0DFC8360" w14:textId="77777777" w:rsidTr="00833292">
        <w:trPr>
          <w:trHeight w:val="240"/>
        </w:trPr>
        <w:tc>
          <w:tcPr>
            <w:tcW w:w="2203" w:type="pct"/>
            <w:tcBorders>
              <w:top w:val="nil"/>
              <w:left w:val="nil"/>
              <w:bottom w:val="nil"/>
              <w:right w:val="nil"/>
            </w:tcBorders>
            <w:shd w:val="clear" w:color="auto" w:fill="auto"/>
            <w:noWrap/>
            <w:vAlign w:val="bottom"/>
            <w:hideMark/>
          </w:tcPr>
          <w:p w14:paraId="3C4B00D8" w14:textId="77777777" w:rsidR="00B111AB" w:rsidRPr="009E1450" w:rsidRDefault="00B111AB" w:rsidP="00B111AB">
            <w:pPr>
              <w:rPr>
                <w:rFonts w:ascii="Arial" w:hAnsi="Arial" w:cs="Arial"/>
                <w:b/>
                <w:bCs/>
                <w:color w:val="000000" w:themeColor="text1"/>
                <w:sz w:val="18"/>
                <w:szCs w:val="18"/>
              </w:rPr>
            </w:pPr>
            <w:r w:rsidRPr="009E1450">
              <w:rPr>
                <w:rFonts w:ascii="Arial" w:hAnsi="Arial" w:cs="Arial"/>
                <w:b/>
                <w:bCs/>
                <w:color w:val="000000" w:themeColor="text1"/>
                <w:sz w:val="18"/>
                <w:szCs w:val="18"/>
              </w:rPr>
              <w:t>ACTIVO CORRIENTE</w:t>
            </w:r>
          </w:p>
        </w:tc>
        <w:tc>
          <w:tcPr>
            <w:tcW w:w="284" w:type="pct"/>
            <w:tcBorders>
              <w:top w:val="nil"/>
              <w:left w:val="nil"/>
              <w:bottom w:val="nil"/>
              <w:right w:val="nil"/>
            </w:tcBorders>
            <w:shd w:val="clear" w:color="auto" w:fill="auto"/>
            <w:noWrap/>
            <w:vAlign w:val="bottom"/>
            <w:hideMark/>
          </w:tcPr>
          <w:p w14:paraId="246C28E0" w14:textId="77777777" w:rsidR="00B111AB" w:rsidRPr="00F4151E" w:rsidRDefault="00B111AB" w:rsidP="00B111AB">
            <w:pPr>
              <w:jc w:val="center"/>
              <w:rPr>
                <w:rFonts w:ascii="Arial" w:hAnsi="Arial" w:cs="Arial"/>
                <w:b/>
                <w:bCs/>
                <w:color w:val="000000" w:themeColor="text1"/>
                <w:sz w:val="18"/>
                <w:szCs w:val="18"/>
              </w:rPr>
            </w:pPr>
          </w:p>
        </w:tc>
        <w:tc>
          <w:tcPr>
            <w:tcW w:w="1257" w:type="pct"/>
            <w:tcBorders>
              <w:top w:val="single" w:sz="8" w:space="0" w:color="auto"/>
              <w:left w:val="nil"/>
              <w:bottom w:val="single" w:sz="8" w:space="0" w:color="auto"/>
              <w:right w:val="nil"/>
            </w:tcBorders>
            <w:shd w:val="clear" w:color="auto" w:fill="auto"/>
            <w:noWrap/>
            <w:vAlign w:val="bottom"/>
          </w:tcPr>
          <w:p w14:paraId="6468DB03" w14:textId="129C3DD7" w:rsidR="00B111AB" w:rsidRPr="00FF13E6" w:rsidRDefault="00791F75" w:rsidP="00B111AB">
            <w:pPr>
              <w:jc w:val="right"/>
              <w:rPr>
                <w:rFonts w:ascii="Arial" w:hAnsi="Arial" w:cs="Arial"/>
                <w:b/>
                <w:bCs/>
                <w:color w:val="000000" w:themeColor="text1"/>
                <w:sz w:val="18"/>
                <w:szCs w:val="18"/>
              </w:rPr>
            </w:pPr>
            <w:r w:rsidRPr="00791F75">
              <w:rPr>
                <w:rFonts w:ascii="Arial" w:hAnsi="Arial" w:cs="Arial"/>
                <w:b/>
                <w:bCs/>
                <w:color w:val="000000" w:themeColor="text1"/>
                <w:sz w:val="18"/>
                <w:szCs w:val="18"/>
              </w:rPr>
              <w:t>908.139,99</w:t>
            </w:r>
          </w:p>
        </w:tc>
        <w:tc>
          <w:tcPr>
            <w:tcW w:w="1256" w:type="pct"/>
            <w:tcBorders>
              <w:top w:val="single" w:sz="8" w:space="0" w:color="auto"/>
              <w:left w:val="nil"/>
              <w:bottom w:val="single" w:sz="8" w:space="0" w:color="auto"/>
              <w:right w:val="nil"/>
            </w:tcBorders>
            <w:shd w:val="clear" w:color="auto" w:fill="auto"/>
            <w:noWrap/>
            <w:vAlign w:val="bottom"/>
            <w:hideMark/>
          </w:tcPr>
          <w:p w14:paraId="25A6E06D" w14:textId="7EAAFD18" w:rsidR="00B111AB" w:rsidRPr="00BC4AC0" w:rsidRDefault="00B111AB" w:rsidP="00B111AB">
            <w:pPr>
              <w:jc w:val="right"/>
              <w:rPr>
                <w:rFonts w:ascii="Arial" w:hAnsi="Arial" w:cs="Arial"/>
                <w:b/>
                <w:bCs/>
                <w:color w:val="000000" w:themeColor="text1"/>
                <w:sz w:val="18"/>
                <w:szCs w:val="18"/>
              </w:rPr>
            </w:pPr>
            <w:r w:rsidRPr="000D18D1">
              <w:rPr>
                <w:rFonts w:ascii="Arial" w:hAnsi="Arial" w:cs="Arial"/>
                <w:b/>
                <w:bCs/>
                <w:color w:val="000000" w:themeColor="text1"/>
                <w:sz w:val="18"/>
                <w:szCs w:val="18"/>
              </w:rPr>
              <w:t>791.866,35</w:t>
            </w:r>
          </w:p>
        </w:tc>
      </w:tr>
      <w:tr w:rsidR="00B111AB" w:rsidRPr="00BC4AC0" w14:paraId="2F52EBC2" w14:textId="77777777" w:rsidTr="00833292">
        <w:trPr>
          <w:trHeight w:val="230"/>
        </w:trPr>
        <w:tc>
          <w:tcPr>
            <w:tcW w:w="2203" w:type="pct"/>
            <w:tcBorders>
              <w:top w:val="nil"/>
              <w:left w:val="nil"/>
              <w:bottom w:val="nil"/>
              <w:right w:val="nil"/>
            </w:tcBorders>
            <w:shd w:val="clear" w:color="auto" w:fill="auto"/>
            <w:noWrap/>
            <w:vAlign w:val="bottom"/>
            <w:hideMark/>
          </w:tcPr>
          <w:p w14:paraId="2B48C22F" w14:textId="77777777" w:rsidR="00B111AB" w:rsidRPr="009E1450" w:rsidRDefault="00B111AB" w:rsidP="00B111AB">
            <w:pPr>
              <w:rPr>
                <w:rFonts w:ascii="Arial" w:hAnsi="Arial" w:cs="Arial"/>
                <w:b/>
                <w:bCs/>
                <w:color w:val="000000" w:themeColor="text1"/>
                <w:sz w:val="18"/>
                <w:szCs w:val="18"/>
              </w:rPr>
            </w:pPr>
            <w:r w:rsidRPr="009E1450">
              <w:rPr>
                <w:rFonts w:ascii="Arial" w:hAnsi="Arial" w:cs="Arial"/>
                <w:b/>
                <w:bCs/>
                <w:color w:val="000000" w:themeColor="text1"/>
                <w:sz w:val="18"/>
                <w:szCs w:val="18"/>
              </w:rPr>
              <w:t>Deudores comerciales y otras cuentas a cobrar</w:t>
            </w:r>
          </w:p>
        </w:tc>
        <w:tc>
          <w:tcPr>
            <w:tcW w:w="284" w:type="pct"/>
            <w:tcBorders>
              <w:top w:val="nil"/>
              <w:left w:val="nil"/>
              <w:bottom w:val="nil"/>
              <w:right w:val="nil"/>
            </w:tcBorders>
            <w:shd w:val="clear" w:color="auto" w:fill="auto"/>
            <w:noWrap/>
            <w:vAlign w:val="bottom"/>
            <w:hideMark/>
          </w:tcPr>
          <w:p w14:paraId="214E436B" w14:textId="77777777" w:rsidR="00B111AB" w:rsidRPr="00F4151E" w:rsidRDefault="00B111AB" w:rsidP="00B111AB">
            <w:pPr>
              <w:jc w:val="center"/>
              <w:rPr>
                <w:rFonts w:ascii="Arial" w:hAnsi="Arial" w:cs="Arial"/>
                <w:b/>
                <w:bCs/>
                <w:color w:val="000000" w:themeColor="text1"/>
                <w:sz w:val="18"/>
                <w:szCs w:val="18"/>
              </w:rPr>
            </w:pPr>
          </w:p>
        </w:tc>
        <w:tc>
          <w:tcPr>
            <w:tcW w:w="1257" w:type="pct"/>
            <w:tcBorders>
              <w:top w:val="single" w:sz="4" w:space="0" w:color="auto"/>
              <w:left w:val="nil"/>
              <w:bottom w:val="single" w:sz="4" w:space="0" w:color="auto"/>
              <w:right w:val="nil"/>
            </w:tcBorders>
            <w:shd w:val="clear" w:color="auto" w:fill="auto"/>
            <w:noWrap/>
            <w:vAlign w:val="bottom"/>
          </w:tcPr>
          <w:p w14:paraId="527D1824" w14:textId="78A40EB2" w:rsidR="00B111AB" w:rsidRPr="00FF13E6" w:rsidRDefault="00791F75" w:rsidP="00B111AB">
            <w:pPr>
              <w:jc w:val="right"/>
              <w:rPr>
                <w:rFonts w:ascii="Arial" w:hAnsi="Arial" w:cs="Arial"/>
                <w:b/>
                <w:bCs/>
                <w:color w:val="000000" w:themeColor="text1"/>
                <w:sz w:val="18"/>
                <w:szCs w:val="18"/>
              </w:rPr>
            </w:pPr>
            <w:r w:rsidRPr="00791F75">
              <w:rPr>
                <w:rFonts w:ascii="Arial" w:hAnsi="Arial" w:cs="Arial"/>
                <w:b/>
                <w:bCs/>
                <w:color w:val="000000" w:themeColor="text1"/>
                <w:sz w:val="18"/>
                <w:szCs w:val="18"/>
              </w:rPr>
              <w:t>33.632,14</w:t>
            </w:r>
          </w:p>
        </w:tc>
        <w:tc>
          <w:tcPr>
            <w:tcW w:w="1256" w:type="pct"/>
            <w:tcBorders>
              <w:top w:val="single" w:sz="4" w:space="0" w:color="auto"/>
              <w:left w:val="nil"/>
              <w:bottom w:val="single" w:sz="4" w:space="0" w:color="auto"/>
              <w:right w:val="nil"/>
            </w:tcBorders>
            <w:shd w:val="clear" w:color="auto" w:fill="auto"/>
            <w:noWrap/>
            <w:vAlign w:val="bottom"/>
            <w:hideMark/>
          </w:tcPr>
          <w:p w14:paraId="241406BB" w14:textId="59A619EE" w:rsidR="00B111AB" w:rsidRPr="00BC4AC0" w:rsidRDefault="00B111AB" w:rsidP="00B111AB">
            <w:pPr>
              <w:jc w:val="right"/>
              <w:rPr>
                <w:rFonts w:ascii="Arial" w:hAnsi="Arial" w:cs="Arial"/>
                <w:b/>
                <w:bCs/>
                <w:color w:val="000000" w:themeColor="text1"/>
                <w:sz w:val="18"/>
                <w:szCs w:val="18"/>
              </w:rPr>
            </w:pPr>
            <w:r w:rsidRPr="000D18D1">
              <w:rPr>
                <w:rFonts w:ascii="Arial" w:hAnsi="Arial" w:cs="Arial"/>
                <w:b/>
                <w:bCs/>
                <w:color w:val="000000" w:themeColor="text1"/>
                <w:sz w:val="18"/>
                <w:szCs w:val="18"/>
              </w:rPr>
              <w:t>32.820,95</w:t>
            </w:r>
          </w:p>
        </w:tc>
      </w:tr>
      <w:tr w:rsidR="00B111AB" w:rsidRPr="00BC4AC0" w14:paraId="689675DC" w14:textId="77777777" w:rsidTr="00833292">
        <w:trPr>
          <w:trHeight w:val="230"/>
        </w:trPr>
        <w:tc>
          <w:tcPr>
            <w:tcW w:w="2203" w:type="pct"/>
            <w:tcBorders>
              <w:top w:val="nil"/>
              <w:left w:val="nil"/>
              <w:bottom w:val="nil"/>
              <w:right w:val="nil"/>
            </w:tcBorders>
            <w:shd w:val="clear" w:color="auto" w:fill="auto"/>
            <w:noWrap/>
            <w:vAlign w:val="bottom"/>
            <w:hideMark/>
          </w:tcPr>
          <w:p w14:paraId="1B2B3151" w14:textId="77777777" w:rsidR="00B111AB" w:rsidRPr="009E1450" w:rsidRDefault="00B111AB" w:rsidP="00B111AB">
            <w:pPr>
              <w:rPr>
                <w:rFonts w:ascii="Arial" w:hAnsi="Arial" w:cs="Arial"/>
                <w:color w:val="000000" w:themeColor="text1"/>
                <w:sz w:val="18"/>
                <w:szCs w:val="18"/>
              </w:rPr>
            </w:pPr>
            <w:r w:rsidRPr="009E1450">
              <w:rPr>
                <w:rFonts w:ascii="Arial" w:hAnsi="Arial" w:cs="Arial"/>
                <w:color w:val="000000" w:themeColor="text1"/>
                <w:sz w:val="18"/>
                <w:szCs w:val="18"/>
              </w:rPr>
              <w:t>Clientes por ventas y prestaciones de servicios</w:t>
            </w:r>
          </w:p>
        </w:tc>
        <w:tc>
          <w:tcPr>
            <w:tcW w:w="284" w:type="pct"/>
            <w:tcBorders>
              <w:top w:val="nil"/>
              <w:left w:val="nil"/>
              <w:bottom w:val="nil"/>
              <w:right w:val="nil"/>
            </w:tcBorders>
            <w:shd w:val="clear" w:color="auto" w:fill="auto"/>
            <w:noWrap/>
            <w:vAlign w:val="bottom"/>
            <w:hideMark/>
          </w:tcPr>
          <w:p w14:paraId="630FC0F9" w14:textId="77777777" w:rsidR="00B111AB" w:rsidRPr="00F4151E" w:rsidRDefault="00B111AB" w:rsidP="00B111AB">
            <w:pPr>
              <w:jc w:val="center"/>
              <w:rPr>
                <w:rFonts w:ascii="Arial" w:hAnsi="Arial" w:cs="Arial"/>
                <w:b/>
                <w:color w:val="000000" w:themeColor="text1"/>
                <w:sz w:val="18"/>
                <w:szCs w:val="18"/>
              </w:rPr>
            </w:pPr>
            <w:r w:rsidRPr="00F4151E">
              <w:rPr>
                <w:rFonts w:ascii="Arial" w:hAnsi="Arial" w:cs="Arial"/>
                <w:b/>
                <w:color w:val="000000" w:themeColor="text1"/>
                <w:sz w:val="18"/>
                <w:szCs w:val="18"/>
              </w:rPr>
              <w:t>6 y 7</w:t>
            </w:r>
          </w:p>
        </w:tc>
        <w:tc>
          <w:tcPr>
            <w:tcW w:w="1257" w:type="pct"/>
            <w:tcBorders>
              <w:top w:val="nil"/>
              <w:left w:val="nil"/>
              <w:bottom w:val="nil"/>
              <w:right w:val="nil"/>
            </w:tcBorders>
            <w:shd w:val="clear" w:color="auto" w:fill="auto"/>
            <w:noWrap/>
            <w:vAlign w:val="bottom"/>
          </w:tcPr>
          <w:p w14:paraId="6E6AF469" w14:textId="5266AA53" w:rsidR="00B111AB" w:rsidRPr="00FF13E6" w:rsidRDefault="00791F75" w:rsidP="00B111AB">
            <w:pPr>
              <w:jc w:val="right"/>
              <w:rPr>
                <w:rFonts w:ascii="Arial" w:hAnsi="Arial" w:cs="Arial"/>
                <w:color w:val="000000" w:themeColor="text1"/>
                <w:sz w:val="18"/>
                <w:szCs w:val="18"/>
              </w:rPr>
            </w:pPr>
            <w:r w:rsidRPr="00791F75">
              <w:rPr>
                <w:rFonts w:ascii="Arial" w:hAnsi="Arial" w:cs="Arial"/>
                <w:color w:val="000000" w:themeColor="text1"/>
                <w:sz w:val="18"/>
                <w:szCs w:val="18"/>
              </w:rPr>
              <w:t>30.849,06</w:t>
            </w:r>
          </w:p>
        </w:tc>
        <w:tc>
          <w:tcPr>
            <w:tcW w:w="1256" w:type="pct"/>
            <w:tcBorders>
              <w:top w:val="nil"/>
              <w:left w:val="nil"/>
              <w:bottom w:val="nil"/>
              <w:right w:val="nil"/>
            </w:tcBorders>
            <w:shd w:val="clear" w:color="auto" w:fill="auto"/>
            <w:noWrap/>
            <w:vAlign w:val="bottom"/>
            <w:hideMark/>
          </w:tcPr>
          <w:p w14:paraId="182F45D3" w14:textId="5C26057A" w:rsidR="00B111AB" w:rsidRPr="00BC4AC0" w:rsidRDefault="00B111AB" w:rsidP="00B111AB">
            <w:pPr>
              <w:jc w:val="right"/>
              <w:rPr>
                <w:rFonts w:ascii="Arial" w:hAnsi="Arial" w:cs="Arial"/>
                <w:color w:val="000000" w:themeColor="text1"/>
                <w:sz w:val="18"/>
                <w:szCs w:val="18"/>
              </w:rPr>
            </w:pPr>
            <w:r w:rsidRPr="000D18D1">
              <w:rPr>
                <w:rFonts w:ascii="Arial" w:hAnsi="Arial" w:cs="Arial"/>
                <w:color w:val="000000" w:themeColor="text1"/>
                <w:sz w:val="18"/>
                <w:szCs w:val="18"/>
              </w:rPr>
              <w:t>30.124,00</w:t>
            </w:r>
          </w:p>
        </w:tc>
      </w:tr>
      <w:tr w:rsidR="00B111AB" w:rsidRPr="00BC4AC0" w14:paraId="04F3B70F" w14:textId="77777777" w:rsidTr="00833292">
        <w:trPr>
          <w:trHeight w:val="230"/>
        </w:trPr>
        <w:tc>
          <w:tcPr>
            <w:tcW w:w="2203" w:type="pct"/>
            <w:tcBorders>
              <w:top w:val="nil"/>
              <w:left w:val="nil"/>
              <w:bottom w:val="nil"/>
              <w:right w:val="nil"/>
            </w:tcBorders>
            <w:shd w:val="clear" w:color="auto" w:fill="auto"/>
            <w:noWrap/>
            <w:vAlign w:val="bottom"/>
            <w:hideMark/>
          </w:tcPr>
          <w:p w14:paraId="6F345A53" w14:textId="77777777" w:rsidR="00B111AB" w:rsidRPr="009E1450" w:rsidRDefault="00B111AB" w:rsidP="00B111AB">
            <w:pPr>
              <w:rPr>
                <w:rFonts w:ascii="Arial" w:hAnsi="Arial" w:cs="Arial"/>
                <w:color w:val="000000" w:themeColor="text1"/>
                <w:sz w:val="18"/>
                <w:szCs w:val="18"/>
              </w:rPr>
            </w:pPr>
            <w:r w:rsidRPr="009E1450">
              <w:rPr>
                <w:rFonts w:ascii="Arial" w:hAnsi="Arial" w:cs="Arial"/>
                <w:color w:val="000000" w:themeColor="text1"/>
                <w:sz w:val="18"/>
                <w:szCs w:val="18"/>
              </w:rPr>
              <w:t>Otros deudores</w:t>
            </w:r>
          </w:p>
        </w:tc>
        <w:tc>
          <w:tcPr>
            <w:tcW w:w="284" w:type="pct"/>
            <w:tcBorders>
              <w:top w:val="nil"/>
              <w:left w:val="nil"/>
              <w:bottom w:val="nil"/>
              <w:right w:val="nil"/>
            </w:tcBorders>
            <w:shd w:val="clear" w:color="auto" w:fill="auto"/>
            <w:noWrap/>
            <w:vAlign w:val="bottom"/>
            <w:hideMark/>
          </w:tcPr>
          <w:p w14:paraId="467A2773" w14:textId="77777777" w:rsidR="00B111AB" w:rsidRPr="00F4151E" w:rsidRDefault="00B111AB" w:rsidP="00B111AB">
            <w:pPr>
              <w:jc w:val="center"/>
              <w:rPr>
                <w:rFonts w:ascii="Arial" w:hAnsi="Arial" w:cs="Arial"/>
                <w:b/>
                <w:color w:val="000000" w:themeColor="text1"/>
                <w:sz w:val="18"/>
                <w:szCs w:val="18"/>
              </w:rPr>
            </w:pPr>
            <w:r w:rsidRPr="00F4151E">
              <w:rPr>
                <w:rFonts w:ascii="Arial" w:hAnsi="Arial" w:cs="Arial"/>
                <w:b/>
                <w:color w:val="000000" w:themeColor="text1"/>
                <w:sz w:val="18"/>
                <w:szCs w:val="18"/>
              </w:rPr>
              <w:t>10</w:t>
            </w:r>
          </w:p>
        </w:tc>
        <w:tc>
          <w:tcPr>
            <w:tcW w:w="1257" w:type="pct"/>
            <w:tcBorders>
              <w:top w:val="nil"/>
              <w:left w:val="nil"/>
              <w:bottom w:val="nil"/>
              <w:right w:val="nil"/>
            </w:tcBorders>
            <w:shd w:val="clear" w:color="auto" w:fill="auto"/>
            <w:noWrap/>
            <w:vAlign w:val="bottom"/>
          </w:tcPr>
          <w:p w14:paraId="57484603" w14:textId="7C82EDDD" w:rsidR="00B111AB" w:rsidRPr="00FF13E6" w:rsidRDefault="00791F75" w:rsidP="00B111AB">
            <w:pPr>
              <w:jc w:val="right"/>
              <w:rPr>
                <w:rFonts w:ascii="Arial" w:hAnsi="Arial" w:cs="Arial"/>
                <w:color w:val="000000" w:themeColor="text1"/>
                <w:sz w:val="18"/>
                <w:szCs w:val="18"/>
              </w:rPr>
            </w:pPr>
            <w:r w:rsidRPr="00791F75">
              <w:rPr>
                <w:rFonts w:ascii="Arial" w:hAnsi="Arial" w:cs="Arial"/>
                <w:color w:val="000000" w:themeColor="text1"/>
                <w:sz w:val="18"/>
                <w:szCs w:val="18"/>
              </w:rPr>
              <w:t>2.783,08</w:t>
            </w:r>
          </w:p>
        </w:tc>
        <w:tc>
          <w:tcPr>
            <w:tcW w:w="1256" w:type="pct"/>
            <w:tcBorders>
              <w:top w:val="nil"/>
              <w:left w:val="nil"/>
              <w:bottom w:val="nil"/>
              <w:right w:val="nil"/>
            </w:tcBorders>
            <w:shd w:val="clear" w:color="auto" w:fill="auto"/>
            <w:noWrap/>
            <w:vAlign w:val="bottom"/>
            <w:hideMark/>
          </w:tcPr>
          <w:p w14:paraId="0AB2B5C3" w14:textId="3ADC7EDC" w:rsidR="00B111AB" w:rsidRPr="00BC4AC0" w:rsidRDefault="00B111AB" w:rsidP="00B111AB">
            <w:pPr>
              <w:jc w:val="right"/>
              <w:rPr>
                <w:rFonts w:ascii="Arial" w:hAnsi="Arial" w:cs="Arial"/>
                <w:color w:val="000000" w:themeColor="text1"/>
                <w:sz w:val="18"/>
                <w:szCs w:val="18"/>
              </w:rPr>
            </w:pPr>
            <w:r w:rsidRPr="000D18D1">
              <w:rPr>
                <w:rFonts w:ascii="Arial" w:hAnsi="Arial" w:cs="Arial"/>
                <w:color w:val="000000" w:themeColor="text1"/>
                <w:sz w:val="18"/>
                <w:szCs w:val="18"/>
              </w:rPr>
              <w:t>2.696,95</w:t>
            </w:r>
          </w:p>
        </w:tc>
      </w:tr>
      <w:tr w:rsidR="00B111AB" w:rsidRPr="00BC4AC0" w14:paraId="0836DED5" w14:textId="77777777" w:rsidTr="00833292">
        <w:trPr>
          <w:trHeight w:val="230"/>
        </w:trPr>
        <w:tc>
          <w:tcPr>
            <w:tcW w:w="2203" w:type="pct"/>
            <w:tcBorders>
              <w:top w:val="nil"/>
              <w:left w:val="nil"/>
              <w:bottom w:val="nil"/>
              <w:right w:val="nil"/>
            </w:tcBorders>
            <w:shd w:val="clear" w:color="auto" w:fill="auto"/>
            <w:noWrap/>
            <w:vAlign w:val="bottom"/>
            <w:hideMark/>
          </w:tcPr>
          <w:p w14:paraId="14C27D4A" w14:textId="77777777" w:rsidR="00B111AB" w:rsidRPr="009E1450" w:rsidRDefault="00B111AB" w:rsidP="00B111AB">
            <w:pPr>
              <w:rPr>
                <w:rFonts w:ascii="Arial" w:hAnsi="Arial" w:cs="Arial"/>
                <w:b/>
                <w:bCs/>
                <w:color w:val="000000" w:themeColor="text1"/>
                <w:sz w:val="18"/>
                <w:szCs w:val="18"/>
              </w:rPr>
            </w:pPr>
            <w:r w:rsidRPr="009E1450">
              <w:rPr>
                <w:rFonts w:ascii="Arial" w:hAnsi="Arial" w:cs="Arial"/>
                <w:b/>
                <w:bCs/>
                <w:color w:val="000000" w:themeColor="text1"/>
                <w:sz w:val="18"/>
                <w:szCs w:val="18"/>
              </w:rPr>
              <w:t>Inversiones financieras a corto plazo</w:t>
            </w:r>
          </w:p>
        </w:tc>
        <w:tc>
          <w:tcPr>
            <w:tcW w:w="284" w:type="pct"/>
            <w:tcBorders>
              <w:top w:val="nil"/>
              <w:left w:val="nil"/>
              <w:bottom w:val="nil"/>
              <w:right w:val="nil"/>
            </w:tcBorders>
            <w:shd w:val="clear" w:color="auto" w:fill="auto"/>
            <w:noWrap/>
            <w:vAlign w:val="bottom"/>
            <w:hideMark/>
          </w:tcPr>
          <w:p w14:paraId="044D3443" w14:textId="77777777" w:rsidR="00B111AB" w:rsidRPr="00F4151E" w:rsidRDefault="00B111AB" w:rsidP="00B111AB">
            <w:pPr>
              <w:jc w:val="center"/>
              <w:rPr>
                <w:rFonts w:ascii="Arial" w:hAnsi="Arial" w:cs="Arial"/>
                <w:b/>
                <w:bCs/>
                <w:color w:val="000000" w:themeColor="text1"/>
                <w:sz w:val="18"/>
                <w:szCs w:val="18"/>
              </w:rPr>
            </w:pPr>
            <w:r w:rsidRPr="00F4151E">
              <w:rPr>
                <w:rFonts w:ascii="Arial" w:hAnsi="Arial" w:cs="Arial"/>
                <w:b/>
                <w:bCs/>
                <w:color w:val="000000" w:themeColor="text1"/>
                <w:sz w:val="18"/>
                <w:szCs w:val="18"/>
              </w:rPr>
              <w:t>6 y 7</w:t>
            </w:r>
          </w:p>
        </w:tc>
        <w:tc>
          <w:tcPr>
            <w:tcW w:w="1257" w:type="pct"/>
            <w:tcBorders>
              <w:top w:val="nil"/>
              <w:left w:val="nil"/>
              <w:bottom w:val="single" w:sz="4" w:space="0" w:color="auto"/>
              <w:right w:val="nil"/>
            </w:tcBorders>
            <w:shd w:val="clear" w:color="auto" w:fill="auto"/>
            <w:noWrap/>
            <w:vAlign w:val="bottom"/>
          </w:tcPr>
          <w:p w14:paraId="20DAA08B" w14:textId="0AC5DA9A" w:rsidR="00B111AB" w:rsidRPr="00FF13E6" w:rsidRDefault="00791F75" w:rsidP="00B111AB">
            <w:pPr>
              <w:jc w:val="right"/>
              <w:rPr>
                <w:rFonts w:ascii="Arial" w:hAnsi="Arial" w:cs="Arial"/>
                <w:b/>
                <w:bCs/>
                <w:color w:val="000000" w:themeColor="text1"/>
                <w:sz w:val="18"/>
                <w:szCs w:val="18"/>
              </w:rPr>
            </w:pPr>
            <w:r w:rsidRPr="00791F75">
              <w:rPr>
                <w:rFonts w:ascii="Arial" w:hAnsi="Arial" w:cs="Arial"/>
                <w:b/>
                <w:bCs/>
                <w:color w:val="000000" w:themeColor="text1"/>
                <w:sz w:val="18"/>
                <w:szCs w:val="18"/>
              </w:rPr>
              <w:t>575.677,55</w:t>
            </w:r>
          </w:p>
        </w:tc>
        <w:tc>
          <w:tcPr>
            <w:tcW w:w="1256" w:type="pct"/>
            <w:tcBorders>
              <w:top w:val="nil"/>
              <w:left w:val="nil"/>
              <w:bottom w:val="single" w:sz="4" w:space="0" w:color="auto"/>
              <w:right w:val="nil"/>
            </w:tcBorders>
            <w:shd w:val="clear" w:color="auto" w:fill="auto"/>
            <w:noWrap/>
            <w:vAlign w:val="bottom"/>
            <w:hideMark/>
          </w:tcPr>
          <w:p w14:paraId="7E4DC2CB" w14:textId="4A55E15F" w:rsidR="00B111AB" w:rsidRPr="00BC4AC0" w:rsidRDefault="00B111AB" w:rsidP="00B111AB">
            <w:pPr>
              <w:jc w:val="right"/>
              <w:rPr>
                <w:rFonts w:ascii="Arial" w:hAnsi="Arial" w:cs="Arial"/>
                <w:b/>
                <w:bCs/>
                <w:color w:val="000000" w:themeColor="text1"/>
                <w:sz w:val="18"/>
                <w:szCs w:val="18"/>
              </w:rPr>
            </w:pPr>
            <w:r w:rsidRPr="00F85EBB">
              <w:rPr>
                <w:rFonts w:ascii="Arial" w:hAnsi="Arial" w:cs="Arial"/>
                <w:b/>
                <w:bCs/>
                <w:color w:val="000000" w:themeColor="text1"/>
                <w:sz w:val="18"/>
                <w:szCs w:val="18"/>
              </w:rPr>
              <w:t>102.127,30</w:t>
            </w:r>
          </w:p>
        </w:tc>
      </w:tr>
      <w:tr w:rsidR="00B111AB" w:rsidRPr="00BC4AC0" w14:paraId="694476DB" w14:textId="77777777" w:rsidTr="00833292">
        <w:trPr>
          <w:trHeight w:val="240"/>
        </w:trPr>
        <w:tc>
          <w:tcPr>
            <w:tcW w:w="2203" w:type="pct"/>
            <w:tcBorders>
              <w:top w:val="nil"/>
              <w:left w:val="nil"/>
              <w:bottom w:val="nil"/>
              <w:right w:val="nil"/>
            </w:tcBorders>
            <w:shd w:val="clear" w:color="auto" w:fill="auto"/>
            <w:noWrap/>
            <w:vAlign w:val="bottom"/>
            <w:hideMark/>
          </w:tcPr>
          <w:p w14:paraId="3C0F593C" w14:textId="77777777" w:rsidR="00B111AB" w:rsidRPr="009E1450" w:rsidRDefault="00B111AB" w:rsidP="00B111AB">
            <w:pPr>
              <w:rPr>
                <w:rFonts w:ascii="Arial" w:hAnsi="Arial" w:cs="Arial"/>
                <w:b/>
                <w:bCs/>
                <w:color w:val="000000" w:themeColor="text1"/>
                <w:sz w:val="18"/>
                <w:szCs w:val="18"/>
              </w:rPr>
            </w:pPr>
            <w:r w:rsidRPr="009E1450">
              <w:rPr>
                <w:rFonts w:ascii="Arial" w:hAnsi="Arial" w:cs="Arial"/>
                <w:b/>
                <w:bCs/>
                <w:color w:val="000000" w:themeColor="text1"/>
                <w:sz w:val="18"/>
                <w:szCs w:val="18"/>
              </w:rPr>
              <w:t xml:space="preserve">Efectivo y otros activos líquidos equivalentes </w:t>
            </w:r>
          </w:p>
        </w:tc>
        <w:tc>
          <w:tcPr>
            <w:tcW w:w="284" w:type="pct"/>
            <w:tcBorders>
              <w:top w:val="nil"/>
              <w:left w:val="nil"/>
              <w:bottom w:val="nil"/>
              <w:right w:val="nil"/>
            </w:tcBorders>
            <w:shd w:val="clear" w:color="auto" w:fill="auto"/>
            <w:noWrap/>
            <w:vAlign w:val="bottom"/>
            <w:hideMark/>
          </w:tcPr>
          <w:p w14:paraId="33DF340E" w14:textId="77777777" w:rsidR="00B111AB" w:rsidRPr="00BC4AC0" w:rsidRDefault="00B111AB" w:rsidP="00B111AB">
            <w:pPr>
              <w:jc w:val="center"/>
              <w:rPr>
                <w:rFonts w:ascii="Arial" w:hAnsi="Arial" w:cs="Arial"/>
                <w:b/>
                <w:bCs/>
                <w:color w:val="FF0000"/>
                <w:sz w:val="18"/>
                <w:szCs w:val="18"/>
              </w:rPr>
            </w:pPr>
          </w:p>
        </w:tc>
        <w:tc>
          <w:tcPr>
            <w:tcW w:w="1257" w:type="pct"/>
            <w:tcBorders>
              <w:top w:val="nil"/>
              <w:left w:val="nil"/>
              <w:bottom w:val="single" w:sz="4" w:space="0" w:color="auto"/>
              <w:right w:val="nil"/>
            </w:tcBorders>
            <w:shd w:val="clear" w:color="auto" w:fill="auto"/>
            <w:noWrap/>
            <w:vAlign w:val="bottom"/>
          </w:tcPr>
          <w:p w14:paraId="14DCCE16" w14:textId="77A2B3D2" w:rsidR="00B111AB" w:rsidRPr="00FF13E6" w:rsidRDefault="00791F75" w:rsidP="00B111AB">
            <w:pPr>
              <w:jc w:val="right"/>
              <w:rPr>
                <w:rFonts w:ascii="Arial" w:hAnsi="Arial" w:cs="Arial"/>
                <w:b/>
                <w:bCs/>
                <w:color w:val="000000" w:themeColor="text1"/>
                <w:sz w:val="18"/>
                <w:szCs w:val="18"/>
              </w:rPr>
            </w:pPr>
            <w:r w:rsidRPr="00791F75">
              <w:rPr>
                <w:rFonts w:ascii="Arial" w:hAnsi="Arial" w:cs="Arial"/>
                <w:b/>
                <w:bCs/>
                <w:color w:val="000000" w:themeColor="text1"/>
                <w:sz w:val="18"/>
                <w:szCs w:val="18"/>
              </w:rPr>
              <w:t>298.830,30</w:t>
            </w:r>
          </w:p>
        </w:tc>
        <w:tc>
          <w:tcPr>
            <w:tcW w:w="1256" w:type="pct"/>
            <w:tcBorders>
              <w:top w:val="nil"/>
              <w:left w:val="nil"/>
              <w:bottom w:val="single" w:sz="4" w:space="0" w:color="auto"/>
              <w:right w:val="nil"/>
            </w:tcBorders>
            <w:shd w:val="clear" w:color="auto" w:fill="auto"/>
            <w:noWrap/>
            <w:vAlign w:val="bottom"/>
            <w:hideMark/>
          </w:tcPr>
          <w:p w14:paraId="75DAE307" w14:textId="1FEA90E6" w:rsidR="00B111AB" w:rsidRPr="00BC4AC0" w:rsidRDefault="00B111AB" w:rsidP="00B111AB">
            <w:pPr>
              <w:jc w:val="right"/>
              <w:rPr>
                <w:rFonts w:ascii="Arial" w:hAnsi="Arial" w:cs="Arial"/>
                <w:b/>
                <w:bCs/>
                <w:color w:val="000000" w:themeColor="text1"/>
                <w:sz w:val="18"/>
                <w:szCs w:val="18"/>
              </w:rPr>
            </w:pPr>
            <w:r w:rsidRPr="00F85EBB">
              <w:rPr>
                <w:rFonts w:ascii="Arial" w:hAnsi="Arial" w:cs="Arial"/>
                <w:b/>
                <w:bCs/>
                <w:color w:val="000000" w:themeColor="text1"/>
                <w:sz w:val="18"/>
                <w:szCs w:val="18"/>
              </w:rPr>
              <w:t>656.918,10</w:t>
            </w:r>
          </w:p>
        </w:tc>
      </w:tr>
      <w:tr w:rsidR="00B111AB" w:rsidRPr="00BC4AC0" w14:paraId="12BA5315" w14:textId="77777777" w:rsidTr="00833292">
        <w:trPr>
          <w:trHeight w:val="240"/>
        </w:trPr>
        <w:tc>
          <w:tcPr>
            <w:tcW w:w="2203" w:type="pct"/>
            <w:tcBorders>
              <w:top w:val="nil"/>
              <w:left w:val="nil"/>
              <w:bottom w:val="nil"/>
              <w:right w:val="nil"/>
            </w:tcBorders>
            <w:shd w:val="clear" w:color="auto" w:fill="auto"/>
            <w:noWrap/>
            <w:vAlign w:val="bottom"/>
            <w:hideMark/>
          </w:tcPr>
          <w:p w14:paraId="02909E62" w14:textId="77777777" w:rsidR="00B111AB" w:rsidRPr="009E1450" w:rsidRDefault="00B111AB" w:rsidP="00B111AB">
            <w:pPr>
              <w:rPr>
                <w:rFonts w:ascii="Arial" w:hAnsi="Arial" w:cs="Arial"/>
                <w:b/>
                <w:bCs/>
                <w:color w:val="000000" w:themeColor="text1"/>
                <w:sz w:val="18"/>
                <w:szCs w:val="18"/>
              </w:rPr>
            </w:pPr>
            <w:r w:rsidRPr="009E1450">
              <w:rPr>
                <w:rFonts w:ascii="Arial" w:hAnsi="Arial" w:cs="Arial"/>
                <w:b/>
                <w:bCs/>
                <w:color w:val="000000" w:themeColor="text1"/>
                <w:sz w:val="18"/>
                <w:szCs w:val="18"/>
              </w:rPr>
              <w:t>TOTAL ACTIVO</w:t>
            </w:r>
          </w:p>
        </w:tc>
        <w:tc>
          <w:tcPr>
            <w:tcW w:w="284" w:type="pct"/>
            <w:tcBorders>
              <w:top w:val="nil"/>
              <w:left w:val="nil"/>
              <w:bottom w:val="nil"/>
              <w:right w:val="nil"/>
            </w:tcBorders>
            <w:shd w:val="clear" w:color="auto" w:fill="auto"/>
            <w:noWrap/>
            <w:vAlign w:val="center"/>
            <w:hideMark/>
          </w:tcPr>
          <w:p w14:paraId="0118BB85" w14:textId="77777777" w:rsidR="00B111AB" w:rsidRPr="00BC4AC0" w:rsidRDefault="00B111AB" w:rsidP="00B111AB">
            <w:pPr>
              <w:rPr>
                <w:rFonts w:ascii="Arial" w:hAnsi="Arial" w:cs="Arial"/>
                <w:b/>
                <w:bCs/>
                <w:color w:val="FF0000"/>
                <w:sz w:val="18"/>
                <w:szCs w:val="18"/>
              </w:rPr>
            </w:pPr>
          </w:p>
        </w:tc>
        <w:tc>
          <w:tcPr>
            <w:tcW w:w="1257" w:type="pct"/>
            <w:tcBorders>
              <w:top w:val="single" w:sz="8" w:space="0" w:color="auto"/>
              <w:left w:val="nil"/>
              <w:bottom w:val="single" w:sz="8" w:space="0" w:color="auto"/>
              <w:right w:val="nil"/>
            </w:tcBorders>
            <w:shd w:val="clear" w:color="auto" w:fill="auto"/>
            <w:noWrap/>
            <w:vAlign w:val="bottom"/>
          </w:tcPr>
          <w:p w14:paraId="2CDE8D59" w14:textId="26BFF194" w:rsidR="00B111AB" w:rsidRPr="00FF13E6" w:rsidRDefault="002F0AF3" w:rsidP="00B111AB">
            <w:pPr>
              <w:jc w:val="right"/>
              <w:rPr>
                <w:rFonts w:ascii="Arial" w:hAnsi="Arial" w:cs="Arial"/>
                <w:b/>
                <w:bCs/>
                <w:color w:val="000000" w:themeColor="text1"/>
                <w:sz w:val="18"/>
                <w:szCs w:val="18"/>
              </w:rPr>
            </w:pPr>
            <w:r w:rsidRPr="002F0AF3">
              <w:rPr>
                <w:rFonts w:ascii="Arial" w:hAnsi="Arial" w:cs="Arial"/>
                <w:b/>
                <w:bCs/>
                <w:sz w:val="18"/>
                <w:szCs w:val="18"/>
              </w:rPr>
              <w:t>2.670.759,55</w:t>
            </w:r>
          </w:p>
        </w:tc>
        <w:tc>
          <w:tcPr>
            <w:tcW w:w="1256" w:type="pct"/>
            <w:tcBorders>
              <w:top w:val="single" w:sz="8" w:space="0" w:color="auto"/>
              <w:left w:val="nil"/>
              <w:bottom w:val="single" w:sz="8" w:space="0" w:color="auto"/>
              <w:right w:val="nil"/>
            </w:tcBorders>
            <w:shd w:val="clear" w:color="auto" w:fill="auto"/>
            <w:noWrap/>
            <w:vAlign w:val="bottom"/>
            <w:hideMark/>
          </w:tcPr>
          <w:p w14:paraId="70E16A5D" w14:textId="2B0D058A" w:rsidR="00B111AB" w:rsidRPr="00BC4AC0" w:rsidRDefault="00B111AB" w:rsidP="00B111AB">
            <w:pPr>
              <w:jc w:val="right"/>
              <w:rPr>
                <w:rFonts w:ascii="Arial" w:hAnsi="Arial" w:cs="Arial"/>
                <w:b/>
                <w:bCs/>
                <w:color w:val="000000" w:themeColor="text1"/>
                <w:sz w:val="18"/>
                <w:szCs w:val="18"/>
              </w:rPr>
            </w:pPr>
            <w:r w:rsidRPr="006D4232">
              <w:rPr>
                <w:rFonts w:ascii="Arial" w:hAnsi="Arial" w:cs="Arial"/>
                <w:b/>
                <w:bCs/>
                <w:sz w:val="18"/>
                <w:szCs w:val="18"/>
              </w:rPr>
              <w:t>2.578.405,92</w:t>
            </w:r>
          </w:p>
        </w:tc>
      </w:tr>
    </w:tbl>
    <w:p w14:paraId="11120E0B" w14:textId="77777777" w:rsidR="005A7924" w:rsidRPr="00BC4AC0" w:rsidRDefault="005A7924" w:rsidP="007E2638">
      <w:pPr>
        <w:widowControl w:val="0"/>
        <w:tabs>
          <w:tab w:val="left" w:pos="737"/>
          <w:tab w:val="left" w:pos="1474"/>
          <w:tab w:val="left" w:pos="2324"/>
          <w:tab w:val="left" w:pos="4320"/>
          <w:tab w:val="left" w:pos="5040"/>
          <w:tab w:val="left" w:pos="5760"/>
          <w:tab w:val="left" w:pos="6480"/>
          <w:tab w:val="decimal" w:pos="6520"/>
          <w:tab w:val="left" w:pos="7200"/>
          <w:tab w:val="left" w:pos="7920"/>
          <w:tab w:val="right" w:pos="8505"/>
          <w:tab w:val="left" w:pos="8640"/>
        </w:tabs>
        <w:outlineLvl w:val="0"/>
        <w:rPr>
          <w:rFonts w:ascii="Arial" w:hAnsi="Arial" w:cs="Arial"/>
          <w:b/>
          <w:color w:val="FF0000"/>
          <w:spacing w:val="-1"/>
          <w:sz w:val="20"/>
        </w:rPr>
      </w:pPr>
    </w:p>
    <w:p w14:paraId="7CB1856C" w14:textId="77777777" w:rsidR="005A7924" w:rsidRPr="00BC4AC0" w:rsidRDefault="005A7924" w:rsidP="007E2638">
      <w:pPr>
        <w:widowControl w:val="0"/>
        <w:tabs>
          <w:tab w:val="left" w:pos="737"/>
          <w:tab w:val="left" w:pos="1474"/>
          <w:tab w:val="left" w:pos="2324"/>
          <w:tab w:val="left" w:pos="4320"/>
          <w:tab w:val="left" w:pos="5040"/>
          <w:tab w:val="left" w:pos="5760"/>
          <w:tab w:val="left" w:pos="6480"/>
          <w:tab w:val="decimal" w:pos="6520"/>
          <w:tab w:val="left" w:pos="7200"/>
          <w:tab w:val="left" w:pos="7920"/>
          <w:tab w:val="right" w:pos="8505"/>
          <w:tab w:val="left" w:pos="8640"/>
        </w:tabs>
        <w:outlineLvl w:val="0"/>
        <w:rPr>
          <w:rFonts w:ascii="Arial" w:hAnsi="Arial" w:cs="Arial"/>
          <w:b/>
          <w:color w:val="FF0000"/>
          <w:spacing w:val="-1"/>
          <w:sz w:val="20"/>
        </w:rPr>
      </w:pPr>
    </w:p>
    <w:tbl>
      <w:tblPr>
        <w:tblW w:w="5000" w:type="pct"/>
        <w:tblCellMar>
          <w:left w:w="70" w:type="dxa"/>
          <w:right w:w="70" w:type="dxa"/>
        </w:tblCellMar>
        <w:tblLook w:val="04A0" w:firstRow="1" w:lastRow="0" w:firstColumn="1" w:lastColumn="0" w:noHBand="0" w:noVBand="1"/>
      </w:tblPr>
      <w:tblGrid>
        <w:gridCol w:w="4329"/>
        <w:gridCol w:w="644"/>
        <w:gridCol w:w="2404"/>
        <w:gridCol w:w="2404"/>
      </w:tblGrid>
      <w:tr w:rsidR="00BC4AC0" w:rsidRPr="00BC4AC0" w14:paraId="7917A78D" w14:textId="77777777" w:rsidTr="00BC4AC0">
        <w:trPr>
          <w:trHeight w:val="700"/>
        </w:trPr>
        <w:tc>
          <w:tcPr>
            <w:tcW w:w="2213" w:type="pct"/>
            <w:tcBorders>
              <w:top w:val="nil"/>
              <w:left w:val="nil"/>
              <w:bottom w:val="single" w:sz="8" w:space="0" w:color="auto"/>
              <w:right w:val="nil"/>
            </w:tcBorders>
            <w:shd w:val="clear" w:color="auto" w:fill="auto"/>
            <w:noWrap/>
            <w:vAlign w:val="center"/>
            <w:hideMark/>
          </w:tcPr>
          <w:p w14:paraId="415880BD" w14:textId="77777777" w:rsidR="00B076AC" w:rsidRPr="00BC4AC0" w:rsidRDefault="00B076AC">
            <w:pPr>
              <w:jc w:val="center"/>
              <w:rPr>
                <w:rFonts w:ascii="Arial" w:hAnsi="Arial" w:cs="Arial"/>
                <w:b/>
                <w:bCs/>
                <w:color w:val="000000" w:themeColor="text1"/>
                <w:sz w:val="18"/>
                <w:szCs w:val="18"/>
              </w:rPr>
            </w:pPr>
            <w:r w:rsidRPr="00BC4AC0">
              <w:rPr>
                <w:rFonts w:ascii="Arial" w:hAnsi="Arial" w:cs="Arial"/>
                <w:b/>
                <w:bCs/>
                <w:color w:val="000000" w:themeColor="text1"/>
                <w:sz w:val="18"/>
                <w:szCs w:val="18"/>
              </w:rPr>
              <w:t>PATRIMONIO NETO Y PASIVO</w:t>
            </w:r>
          </w:p>
        </w:tc>
        <w:tc>
          <w:tcPr>
            <w:tcW w:w="329" w:type="pct"/>
            <w:tcBorders>
              <w:top w:val="nil"/>
              <w:left w:val="nil"/>
              <w:bottom w:val="single" w:sz="8" w:space="0" w:color="auto"/>
              <w:right w:val="nil"/>
            </w:tcBorders>
            <w:shd w:val="clear" w:color="auto" w:fill="auto"/>
            <w:vAlign w:val="center"/>
            <w:hideMark/>
          </w:tcPr>
          <w:p w14:paraId="7B4F99EA" w14:textId="77777777" w:rsidR="00B076AC" w:rsidRPr="00BC4AC0" w:rsidRDefault="00B076AC">
            <w:pPr>
              <w:jc w:val="center"/>
              <w:rPr>
                <w:rFonts w:ascii="Arial" w:hAnsi="Arial" w:cs="Arial"/>
                <w:b/>
                <w:bCs/>
                <w:color w:val="000000" w:themeColor="text1"/>
                <w:sz w:val="18"/>
                <w:szCs w:val="18"/>
              </w:rPr>
            </w:pPr>
            <w:r w:rsidRPr="00BC4AC0">
              <w:rPr>
                <w:rFonts w:ascii="Arial" w:hAnsi="Arial" w:cs="Arial"/>
                <w:b/>
                <w:bCs/>
                <w:color w:val="000000" w:themeColor="text1"/>
                <w:sz w:val="18"/>
                <w:szCs w:val="18"/>
              </w:rPr>
              <w:t xml:space="preserve">Nota </w:t>
            </w:r>
          </w:p>
        </w:tc>
        <w:tc>
          <w:tcPr>
            <w:tcW w:w="1229" w:type="pct"/>
            <w:tcBorders>
              <w:top w:val="nil"/>
              <w:left w:val="nil"/>
              <w:bottom w:val="single" w:sz="8" w:space="0" w:color="auto"/>
              <w:right w:val="nil"/>
            </w:tcBorders>
            <w:shd w:val="clear" w:color="auto" w:fill="auto"/>
            <w:vAlign w:val="center"/>
            <w:hideMark/>
          </w:tcPr>
          <w:p w14:paraId="37D09C3F" w14:textId="13DE6AF2" w:rsidR="00B076AC" w:rsidRPr="00BC4AC0" w:rsidRDefault="00B076AC">
            <w:pPr>
              <w:jc w:val="center"/>
              <w:rPr>
                <w:rFonts w:ascii="Arial" w:hAnsi="Arial" w:cs="Arial"/>
                <w:b/>
                <w:bCs/>
                <w:color w:val="000000" w:themeColor="text1"/>
                <w:sz w:val="18"/>
                <w:szCs w:val="18"/>
              </w:rPr>
            </w:pPr>
            <w:r w:rsidRPr="00BC4AC0">
              <w:rPr>
                <w:rFonts w:ascii="Arial" w:hAnsi="Arial" w:cs="Arial"/>
                <w:b/>
                <w:bCs/>
                <w:color w:val="000000" w:themeColor="text1"/>
                <w:sz w:val="18"/>
                <w:szCs w:val="18"/>
              </w:rPr>
              <w:t>A 31 de diciembre de 20</w:t>
            </w:r>
            <w:r w:rsidR="0096329F" w:rsidRPr="00BC4AC0">
              <w:rPr>
                <w:rFonts w:ascii="Arial" w:hAnsi="Arial" w:cs="Arial"/>
                <w:b/>
                <w:bCs/>
                <w:color w:val="000000" w:themeColor="text1"/>
                <w:sz w:val="18"/>
                <w:szCs w:val="18"/>
              </w:rPr>
              <w:t>2</w:t>
            </w:r>
            <w:r w:rsidR="00B111AB">
              <w:rPr>
                <w:rFonts w:ascii="Arial" w:hAnsi="Arial" w:cs="Arial"/>
                <w:b/>
                <w:bCs/>
                <w:color w:val="000000" w:themeColor="text1"/>
                <w:sz w:val="18"/>
                <w:szCs w:val="18"/>
              </w:rPr>
              <w:t>4</w:t>
            </w:r>
          </w:p>
        </w:tc>
        <w:tc>
          <w:tcPr>
            <w:tcW w:w="1229" w:type="pct"/>
            <w:tcBorders>
              <w:top w:val="nil"/>
              <w:left w:val="nil"/>
              <w:bottom w:val="single" w:sz="8" w:space="0" w:color="auto"/>
              <w:right w:val="nil"/>
            </w:tcBorders>
            <w:shd w:val="clear" w:color="auto" w:fill="auto"/>
            <w:vAlign w:val="center"/>
            <w:hideMark/>
          </w:tcPr>
          <w:p w14:paraId="5906E8A3" w14:textId="242DC61B" w:rsidR="00B076AC" w:rsidRPr="00BC4AC0" w:rsidRDefault="00BB59D6">
            <w:pPr>
              <w:jc w:val="center"/>
              <w:rPr>
                <w:rFonts w:ascii="Arial" w:hAnsi="Arial" w:cs="Arial"/>
                <w:b/>
                <w:bCs/>
                <w:color w:val="000000" w:themeColor="text1"/>
                <w:sz w:val="18"/>
                <w:szCs w:val="18"/>
              </w:rPr>
            </w:pPr>
            <w:r w:rsidRPr="00BC4AC0">
              <w:rPr>
                <w:rFonts w:ascii="Arial" w:hAnsi="Arial" w:cs="Arial"/>
                <w:b/>
                <w:bCs/>
                <w:color w:val="000000" w:themeColor="text1"/>
                <w:sz w:val="18"/>
                <w:szCs w:val="18"/>
              </w:rPr>
              <w:t>A 31 de diciembre de 202</w:t>
            </w:r>
            <w:r w:rsidR="00B111AB">
              <w:rPr>
                <w:rFonts w:ascii="Arial" w:hAnsi="Arial" w:cs="Arial"/>
                <w:b/>
                <w:bCs/>
                <w:color w:val="000000" w:themeColor="text1"/>
                <w:sz w:val="18"/>
                <w:szCs w:val="18"/>
              </w:rPr>
              <w:t>3</w:t>
            </w:r>
          </w:p>
        </w:tc>
      </w:tr>
      <w:tr w:rsidR="00B111AB" w:rsidRPr="00BC4AC0" w14:paraId="0CA97394" w14:textId="77777777" w:rsidTr="00BC4AC0">
        <w:trPr>
          <w:trHeight w:val="240"/>
        </w:trPr>
        <w:tc>
          <w:tcPr>
            <w:tcW w:w="2213" w:type="pct"/>
            <w:tcBorders>
              <w:top w:val="nil"/>
              <w:left w:val="nil"/>
              <w:bottom w:val="nil"/>
              <w:right w:val="nil"/>
            </w:tcBorders>
            <w:shd w:val="clear" w:color="auto" w:fill="auto"/>
            <w:noWrap/>
            <w:vAlign w:val="bottom"/>
            <w:hideMark/>
          </w:tcPr>
          <w:p w14:paraId="1B83D379" w14:textId="77777777" w:rsidR="00B111AB" w:rsidRPr="00B14BDC" w:rsidRDefault="00B111AB" w:rsidP="00B111AB">
            <w:pPr>
              <w:rPr>
                <w:rFonts w:ascii="Arial" w:hAnsi="Arial" w:cs="Arial"/>
                <w:b/>
                <w:bCs/>
                <w:color w:val="000000" w:themeColor="text1"/>
                <w:sz w:val="18"/>
                <w:szCs w:val="18"/>
              </w:rPr>
            </w:pPr>
            <w:r w:rsidRPr="00B14BDC">
              <w:rPr>
                <w:rFonts w:ascii="Arial" w:hAnsi="Arial" w:cs="Arial"/>
                <w:b/>
                <w:bCs/>
                <w:color w:val="000000" w:themeColor="text1"/>
                <w:sz w:val="18"/>
                <w:szCs w:val="18"/>
              </w:rPr>
              <w:t>PATRIMONIO NETO</w:t>
            </w:r>
          </w:p>
        </w:tc>
        <w:tc>
          <w:tcPr>
            <w:tcW w:w="329" w:type="pct"/>
            <w:tcBorders>
              <w:top w:val="nil"/>
              <w:left w:val="nil"/>
              <w:bottom w:val="nil"/>
              <w:right w:val="nil"/>
            </w:tcBorders>
            <w:shd w:val="clear" w:color="auto" w:fill="auto"/>
            <w:noWrap/>
            <w:vAlign w:val="bottom"/>
            <w:hideMark/>
          </w:tcPr>
          <w:p w14:paraId="2B547730" w14:textId="77777777" w:rsidR="00B111AB" w:rsidRPr="00BC4AC0" w:rsidRDefault="00B111AB" w:rsidP="00B111AB">
            <w:pPr>
              <w:rPr>
                <w:rFonts w:ascii="Arial" w:hAnsi="Arial" w:cs="Arial"/>
                <w:b/>
                <w:bCs/>
                <w:color w:val="FF0000"/>
                <w:sz w:val="18"/>
                <w:szCs w:val="18"/>
              </w:rPr>
            </w:pPr>
          </w:p>
        </w:tc>
        <w:tc>
          <w:tcPr>
            <w:tcW w:w="1229" w:type="pct"/>
            <w:tcBorders>
              <w:top w:val="nil"/>
              <w:left w:val="nil"/>
              <w:bottom w:val="single" w:sz="8" w:space="0" w:color="auto"/>
              <w:right w:val="nil"/>
            </w:tcBorders>
            <w:shd w:val="clear" w:color="auto" w:fill="auto"/>
            <w:vAlign w:val="bottom"/>
          </w:tcPr>
          <w:p w14:paraId="626D490C" w14:textId="78020997" w:rsidR="00B111AB" w:rsidRPr="00FF13E6" w:rsidRDefault="004F0EF5" w:rsidP="00B111AB">
            <w:pPr>
              <w:jc w:val="right"/>
              <w:rPr>
                <w:rFonts w:ascii="Arial" w:hAnsi="Arial" w:cs="Arial"/>
                <w:b/>
                <w:bCs/>
                <w:color w:val="000000" w:themeColor="text1"/>
                <w:sz w:val="18"/>
                <w:szCs w:val="18"/>
              </w:rPr>
            </w:pPr>
            <w:r w:rsidRPr="004F0EF5">
              <w:rPr>
                <w:rFonts w:ascii="Arial" w:hAnsi="Arial" w:cs="Arial"/>
                <w:b/>
                <w:bCs/>
                <w:sz w:val="18"/>
                <w:szCs w:val="18"/>
              </w:rPr>
              <w:t>2.630.996,90</w:t>
            </w:r>
          </w:p>
        </w:tc>
        <w:tc>
          <w:tcPr>
            <w:tcW w:w="1229" w:type="pct"/>
            <w:tcBorders>
              <w:top w:val="nil"/>
              <w:left w:val="nil"/>
              <w:bottom w:val="single" w:sz="8" w:space="0" w:color="auto"/>
              <w:right w:val="nil"/>
            </w:tcBorders>
            <w:shd w:val="clear" w:color="auto" w:fill="auto"/>
            <w:vAlign w:val="bottom"/>
            <w:hideMark/>
          </w:tcPr>
          <w:p w14:paraId="15983EAF" w14:textId="07EFC500" w:rsidR="00B111AB" w:rsidRPr="00BC4AC0" w:rsidRDefault="00B111AB" w:rsidP="00B111AB">
            <w:pPr>
              <w:jc w:val="right"/>
              <w:rPr>
                <w:rFonts w:ascii="Arial" w:hAnsi="Arial" w:cs="Arial"/>
                <w:b/>
                <w:bCs/>
                <w:color w:val="000000" w:themeColor="text1"/>
                <w:sz w:val="18"/>
                <w:szCs w:val="18"/>
              </w:rPr>
            </w:pPr>
            <w:r w:rsidRPr="006D4232">
              <w:rPr>
                <w:rFonts w:ascii="Arial" w:hAnsi="Arial" w:cs="Arial"/>
                <w:b/>
                <w:bCs/>
                <w:sz w:val="18"/>
                <w:szCs w:val="18"/>
              </w:rPr>
              <w:t>2.538.824,89</w:t>
            </w:r>
          </w:p>
        </w:tc>
      </w:tr>
      <w:tr w:rsidR="00B111AB" w:rsidRPr="00BC4AC0" w14:paraId="015DB856" w14:textId="77777777" w:rsidTr="00BC4AC0">
        <w:trPr>
          <w:trHeight w:val="230"/>
        </w:trPr>
        <w:tc>
          <w:tcPr>
            <w:tcW w:w="2213" w:type="pct"/>
            <w:tcBorders>
              <w:top w:val="nil"/>
              <w:left w:val="nil"/>
              <w:bottom w:val="nil"/>
              <w:right w:val="nil"/>
            </w:tcBorders>
            <w:shd w:val="clear" w:color="auto" w:fill="auto"/>
            <w:noWrap/>
            <w:vAlign w:val="bottom"/>
            <w:hideMark/>
          </w:tcPr>
          <w:p w14:paraId="5BC3AA7D" w14:textId="77777777" w:rsidR="00B111AB" w:rsidRPr="00B14BDC" w:rsidRDefault="00B111AB" w:rsidP="00B111AB">
            <w:pPr>
              <w:rPr>
                <w:rFonts w:ascii="Arial" w:hAnsi="Arial" w:cs="Arial"/>
                <w:b/>
                <w:bCs/>
                <w:color w:val="000000" w:themeColor="text1"/>
                <w:sz w:val="18"/>
                <w:szCs w:val="18"/>
              </w:rPr>
            </w:pPr>
            <w:r w:rsidRPr="00B14BDC">
              <w:rPr>
                <w:rFonts w:ascii="Arial" w:hAnsi="Arial" w:cs="Arial"/>
                <w:b/>
                <w:bCs/>
                <w:color w:val="000000" w:themeColor="text1"/>
                <w:sz w:val="18"/>
                <w:szCs w:val="18"/>
              </w:rPr>
              <w:t>Fondos propios</w:t>
            </w:r>
          </w:p>
        </w:tc>
        <w:tc>
          <w:tcPr>
            <w:tcW w:w="329" w:type="pct"/>
            <w:tcBorders>
              <w:top w:val="nil"/>
              <w:left w:val="nil"/>
              <w:bottom w:val="nil"/>
              <w:right w:val="nil"/>
            </w:tcBorders>
            <w:shd w:val="clear" w:color="auto" w:fill="auto"/>
            <w:noWrap/>
            <w:vAlign w:val="center"/>
            <w:hideMark/>
          </w:tcPr>
          <w:p w14:paraId="7C706050" w14:textId="77777777" w:rsidR="00B111AB" w:rsidRPr="00F4151E" w:rsidRDefault="00B111AB" w:rsidP="00B111AB">
            <w:pPr>
              <w:jc w:val="center"/>
              <w:rPr>
                <w:rFonts w:ascii="Arial" w:hAnsi="Arial" w:cs="Arial"/>
                <w:b/>
                <w:bCs/>
                <w:color w:val="000000" w:themeColor="text1"/>
                <w:sz w:val="18"/>
                <w:szCs w:val="18"/>
              </w:rPr>
            </w:pPr>
            <w:r w:rsidRPr="00F4151E">
              <w:rPr>
                <w:rFonts w:ascii="Arial" w:hAnsi="Arial" w:cs="Arial"/>
                <w:b/>
                <w:bCs/>
                <w:color w:val="000000" w:themeColor="text1"/>
                <w:sz w:val="18"/>
                <w:szCs w:val="18"/>
              </w:rPr>
              <w:t>9</w:t>
            </w:r>
          </w:p>
        </w:tc>
        <w:tc>
          <w:tcPr>
            <w:tcW w:w="1229" w:type="pct"/>
            <w:tcBorders>
              <w:top w:val="nil"/>
              <w:left w:val="nil"/>
              <w:bottom w:val="single" w:sz="4" w:space="0" w:color="auto"/>
              <w:right w:val="nil"/>
            </w:tcBorders>
            <w:shd w:val="clear" w:color="auto" w:fill="auto"/>
            <w:vAlign w:val="bottom"/>
          </w:tcPr>
          <w:p w14:paraId="7E2BD445" w14:textId="745348E0" w:rsidR="00B111AB" w:rsidRPr="00FF13E6" w:rsidRDefault="004F0EF5" w:rsidP="00B111AB">
            <w:pPr>
              <w:jc w:val="right"/>
              <w:rPr>
                <w:rFonts w:ascii="Arial" w:hAnsi="Arial" w:cs="Arial"/>
                <w:b/>
                <w:bCs/>
                <w:color w:val="000000" w:themeColor="text1"/>
                <w:sz w:val="18"/>
                <w:szCs w:val="18"/>
              </w:rPr>
            </w:pPr>
            <w:r w:rsidRPr="004F0EF5">
              <w:rPr>
                <w:rFonts w:ascii="Arial" w:hAnsi="Arial" w:cs="Arial"/>
                <w:b/>
                <w:bCs/>
                <w:sz w:val="18"/>
                <w:szCs w:val="18"/>
              </w:rPr>
              <w:t>2.630.996,90</w:t>
            </w:r>
          </w:p>
        </w:tc>
        <w:tc>
          <w:tcPr>
            <w:tcW w:w="1229" w:type="pct"/>
            <w:tcBorders>
              <w:top w:val="nil"/>
              <w:left w:val="nil"/>
              <w:bottom w:val="single" w:sz="4" w:space="0" w:color="auto"/>
              <w:right w:val="nil"/>
            </w:tcBorders>
            <w:shd w:val="clear" w:color="auto" w:fill="auto"/>
            <w:vAlign w:val="bottom"/>
            <w:hideMark/>
          </w:tcPr>
          <w:p w14:paraId="727B5AF7" w14:textId="0E6AD231" w:rsidR="00B111AB" w:rsidRPr="00BC4AC0" w:rsidRDefault="00B111AB" w:rsidP="00B111AB">
            <w:pPr>
              <w:jc w:val="right"/>
              <w:rPr>
                <w:rFonts w:ascii="Arial" w:hAnsi="Arial" w:cs="Arial"/>
                <w:b/>
                <w:bCs/>
                <w:color w:val="000000" w:themeColor="text1"/>
                <w:sz w:val="18"/>
                <w:szCs w:val="18"/>
              </w:rPr>
            </w:pPr>
            <w:r w:rsidRPr="006D4232">
              <w:rPr>
                <w:rFonts w:ascii="Arial" w:hAnsi="Arial" w:cs="Arial"/>
                <w:b/>
                <w:bCs/>
                <w:sz w:val="18"/>
                <w:szCs w:val="18"/>
              </w:rPr>
              <w:t>2.538.824,89</w:t>
            </w:r>
          </w:p>
        </w:tc>
      </w:tr>
      <w:tr w:rsidR="00B111AB" w:rsidRPr="00BC4AC0" w14:paraId="75E91932" w14:textId="77777777" w:rsidTr="00BC4AC0">
        <w:trPr>
          <w:trHeight w:val="230"/>
        </w:trPr>
        <w:tc>
          <w:tcPr>
            <w:tcW w:w="2213" w:type="pct"/>
            <w:tcBorders>
              <w:top w:val="nil"/>
              <w:left w:val="nil"/>
              <w:bottom w:val="nil"/>
              <w:right w:val="nil"/>
            </w:tcBorders>
            <w:shd w:val="clear" w:color="auto" w:fill="auto"/>
            <w:noWrap/>
            <w:vAlign w:val="bottom"/>
            <w:hideMark/>
          </w:tcPr>
          <w:p w14:paraId="03755F70" w14:textId="77777777" w:rsidR="00B111AB" w:rsidRPr="00B14BDC" w:rsidRDefault="00B111AB" w:rsidP="00B111AB">
            <w:pPr>
              <w:rPr>
                <w:rFonts w:ascii="Arial" w:hAnsi="Arial" w:cs="Arial"/>
                <w:color w:val="000000" w:themeColor="text1"/>
                <w:sz w:val="18"/>
                <w:szCs w:val="18"/>
              </w:rPr>
            </w:pPr>
            <w:r w:rsidRPr="00B14BDC">
              <w:rPr>
                <w:rFonts w:ascii="Arial" w:hAnsi="Arial" w:cs="Arial"/>
                <w:color w:val="000000" w:themeColor="text1"/>
                <w:sz w:val="18"/>
                <w:szCs w:val="18"/>
              </w:rPr>
              <w:t xml:space="preserve">Capital </w:t>
            </w:r>
          </w:p>
        </w:tc>
        <w:tc>
          <w:tcPr>
            <w:tcW w:w="329" w:type="pct"/>
            <w:tcBorders>
              <w:top w:val="nil"/>
              <w:left w:val="nil"/>
              <w:bottom w:val="nil"/>
              <w:right w:val="nil"/>
            </w:tcBorders>
            <w:shd w:val="clear" w:color="auto" w:fill="auto"/>
            <w:noWrap/>
            <w:vAlign w:val="center"/>
            <w:hideMark/>
          </w:tcPr>
          <w:p w14:paraId="48DAF4E6" w14:textId="77777777" w:rsidR="00B111AB" w:rsidRPr="00F4151E" w:rsidRDefault="00B111AB" w:rsidP="00B111AB">
            <w:pPr>
              <w:jc w:val="center"/>
              <w:rPr>
                <w:rFonts w:ascii="Arial" w:hAnsi="Arial" w:cs="Arial"/>
                <w:color w:val="000000" w:themeColor="text1"/>
                <w:sz w:val="18"/>
                <w:szCs w:val="18"/>
              </w:rPr>
            </w:pPr>
          </w:p>
        </w:tc>
        <w:tc>
          <w:tcPr>
            <w:tcW w:w="1229" w:type="pct"/>
            <w:tcBorders>
              <w:top w:val="nil"/>
              <w:left w:val="nil"/>
              <w:bottom w:val="nil"/>
              <w:right w:val="nil"/>
            </w:tcBorders>
            <w:shd w:val="clear" w:color="auto" w:fill="auto"/>
            <w:vAlign w:val="bottom"/>
          </w:tcPr>
          <w:p w14:paraId="12F1FD26" w14:textId="4664CD8A" w:rsidR="00B111AB" w:rsidRPr="00FF13E6" w:rsidRDefault="002A5C4B" w:rsidP="00B111AB">
            <w:pPr>
              <w:jc w:val="right"/>
              <w:rPr>
                <w:rFonts w:ascii="Arial" w:hAnsi="Arial" w:cs="Arial"/>
                <w:color w:val="000000" w:themeColor="text1"/>
                <w:sz w:val="18"/>
                <w:szCs w:val="18"/>
              </w:rPr>
            </w:pPr>
            <w:r w:rsidRPr="002A5C4B">
              <w:rPr>
                <w:rFonts w:ascii="Arial" w:hAnsi="Arial" w:cs="Arial"/>
                <w:color w:val="000000" w:themeColor="text1"/>
                <w:sz w:val="18"/>
                <w:szCs w:val="18"/>
              </w:rPr>
              <w:t>3.717.525,77</w:t>
            </w:r>
          </w:p>
        </w:tc>
        <w:tc>
          <w:tcPr>
            <w:tcW w:w="1229" w:type="pct"/>
            <w:tcBorders>
              <w:top w:val="nil"/>
              <w:left w:val="nil"/>
              <w:bottom w:val="nil"/>
              <w:right w:val="nil"/>
            </w:tcBorders>
            <w:shd w:val="clear" w:color="auto" w:fill="auto"/>
            <w:vAlign w:val="bottom"/>
            <w:hideMark/>
          </w:tcPr>
          <w:p w14:paraId="68894A02" w14:textId="474C3D94" w:rsidR="00B111AB" w:rsidRPr="00BC4AC0" w:rsidRDefault="00B111AB" w:rsidP="00B111AB">
            <w:pPr>
              <w:jc w:val="right"/>
              <w:rPr>
                <w:rFonts w:ascii="Arial" w:hAnsi="Arial" w:cs="Arial"/>
                <w:color w:val="000000" w:themeColor="text1"/>
                <w:sz w:val="18"/>
                <w:szCs w:val="18"/>
              </w:rPr>
            </w:pPr>
            <w:r w:rsidRPr="00217885">
              <w:rPr>
                <w:rFonts w:ascii="Arial" w:hAnsi="Arial" w:cs="Arial"/>
                <w:color w:val="000000" w:themeColor="text1"/>
                <w:sz w:val="18"/>
                <w:szCs w:val="18"/>
              </w:rPr>
              <w:t>3.717.525,77</w:t>
            </w:r>
          </w:p>
        </w:tc>
      </w:tr>
      <w:tr w:rsidR="00B111AB" w:rsidRPr="00BC4AC0" w14:paraId="149F647A" w14:textId="77777777" w:rsidTr="00BC4AC0">
        <w:trPr>
          <w:trHeight w:val="230"/>
        </w:trPr>
        <w:tc>
          <w:tcPr>
            <w:tcW w:w="2213" w:type="pct"/>
            <w:tcBorders>
              <w:top w:val="nil"/>
              <w:left w:val="nil"/>
              <w:bottom w:val="nil"/>
              <w:right w:val="nil"/>
            </w:tcBorders>
            <w:shd w:val="clear" w:color="auto" w:fill="auto"/>
            <w:noWrap/>
            <w:vAlign w:val="bottom"/>
            <w:hideMark/>
          </w:tcPr>
          <w:p w14:paraId="0A7897A4" w14:textId="77777777" w:rsidR="00B111AB" w:rsidRPr="00B14BDC" w:rsidRDefault="00B111AB" w:rsidP="00B111AB">
            <w:pPr>
              <w:rPr>
                <w:rFonts w:ascii="Arial" w:hAnsi="Arial" w:cs="Arial"/>
                <w:color w:val="000000" w:themeColor="text1"/>
                <w:sz w:val="18"/>
                <w:szCs w:val="18"/>
              </w:rPr>
            </w:pPr>
            <w:r w:rsidRPr="00B14BDC">
              <w:rPr>
                <w:rFonts w:ascii="Arial" w:hAnsi="Arial" w:cs="Arial"/>
                <w:color w:val="000000" w:themeColor="text1"/>
                <w:sz w:val="18"/>
                <w:szCs w:val="18"/>
              </w:rPr>
              <w:t>Prima de emisión</w:t>
            </w:r>
          </w:p>
        </w:tc>
        <w:tc>
          <w:tcPr>
            <w:tcW w:w="329" w:type="pct"/>
            <w:tcBorders>
              <w:top w:val="nil"/>
              <w:left w:val="nil"/>
              <w:bottom w:val="nil"/>
              <w:right w:val="nil"/>
            </w:tcBorders>
            <w:shd w:val="clear" w:color="auto" w:fill="auto"/>
            <w:noWrap/>
            <w:vAlign w:val="center"/>
            <w:hideMark/>
          </w:tcPr>
          <w:p w14:paraId="4F5E2773" w14:textId="77777777" w:rsidR="00B111AB" w:rsidRPr="00F4151E" w:rsidRDefault="00B111AB" w:rsidP="00B111AB">
            <w:pPr>
              <w:jc w:val="center"/>
              <w:rPr>
                <w:rFonts w:ascii="Arial" w:hAnsi="Arial" w:cs="Arial"/>
                <w:color w:val="000000" w:themeColor="text1"/>
                <w:sz w:val="18"/>
                <w:szCs w:val="18"/>
              </w:rPr>
            </w:pPr>
          </w:p>
        </w:tc>
        <w:tc>
          <w:tcPr>
            <w:tcW w:w="1229" w:type="pct"/>
            <w:tcBorders>
              <w:top w:val="nil"/>
              <w:left w:val="nil"/>
              <w:bottom w:val="nil"/>
              <w:right w:val="nil"/>
            </w:tcBorders>
            <w:shd w:val="clear" w:color="auto" w:fill="auto"/>
            <w:vAlign w:val="bottom"/>
          </w:tcPr>
          <w:p w14:paraId="6A1C3B72" w14:textId="5BCD3D50" w:rsidR="00B111AB" w:rsidRPr="00FF13E6" w:rsidRDefault="00B111AB" w:rsidP="00B111AB">
            <w:pPr>
              <w:jc w:val="right"/>
              <w:rPr>
                <w:rFonts w:ascii="Arial" w:hAnsi="Arial" w:cs="Arial"/>
                <w:color w:val="000000" w:themeColor="text1"/>
                <w:sz w:val="18"/>
                <w:szCs w:val="18"/>
              </w:rPr>
            </w:pPr>
            <w:r w:rsidRPr="00FF13E6">
              <w:rPr>
                <w:rFonts w:ascii="Arial" w:hAnsi="Arial" w:cs="Arial"/>
                <w:color w:val="000000" w:themeColor="text1"/>
                <w:sz w:val="18"/>
                <w:szCs w:val="18"/>
              </w:rPr>
              <w:t>-</w:t>
            </w:r>
          </w:p>
        </w:tc>
        <w:tc>
          <w:tcPr>
            <w:tcW w:w="1229" w:type="pct"/>
            <w:tcBorders>
              <w:top w:val="nil"/>
              <w:left w:val="nil"/>
              <w:bottom w:val="nil"/>
              <w:right w:val="nil"/>
            </w:tcBorders>
            <w:shd w:val="clear" w:color="auto" w:fill="auto"/>
            <w:vAlign w:val="bottom"/>
            <w:hideMark/>
          </w:tcPr>
          <w:p w14:paraId="582167FE" w14:textId="703422D5" w:rsidR="00B111AB" w:rsidRPr="00BC4AC0" w:rsidRDefault="00B111AB" w:rsidP="00B111AB">
            <w:pPr>
              <w:jc w:val="right"/>
              <w:rPr>
                <w:rFonts w:ascii="Arial" w:hAnsi="Arial" w:cs="Arial"/>
                <w:color w:val="000000" w:themeColor="text1"/>
                <w:sz w:val="18"/>
                <w:szCs w:val="18"/>
              </w:rPr>
            </w:pPr>
            <w:r w:rsidRPr="00FF13E6">
              <w:rPr>
                <w:rFonts w:ascii="Arial" w:hAnsi="Arial" w:cs="Arial"/>
                <w:color w:val="000000" w:themeColor="text1"/>
                <w:sz w:val="18"/>
                <w:szCs w:val="18"/>
              </w:rPr>
              <w:t>-</w:t>
            </w:r>
          </w:p>
        </w:tc>
      </w:tr>
      <w:tr w:rsidR="00B111AB" w:rsidRPr="00BC4AC0" w14:paraId="27F8A0AD" w14:textId="77777777" w:rsidTr="00BC4AC0">
        <w:trPr>
          <w:trHeight w:val="230"/>
        </w:trPr>
        <w:tc>
          <w:tcPr>
            <w:tcW w:w="2213" w:type="pct"/>
            <w:tcBorders>
              <w:top w:val="nil"/>
              <w:left w:val="nil"/>
              <w:bottom w:val="nil"/>
              <w:right w:val="nil"/>
            </w:tcBorders>
            <w:shd w:val="clear" w:color="auto" w:fill="auto"/>
            <w:noWrap/>
            <w:vAlign w:val="bottom"/>
            <w:hideMark/>
          </w:tcPr>
          <w:p w14:paraId="41DE50B2" w14:textId="77777777" w:rsidR="00B111AB" w:rsidRPr="00B14BDC" w:rsidRDefault="00B111AB" w:rsidP="00B111AB">
            <w:pPr>
              <w:rPr>
                <w:rFonts w:ascii="Arial" w:hAnsi="Arial" w:cs="Arial"/>
                <w:color w:val="000000" w:themeColor="text1"/>
                <w:sz w:val="18"/>
                <w:szCs w:val="18"/>
              </w:rPr>
            </w:pPr>
            <w:r w:rsidRPr="00B14BDC">
              <w:rPr>
                <w:rFonts w:ascii="Arial" w:hAnsi="Arial" w:cs="Arial"/>
                <w:color w:val="000000" w:themeColor="text1"/>
                <w:sz w:val="18"/>
                <w:szCs w:val="18"/>
              </w:rPr>
              <w:t>Reservas</w:t>
            </w:r>
          </w:p>
        </w:tc>
        <w:tc>
          <w:tcPr>
            <w:tcW w:w="329" w:type="pct"/>
            <w:tcBorders>
              <w:top w:val="nil"/>
              <w:left w:val="nil"/>
              <w:bottom w:val="nil"/>
              <w:right w:val="nil"/>
            </w:tcBorders>
            <w:shd w:val="clear" w:color="auto" w:fill="auto"/>
            <w:noWrap/>
            <w:vAlign w:val="center"/>
            <w:hideMark/>
          </w:tcPr>
          <w:p w14:paraId="08CA953C" w14:textId="77777777" w:rsidR="00B111AB" w:rsidRPr="00F4151E" w:rsidRDefault="00B111AB" w:rsidP="00B111AB">
            <w:pPr>
              <w:jc w:val="center"/>
              <w:rPr>
                <w:rFonts w:ascii="Arial" w:hAnsi="Arial" w:cs="Arial"/>
                <w:color w:val="000000" w:themeColor="text1"/>
                <w:sz w:val="18"/>
                <w:szCs w:val="18"/>
              </w:rPr>
            </w:pPr>
          </w:p>
        </w:tc>
        <w:tc>
          <w:tcPr>
            <w:tcW w:w="1229" w:type="pct"/>
            <w:tcBorders>
              <w:top w:val="nil"/>
              <w:left w:val="nil"/>
              <w:bottom w:val="nil"/>
              <w:right w:val="nil"/>
            </w:tcBorders>
            <w:shd w:val="clear" w:color="auto" w:fill="auto"/>
            <w:vAlign w:val="bottom"/>
          </w:tcPr>
          <w:p w14:paraId="5ECBC6BB" w14:textId="350BCF5A" w:rsidR="00B111AB" w:rsidRPr="00FF13E6" w:rsidRDefault="002A5C4B" w:rsidP="00B111AB">
            <w:pPr>
              <w:jc w:val="right"/>
              <w:rPr>
                <w:rFonts w:ascii="Arial" w:hAnsi="Arial" w:cs="Arial"/>
                <w:color w:val="000000" w:themeColor="text1"/>
                <w:sz w:val="18"/>
                <w:szCs w:val="18"/>
              </w:rPr>
            </w:pPr>
            <w:r w:rsidRPr="002A5C4B">
              <w:rPr>
                <w:rFonts w:ascii="Arial" w:hAnsi="Arial" w:cs="Arial"/>
                <w:color w:val="000000" w:themeColor="text1"/>
                <w:sz w:val="18"/>
                <w:szCs w:val="18"/>
              </w:rPr>
              <w:t>129.318,71</w:t>
            </w:r>
          </w:p>
        </w:tc>
        <w:tc>
          <w:tcPr>
            <w:tcW w:w="1229" w:type="pct"/>
            <w:tcBorders>
              <w:top w:val="nil"/>
              <w:left w:val="nil"/>
              <w:bottom w:val="nil"/>
              <w:right w:val="nil"/>
            </w:tcBorders>
            <w:shd w:val="clear" w:color="auto" w:fill="auto"/>
            <w:vAlign w:val="bottom"/>
            <w:hideMark/>
          </w:tcPr>
          <w:p w14:paraId="4A93ED04" w14:textId="178AABE2" w:rsidR="00B111AB" w:rsidRPr="00BC4AC0" w:rsidRDefault="00B111AB" w:rsidP="00B111AB">
            <w:pPr>
              <w:jc w:val="right"/>
              <w:rPr>
                <w:rFonts w:ascii="Arial" w:hAnsi="Arial" w:cs="Arial"/>
                <w:color w:val="000000" w:themeColor="text1"/>
                <w:sz w:val="18"/>
                <w:szCs w:val="18"/>
              </w:rPr>
            </w:pPr>
            <w:r w:rsidRPr="00FF13E6">
              <w:rPr>
                <w:rFonts w:ascii="Arial" w:hAnsi="Arial" w:cs="Arial"/>
                <w:color w:val="000000" w:themeColor="text1"/>
                <w:sz w:val="18"/>
                <w:szCs w:val="18"/>
              </w:rPr>
              <w:t>129.318,71</w:t>
            </w:r>
          </w:p>
        </w:tc>
      </w:tr>
      <w:tr w:rsidR="00B111AB" w:rsidRPr="00BC4AC0" w14:paraId="381E0111" w14:textId="77777777" w:rsidTr="00BC4AC0">
        <w:trPr>
          <w:trHeight w:val="230"/>
        </w:trPr>
        <w:tc>
          <w:tcPr>
            <w:tcW w:w="2213" w:type="pct"/>
            <w:tcBorders>
              <w:top w:val="nil"/>
              <w:left w:val="nil"/>
              <w:bottom w:val="nil"/>
              <w:right w:val="nil"/>
            </w:tcBorders>
            <w:shd w:val="clear" w:color="auto" w:fill="auto"/>
            <w:noWrap/>
            <w:vAlign w:val="bottom"/>
            <w:hideMark/>
          </w:tcPr>
          <w:p w14:paraId="0838C7BF" w14:textId="77777777" w:rsidR="00B111AB" w:rsidRPr="00B14BDC" w:rsidRDefault="00B111AB" w:rsidP="00B111AB">
            <w:pPr>
              <w:rPr>
                <w:rFonts w:ascii="Arial" w:hAnsi="Arial" w:cs="Arial"/>
                <w:color w:val="000000" w:themeColor="text1"/>
                <w:sz w:val="18"/>
                <w:szCs w:val="18"/>
              </w:rPr>
            </w:pPr>
            <w:r w:rsidRPr="00B14BDC">
              <w:rPr>
                <w:rFonts w:ascii="Arial" w:hAnsi="Arial" w:cs="Arial"/>
                <w:color w:val="000000" w:themeColor="text1"/>
                <w:sz w:val="18"/>
                <w:szCs w:val="18"/>
              </w:rPr>
              <w:t>(Acc. y Particip. Patrimonio propias)</w:t>
            </w:r>
          </w:p>
        </w:tc>
        <w:tc>
          <w:tcPr>
            <w:tcW w:w="329" w:type="pct"/>
            <w:tcBorders>
              <w:top w:val="nil"/>
              <w:left w:val="nil"/>
              <w:bottom w:val="nil"/>
              <w:right w:val="nil"/>
            </w:tcBorders>
            <w:shd w:val="clear" w:color="auto" w:fill="auto"/>
            <w:noWrap/>
            <w:vAlign w:val="center"/>
            <w:hideMark/>
          </w:tcPr>
          <w:p w14:paraId="05539506" w14:textId="77777777" w:rsidR="00B111AB" w:rsidRPr="00F4151E" w:rsidRDefault="00B111AB" w:rsidP="00B111AB">
            <w:pPr>
              <w:jc w:val="center"/>
              <w:rPr>
                <w:rFonts w:ascii="Arial" w:hAnsi="Arial" w:cs="Arial"/>
                <w:color w:val="000000" w:themeColor="text1"/>
                <w:sz w:val="18"/>
                <w:szCs w:val="18"/>
              </w:rPr>
            </w:pPr>
          </w:p>
        </w:tc>
        <w:tc>
          <w:tcPr>
            <w:tcW w:w="1229" w:type="pct"/>
            <w:tcBorders>
              <w:top w:val="nil"/>
              <w:left w:val="nil"/>
              <w:bottom w:val="nil"/>
              <w:right w:val="nil"/>
            </w:tcBorders>
            <w:shd w:val="clear" w:color="auto" w:fill="auto"/>
            <w:vAlign w:val="bottom"/>
          </w:tcPr>
          <w:p w14:paraId="7288C837" w14:textId="77777777" w:rsidR="00B111AB" w:rsidRPr="00FF13E6" w:rsidRDefault="00B111AB" w:rsidP="00B111AB">
            <w:pPr>
              <w:jc w:val="right"/>
              <w:rPr>
                <w:rFonts w:ascii="Arial" w:hAnsi="Arial" w:cs="Arial"/>
                <w:color w:val="000000" w:themeColor="text1"/>
                <w:sz w:val="18"/>
                <w:szCs w:val="18"/>
              </w:rPr>
            </w:pPr>
            <w:r w:rsidRPr="00FF13E6">
              <w:rPr>
                <w:rFonts w:ascii="Arial" w:hAnsi="Arial" w:cs="Arial"/>
                <w:color w:val="000000" w:themeColor="text1"/>
                <w:sz w:val="18"/>
                <w:szCs w:val="18"/>
              </w:rPr>
              <w:t>-</w:t>
            </w:r>
          </w:p>
        </w:tc>
        <w:tc>
          <w:tcPr>
            <w:tcW w:w="1229" w:type="pct"/>
            <w:tcBorders>
              <w:top w:val="nil"/>
              <w:left w:val="nil"/>
              <w:bottom w:val="nil"/>
              <w:right w:val="nil"/>
            </w:tcBorders>
            <w:shd w:val="clear" w:color="auto" w:fill="auto"/>
            <w:vAlign w:val="bottom"/>
            <w:hideMark/>
          </w:tcPr>
          <w:p w14:paraId="0475D94D" w14:textId="588FEE75" w:rsidR="00B111AB" w:rsidRPr="00BC4AC0" w:rsidRDefault="00B111AB" w:rsidP="00B111AB">
            <w:pPr>
              <w:jc w:val="right"/>
              <w:rPr>
                <w:rFonts w:ascii="Arial" w:hAnsi="Arial" w:cs="Arial"/>
                <w:color w:val="000000" w:themeColor="text1"/>
                <w:sz w:val="18"/>
                <w:szCs w:val="18"/>
              </w:rPr>
            </w:pPr>
            <w:r w:rsidRPr="00FF13E6">
              <w:rPr>
                <w:rFonts w:ascii="Arial" w:hAnsi="Arial" w:cs="Arial"/>
                <w:color w:val="000000" w:themeColor="text1"/>
                <w:sz w:val="18"/>
                <w:szCs w:val="18"/>
              </w:rPr>
              <w:t>-</w:t>
            </w:r>
          </w:p>
        </w:tc>
      </w:tr>
      <w:tr w:rsidR="00B111AB" w:rsidRPr="00BC4AC0" w14:paraId="75834510" w14:textId="77777777" w:rsidTr="00BC4AC0">
        <w:trPr>
          <w:trHeight w:val="230"/>
        </w:trPr>
        <w:tc>
          <w:tcPr>
            <w:tcW w:w="2213" w:type="pct"/>
            <w:tcBorders>
              <w:top w:val="nil"/>
              <w:left w:val="nil"/>
              <w:bottom w:val="nil"/>
              <w:right w:val="nil"/>
            </w:tcBorders>
            <w:shd w:val="clear" w:color="auto" w:fill="auto"/>
            <w:noWrap/>
            <w:vAlign w:val="bottom"/>
            <w:hideMark/>
          </w:tcPr>
          <w:p w14:paraId="721BB573" w14:textId="77777777" w:rsidR="00B111AB" w:rsidRPr="00B14BDC" w:rsidRDefault="00B111AB" w:rsidP="00B111AB">
            <w:pPr>
              <w:rPr>
                <w:rFonts w:ascii="Arial" w:hAnsi="Arial" w:cs="Arial"/>
                <w:color w:val="000000" w:themeColor="text1"/>
                <w:sz w:val="18"/>
                <w:szCs w:val="18"/>
              </w:rPr>
            </w:pPr>
            <w:r w:rsidRPr="00B14BDC">
              <w:rPr>
                <w:rFonts w:ascii="Arial" w:hAnsi="Arial" w:cs="Arial"/>
                <w:color w:val="000000" w:themeColor="text1"/>
                <w:sz w:val="18"/>
                <w:szCs w:val="18"/>
              </w:rPr>
              <w:t>Resultados de ejercicios anteriores</w:t>
            </w:r>
          </w:p>
        </w:tc>
        <w:tc>
          <w:tcPr>
            <w:tcW w:w="329" w:type="pct"/>
            <w:tcBorders>
              <w:top w:val="nil"/>
              <w:left w:val="nil"/>
              <w:bottom w:val="nil"/>
              <w:right w:val="nil"/>
            </w:tcBorders>
            <w:shd w:val="clear" w:color="auto" w:fill="auto"/>
            <w:noWrap/>
            <w:vAlign w:val="center"/>
            <w:hideMark/>
          </w:tcPr>
          <w:p w14:paraId="2C0CF989" w14:textId="77777777" w:rsidR="00B111AB" w:rsidRPr="00F4151E" w:rsidRDefault="00B111AB" w:rsidP="00B111AB">
            <w:pPr>
              <w:jc w:val="center"/>
              <w:rPr>
                <w:rFonts w:ascii="Arial" w:hAnsi="Arial" w:cs="Arial"/>
                <w:color w:val="000000" w:themeColor="text1"/>
                <w:sz w:val="18"/>
                <w:szCs w:val="18"/>
              </w:rPr>
            </w:pPr>
          </w:p>
        </w:tc>
        <w:tc>
          <w:tcPr>
            <w:tcW w:w="1229" w:type="pct"/>
            <w:tcBorders>
              <w:top w:val="nil"/>
              <w:left w:val="nil"/>
              <w:bottom w:val="nil"/>
              <w:right w:val="nil"/>
            </w:tcBorders>
            <w:shd w:val="clear" w:color="auto" w:fill="auto"/>
            <w:vAlign w:val="bottom"/>
          </w:tcPr>
          <w:p w14:paraId="08CDC0E2" w14:textId="0D7FC779" w:rsidR="00B111AB" w:rsidRPr="00FF13E6" w:rsidRDefault="00B111AB" w:rsidP="00B111AB">
            <w:pPr>
              <w:jc w:val="right"/>
              <w:rPr>
                <w:rFonts w:ascii="Arial" w:hAnsi="Arial" w:cs="Arial"/>
                <w:color w:val="000000" w:themeColor="text1"/>
                <w:sz w:val="18"/>
                <w:szCs w:val="18"/>
              </w:rPr>
            </w:pPr>
            <w:r w:rsidRPr="00FF13E6">
              <w:rPr>
                <w:rFonts w:ascii="Arial" w:hAnsi="Arial" w:cs="Arial"/>
                <w:color w:val="000000" w:themeColor="text1"/>
                <w:sz w:val="18"/>
                <w:szCs w:val="18"/>
              </w:rPr>
              <w:t>(</w:t>
            </w:r>
            <w:bookmarkStart w:id="0" w:name="_Hlk191028678"/>
            <w:r w:rsidR="002A5C4B" w:rsidRPr="002A5C4B">
              <w:rPr>
                <w:rFonts w:ascii="Arial" w:hAnsi="Arial" w:cs="Arial"/>
                <w:color w:val="000000" w:themeColor="text1"/>
                <w:sz w:val="18"/>
                <w:szCs w:val="18"/>
              </w:rPr>
              <w:t>1.308.019,59</w:t>
            </w:r>
            <w:bookmarkEnd w:id="0"/>
            <w:r w:rsidRPr="00FF13E6">
              <w:rPr>
                <w:rFonts w:ascii="Arial" w:hAnsi="Arial" w:cs="Arial"/>
                <w:color w:val="000000" w:themeColor="text1"/>
                <w:sz w:val="18"/>
                <w:szCs w:val="18"/>
              </w:rPr>
              <w:t>)</w:t>
            </w:r>
          </w:p>
        </w:tc>
        <w:tc>
          <w:tcPr>
            <w:tcW w:w="1229" w:type="pct"/>
            <w:tcBorders>
              <w:top w:val="nil"/>
              <w:left w:val="nil"/>
              <w:bottom w:val="nil"/>
              <w:right w:val="nil"/>
            </w:tcBorders>
            <w:shd w:val="clear" w:color="auto" w:fill="auto"/>
            <w:vAlign w:val="bottom"/>
            <w:hideMark/>
          </w:tcPr>
          <w:p w14:paraId="586D55D9" w14:textId="58D43232" w:rsidR="00B111AB" w:rsidRPr="00BC4AC0" w:rsidRDefault="00B111AB" w:rsidP="00B111AB">
            <w:pPr>
              <w:jc w:val="right"/>
              <w:rPr>
                <w:rFonts w:ascii="Arial" w:hAnsi="Arial" w:cs="Arial"/>
                <w:color w:val="000000" w:themeColor="text1"/>
                <w:sz w:val="18"/>
                <w:szCs w:val="18"/>
              </w:rPr>
            </w:pPr>
            <w:r w:rsidRPr="00FF13E6">
              <w:rPr>
                <w:rFonts w:ascii="Arial" w:hAnsi="Arial" w:cs="Arial"/>
                <w:color w:val="000000" w:themeColor="text1"/>
                <w:sz w:val="18"/>
                <w:szCs w:val="18"/>
              </w:rPr>
              <w:t>(</w:t>
            </w:r>
            <w:r w:rsidRPr="00217885">
              <w:rPr>
                <w:rFonts w:ascii="Arial" w:hAnsi="Arial" w:cs="Arial"/>
                <w:color w:val="000000" w:themeColor="text1"/>
                <w:sz w:val="18"/>
                <w:szCs w:val="18"/>
              </w:rPr>
              <w:t>1.365.316,80</w:t>
            </w:r>
            <w:r w:rsidRPr="00FF13E6">
              <w:rPr>
                <w:rFonts w:ascii="Arial" w:hAnsi="Arial" w:cs="Arial"/>
                <w:color w:val="000000" w:themeColor="text1"/>
                <w:sz w:val="18"/>
                <w:szCs w:val="18"/>
              </w:rPr>
              <w:t>)</w:t>
            </w:r>
          </w:p>
        </w:tc>
      </w:tr>
      <w:tr w:rsidR="00B111AB" w:rsidRPr="00BC4AC0" w14:paraId="60E3A8E8" w14:textId="77777777" w:rsidTr="00BC4AC0">
        <w:trPr>
          <w:trHeight w:val="230"/>
        </w:trPr>
        <w:tc>
          <w:tcPr>
            <w:tcW w:w="2213" w:type="pct"/>
            <w:tcBorders>
              <w:top w:val="nil"/>
              <w:left w:val="nil"/>
              <w:bottom w:val="nil"/>
              <w:right w:val="nil"/>
            </w:tcBorders>
            <w:shd w:val="clear" w:color="auto" w:fill="auto"/>
            <w:noWrap/>
            <w:vAlign w:val="bottom"/>
            <w:hideMark/>
          </w:tcPr>
          <w:p w14:paraId="47FD71D8" w14:textId="77777777" w:rsidR="00B111AB" w:rsidRPr="00B14BDC" w:rsidRDefault="00B111AB" w:rsidP="00B111AB">
            <w:pPr>
              <w:rPr>
                <w:rFonts w:ascii="Arial" w:hAnsi="Arial" w:cs="Arial"/>
                <w:color w:val="000000" w:themeColor="text1"/>
                <w:sz w:val="18"/>
                <w:szCs w:val="18"/>
              </w:rPr>
            </w:pPr>
            <w:r w:rsidRPr="00B14BDC">
              <w:rPr>
                <w:rFonts w:ascii="Arial" w:hAnsi="Arial" w:cs="Arial"/>
                <w:color w:val="000000" w:themeColor="text1"/>
                <w:sz w:val="18"/>
                <w:szCs w:val="18"/>
              </w:rPr>
              <w:t>Resultado del ejercicio</w:t>
            </w:r>
          </w:p>
        </w:tc>
        <w:tc>
          <w:tcPr>
            <w:tcW w:w="329" w:type="pct"/>
            <w:tcBorders>
              <w:top w:val="nil"/>
              <w:left w:val="nil"/>
              <w:bottom w:val="nil"/>
              <w:right w:val="nil"/>
            </w:tcBorders>
            <w:shd w:val="clear" w:color="auto" w:fill="auto"/>
            <w:noWrap/>
            <w:vAlign w:val="center"/>
            <w:hideMark/>
          </w:tcPr>
          <w:p w14:paraId="61054F32" w14:textId="4A91D233" w:rsidR="00B111AB" w:rsidRPr="001D3A4E" w:rsidRDefault="00B111AB" w:rsidP="00B111AB">
            <w:pPr>
              <w:jc w:val="center"/>
              <w:rPr>
                <w:rFonts w:ascii="Arial" w:hAnsi="Arial" w:cs="Arial"/>
                <w:b/>
                <w:bCs/>
                <w:color w:val="000000" w:themeColor="text1"/>
                <w:sz w:val="18"/>
                <w:szCs w:val="18"/>
              </w:rPr>
            </w:pPr>
            <w:r w:rsidRPr="001D3A4E">
              <w:rPr>
                <w:rFonts w:ascii="Arial" w:hAnsi="Arial" w:cs="Arial"/>
                <w:b/>
                <w:bCs/>
                <w:color w:val="000000" w:themeColor="text1"/>
                <w:sz w:val="18"/>
                <w:szCs w:val="18"/>
              </w:rPr>
              <w:t>11</w:t>
            </w:r>
          </w:p>
        </w:tc>
        <w:tc>
          <w:tcPr>
            <w:tcW w:w="1229" w:type="pct"/>
            <w:tcBorders>
              <w:top w:val="nil"/>
              <w:left w:val="nil"/>
              <w:bottom w:val="nil"/>
              <w:right w:val="nil"/>
            </w:tcBorders>
            <w:shd w:val="clear" w:color="auto" w:fill="auto"/>
            <w:vAlign w:val="bottom"/>
          </w:tcPr>
          <w:p w14:paraId="23BC284D" w14:textId="6B2E471B" w:rsidR="00B111AB" w:rsidRPr="00FF13E6" w:rsidRDefault="004F0EF5" w:rsidP="00B111AB">
            <w:pPr>
              <w:jc w:val="right"/>
              <w:rPr>
                <w:rFonts w:ascii="Arial" w:hAnsi="Arial" w:cs="Arial"/>
                <w:color w:val="000000" w:themeColor="text1"/>
                <w:sz w:val="18"/>
                <w:szCs w:val="18"/>
              </w:rPr>
            </w:pPr>
            <w:r w:rsidRPr="004F0EF5">
              <w:rPr>
                <w:rFonts w:ascii="Arial" w:hAnsi="Arial" w:cs="Arial"/>
                <w:sz w:val="18"/>
                <w:szCs w:val="18"/>
              </w:rPr>
              <w:t>92.172,01</w:t>
            </w:r>
          </w:p>
        </w:tc>
        <w:tc>
          <w:tcPr>
            <w:tcW w:w="1229" w:type="pct"/>
            <w:tcBorders>
              <w:top w:val="nil"/>
              <w:left w:val="nil"/>
              <w:bottom w:val="nil"/>
              <w:right w:val="nil"/>
            </w:tcBorders>
            <w:shd w:val="clear" w:color="auto" w:fill="auto"/>
            <w:vAlign w:val="bottom"/>
            <w:hideMark/>
          </w:tcPr>
          <w:p w14:paraId="0462E479" w14:textId="2D50C32A" w:rsidR="00B111AB" w:rsidRPr="00BC4AC0" w:rsidRDefault="00B111AB" w:rsidP="00B111AB">
            <w:pPr>
              <w:jc w:val="right"/>
              <w:rPr>
                <w:rFonts w:ascii="Arial" w:hAnsi="Arial" w:cs="Arial"/>
                <w:color w:val="000000" w:themeColor="text1"/>
                <w:sz w:val="18"/>
                <w:szCs w:val="18"/>
              </w:rPr>
            </w:pPr>
            <w:r w:rsidRPr="006D4232">
              <w:rPr>
                <w:rFonts w:ascii="Arial" w:hAnsi="Arial" w:cs="Arial"/>
                <w:sz w:val="18"/>
                <w:szCs w:val="18"/>
              </w:rPr>
              <w:t>57.297,21</w:t>
            </w:r>
          </w:p>
        </w:tc>
      </w:tr>
      <w:tr w:rsidR="00B111AB" w:rsidRPr="00BC4AC0" w14:paraId="1E33806C" w14:textId="77777777" w:rsidTr="00BC4AC0">
        <w:trPr>
          <w:trHeight w:val="230"/>
        </w:trPr>
        <w:tc>
          <w:tcPr>
            <w:tcW w:w="2213" w:type="pct"/>
            <w:tcBorders>
              <w:top w:val="nil"/>
              <w:left w:val="nil"/>
              <w:bottom w:val="nil"/>
              <w:right w:val="nil"/>
            </w:tcBorders>
            <w:shd w:val="clear" w:color="auto" w:fill="auto"/>
            <w:noWrap/>
            <w:vAlign w:val="bottom"/>
            <w:hideMark/>
          </w:tcPr>
          <w:p w14:paraId="18D3B9E7" w14:textId="77777777" w:rsidR="00B111AB" w:rsidRPr="00B14BDC" w:rsidRDefault="00B111AB" w:rsidP="00B111AB">
            <w:pPr>
              <w:rPr>
                <w:rFonts w:ascii="Arial" w:hAnsi="Arial" w:cs="Arial"/>
                <w:color w:val="000000" w:themeColor="text1"/>
                <w:sz w:val="18"/>
                <w:szCs w:val="18"/>
              </w:rPr>
            </w:pPr>
          </w:p>
        </w:tc>
        <w:tc>
          <w:tcPr>
            <w:tcW w:w="329" w:type="pct"/>
            <w:tcBorders>
              <w:top w:val="nil"/>
              <w:left w:val="nil"/>
              <w:bottom w:val="nil"/>
              <w:right w:val="nil"/>
            </w:tcBorders>
            <w:shd w:val="clear" w:color="auto" w:fill="auto"/>
            <w:noWrap/>
            <w:vAlign w:val="center"/>
            <w:hideMark/>
          </w:tcPr>
          <w:p w14:paraId="0D8FA2CC" w14:textId="77777777" w:rsidR="00B111AB" w:rsidRPr="00F4151E" w:rsidRDefault="00B111AB" w:rsidP="00B111AB">
            <w:pPr>
              <w:jc w:val="center"/>
              <w:rPr>
                <w:color w:val="000000" w:themeColor="text1"/>
                <w:sz w:val="20"/>
                <w:szCs w:val="20"/>
              </w:rPr>
            </w:pPr>
          </w:p>
        </w:tc>
        <w:tc>
          <w:tcPr>
            <w:tcW w:w="1229" w:type="pct"/>
            <w:tcBorders>
              <w:top w:val="nil"/>
              <w:left w:val="nil"/>
              <w:bottom w:val="nil"/>
              <w:right w:val="nil"/>
            </w:tcBorders>
            <w:shd w:val="clear" w:color="auto" w:fill="auto"/>
            <w:vAlign w:val="bottom"/>
          </w:tcPr>
          <w:p w14:paraId="5A651159" w14:textId="77777777" w:rsidR="00B111AB" w:rsidRPr="00FF13E6" w:rsidRDefault="00B111AB" w:rsidP="00B111AB">
            <w:pPr>
              <w:jc w:val="right"/>
              <w:rPr>
                <w:color w:val="000000" w:themeColor="text1"/>
                <w:sz w:val="20"/>
                <w:szCs w:val="20"/>
              </w:rPr>
            </w:pPr>
          </w:p>
        </w:tc>
        <w:tc>
          <w:tcPr>
            <w:tcW w:w="1229" w:type="pct"/>
            <w:tcBorders>
              <w:top w:val="nil"/>
              <w:left w:val="nil"/>
              <w:bottom w:val="nil"/>
              <w:right w:val="nil"/>
            </w:tcBorders>
            <w:shd w:val="clear" w:color="auto" w:fill="auto"/>
            <w:noWrap/>
            <w:vAlign w:val="bottom"/>
            <w:hideMark/>
          </w:tcPr>
          <w:p w14:paraId="725767BC" w14:textId="77777777" w:rsidR="00B111AB" w:rsidRPr="00BC4AC0" w:rsidRDefault="00B111AB" w:rsidP="00B111AB">
            <w:pPr>
              <w:jc w:val="right"/>
              <w:rPr>
                <w:color w:val="000000" w:themeColor="text1"/>
                <w:sz w:val="20"/>
                <w:szCs w:val="20"/>
              </w:rPr>
            </w:pPr>
          </w:p>
        </w:tc>
      </w:tr>
      <w:tr w:rsidR="00B111AB" w:rsidRPr="00BC4AC0" w14:paraId="1AFC6E90" w14:textId="77777777" w:rsidTr="00BC4AC0">
        <w:trPr>
          <w:trHeight w:val="70"/>
        </w:trPr>
        <w:tc>
          <w:tcPr>
            <w:tcW w:w="2213" w:type="pct"/>
            <w:tcBorders>
              <w:top w:val="nil"/>
              <w:left w:val="nil"/>
              <w:bottom w:val="nil"/>
              <w:right w:val="nil"/>
            </w:tcBorders>
            <w:shd w:val="clear" w:color="auto" w:fill="auto"/>
            <w:noWrap/>
            <w:vAlign w:val="bottom"/>
            <w:hideMark/>
          </w:tcPr>
          <w:p w14:paraId="38D28314" w14:textId="77777777" w:rsidR="00B111AB" w:rsidRPr="00B14BDC" w:rsidRDefault="00B111AB" w:rsidP="00B111AB">
            <w:pPr>
              <w:rPr>
                <w:color w:val="000000" w:themeColor="text1"/>
                <w:sz w:val="20"/>
                <w:szCs w:val="20"/>
              </w:rPr>
            </w:pPr>
          </w:p>
        </w:tc>
        <w:tc>
          <w:tcPr>
            <w:tcW w:w="329" w:type="pct"/>
            <w:tcBorders>
              <w:top w:val="nil"/>
              <w:left w:val="nil"/>
              <w:bottom w:val="nil"/>
              <w:right w:val="nil"/>
            </w:tcBorders>
            <w:shd w:val="clear" w:color="auto" w:fill="auto"/>
            <w:noWrap/>
            <w:vAlign w:val="center"/>
            <w:hideMark/>
          </w:tcPr>
          <w:p w14:paraId="7EFB79EB" w14:textId="77777777" w:rsidR="00B111AB" w:rsidRPr="00F4151E" w:rsidRDefault="00B111AB" w:rsidP="00B111AB">
            <w:pPr>
              <w:jc w:val="center"/>
              <w:outlineLvl w:val="0"/>
              <w:rPr>
                <w:color w:val="000000" w:themeColor="text1"/>
                <w:sz w:val="20"/>
                <w:szCs w:val="20"/>
              </w:rPr>
            </w:pPr>
          </w:p>
        </w:tc>
        <w:tc>
          <w:tcPr>
            <w:tcW w:w="1229" w:type="pct"/>
            <w:tcBorders>
              <w:top w:val="nil"/>
              <w:left w:val="nil"/>
              <w:bottom w:val="nil"/>
              <w:right w:val="nil"/>
            </w:tcBorders>
            <w:shd w:val="clear" w:color="auto" w:fill="auto"/>
            <w:vAlign w:val="bottom"/>
          </w:tcPr>
          <w:p w14:paraId="10811C8B" w14:textId="77777777" w:rsidR="00B111AB" w:rsidRPr="00FF13E6" w:rsidRDefault="00B111AB" w:rsidP="00B111AB">
            <w:pPr>
              <w:jc w:val="right"/>
              <w:outlineLvl w:val="0"/>
              <w:rPr>
                <w:color w:val="000000" w:themeColor="text1"/>
                <w:sz w:val="20"/>
                <w:szCs w:val="20"/>
              </w:rPr>
            </w:pPr>
          </w:p>
        </w:tc>
        <w:tc>
          <w:tcPr>
            <w:tcW w:w="1229" w:type="pct"/>
            <w:tcBorders>
              <w:top w:val="nil"/>
              <w:left w:val="nil"/>
              <w:bottom w:val="nil"/>
              <w:right w:val="nil"/>
            </w:tcBorders>
            <w:shd w:val="clear" w:color="auto" w:fill="auto"/>
            <w:noWrap/>
            <w:vAlign w:val="bottom"/>
            <w:hideMark/>
          </w:tcPr>
          <w:p w14:paraId="4430B0D3" w14:textId="77777777" w:rsidR="00B111AB" w:rsidRPr="00BC4AC0" w:rsidRDefault="00B111AB" w:rsidP="00B111AB">
            <w:pPr>
              <w:jc w:val="right"/>
              <w:outlineLvl w:val="0"/>
              <w:rPr>
                <w:color w:val="000000" w:themeColor="text1"/>
                <w:sz w:val="20"/>
                <w:szCs w:val="20"/>
              </w:rPr>
            </w:pPr>
          </w:p>
        </w:tc>
      </w:tr>
      <w:tr w:rsidR="00B111AB" w:rsidRPr="00BC4AC0" w14:paraId="21C46514" w14:textId="77777777" w:rsidTr="00BC4AC0">
        <w:trPr>
          <w:trHeight w:val="240"/>
        </w:trPr>
        <w:tc>
          <w:tcPr>
            <w:tcW w:w="2213" w:type="pct"/>
            <w:tcBorders>
              <w:top w:val="nil"/>
              <w:left w:val="nil"/>
              <w:bottom w:val="nil"/>
              <w:right w:val="nil"/>
            </w:tcBorders>
            <w:shd w:val="clear" w:color="auto" w:fill="auto"/>
            <w:noWrap/>
            <w:vAlign w:val="bottom"/>
            <w:hideMark/>
          </w:tcPr>
          <w:p w14:paraId="612A50F8" w14:textId="77777777" w:rsidR="00B111AB" w:rsidRPr="00B14BDC" w:rsidRDefault="00B111AB" w:rsidP="00B111AB">
            <w:pPr>
              <w:rPr>
                <w:rFonts w:ascii="Arial" w:hAnsi="Arial" w:cs="Arial"/>
                <w:b/>
                <w:bCs/>
                <w:color w:val="000000" w:themeColor="text1"/>
                <w:sz w:val="18"/>
                <w:szCs w:val="18"/>
              </w:rPr>
            </w:pPr>
            <w:r w:rsidRPr="00B14BDC">
              <w:rPr>
                <w:rFonts w:ascii="Arial" w:hAnsi="Arial" w:cs="Arial"/>
                <w:b/>
                <w:bCs/>
                <w:color w:val="000000" w:themeColor="text1"/>
                <w:sz w:val="18"/>
                <w:szCs w:val="18"/>
              </w:rPr>
              <w:t>PASIVO CORRIENTE</w:t>
            </w:r>
          </w:p>
        </w:tc>
        <w:tc>
          <w:tcPr>
            <w:tcW w:w="329" w:type="pct"/>
            <w:tcBorders>
              <w:top w:val="nil"/>
              <w:left w:val="nil"/>
              <w:bottom w:val="nil"/>
              <w:right w:val="nil"/>
            </w:tcBorders>
            <w:shd w:val="clear" w:color="auto" w:fill="auto"/>
            <w:noWrap/>
            <w:vAlign w:val="center"/>
            <w:hideMark/>
          </w:tcPr>
          <w:p w14:paraId="2F711EF3" w14:textId="77777777" w:rsidR="00B111AB" w:rsidRPr="00F4151E" w:rsidRDefault="00B111AB" w:rsidP="00B111AB">
            <w:pPr>
              <w:jc w:val="center"/>
              <w:rPr>
                <w:rFonts w:ascii="Arial" w:hAnsi="Arial" w:cs="Arial"/>
                <w:b/>
                <w:bCs/>
                <w:color w:val="000000" w:themeColor="text1"/>
                <w:sz w:val="18"/>
                <w:szCs w:val="18"/>
              </w:rPr>
            </w:pPr>
          </w:p>
        </w:tc>
        <w:tc>
          <w:tcPr>
            <w:tcW w:w="1229" w:type="pct"/>
            <w:tcBorders>
              <w:top w:val="single" w:sz="8" w:space="0" w:color="auto"/>
              <w:left w:val="nil"/>
              <w:bottom w:val="single" w:sz="8" w:space="0" w:color="auto"/>
              <w:right w:val="nil"/>
            </w:tcBorders>
            <w:shd w:val="clear" w:color="auto" w:fill="auto"/>
            <w:vAlign w:val="bottom"/>
          </w:tcPr>
          <w:p w14:paraId="21BD167D" w14:textId="0A542941" w:rsidR="00B111AB" w:rsidRPr="00FF13E6" w:rsidRDefault="002A5C4B" w:rsidP="00B111AB">
            <w:pPr>
              <w:jc w:val="right"/>
              <w:rPr>
                <w:rFonts w:ascii="Arial" w:hAnsi="Arial" w:cs="Arial"/>
                <w:b/>
                <w:bCs/>
                <w:color w:val="000000" w:themeColor="text1"/>
                <w:sz w:val="18"/>
                <w:szCs w:val="18"/>
              </w:rPr>
            </w:pPr>
            <w:r w:rsidRPr="002A5C4B">
              <w:rPr>
                <w:rFonts w:ascii="Arial" w:hAnsi="Arial" w:cs="Arial"/>
                <w:b/>
                <w:bCs/>
                <w:color w:val="000000" w:themeColor="text1"/>
                <w:sz w:val="18"/>
                <w:szCs w:val="18"/>
              </w:rPr>
              <w:t>39.762,65</w:t>
            </w:r>
          </w:p>
        </w:tc>
        <w:tc>
          <w:tcPr>
            <w:tcW w:w="1229" w:type="pct"/>
            <w:tcBorders>
              <w:top w:val="single" w:sz="8" w:space="0" w:color="auto"/>
              <w:left w:val="nil"/>
              <w:bottom w:val="single" w:sz="8" w:space="0" w:color="auto"/>
              <w:right w:val="nil"/>
            </w:tcBorders>
            <w:shd w:val="clear" w:color="auto" w:fill="auto"/>
            <w:vAlign w:val="bottom"/>
            <w:hideMark/>
          </w:tcPr>
          <w:p w14:paraId="6E147473" w14:textId="77C994EF" w:rsidR="00B111AB" w:rsidRPr="00BC4AC0" w:rsidRDefault="00B111AB" w:rsidP="00B111AB">
            <w:pPr>
              <w:jc w:val="right"/>
              <w:rPr>
                <w:rFonts w:ascii="Arial" w:hAnsi="Arial" w:cs="Arial"/>
                <w:b/>
                <w:bCs/>
                <w:color w:val="000000" w:themeColor="text1"/>
                <w:sz w:val="18"/>
                <w:szCs w:val="18"/>
              </w:rPr>
            </w:pPr>
            <w:r w:rsidRPr="00217885">
              <w:rPr>
                <w:rFonts w:ascii="Arial" w:hAnsi="Arial" w:cs="Arial"/>
                <w:b/>
                <w:bCs/>
                <w:color w:val="000000" w:themeColor="text1"/>
                <w:sz w:val="18"/>
                <w:szCs w:val="18"/>
              </w:rPr>
              <w:t>39.581,03</w:t>
            </w:r>
          </w:p>
        </w:tc>
      </w:tr>
      <w:tr w:rsidR="00B111AB" w:rsidRPr="00BC4AC0" w14:paraId="1009C163" w14:textId="77777777" w:rsidTr="00BC4AC0">
        <w:trPr>
          <w:trHeight w:val="230"/>
        </w:trPr>
        <w:tc>
          <w:tcPr>
            <w:tcW w:w="2213" w:type="pct"/>
            <w:tcBorders>
              <w:top w:val="nil"/>
              <w:left w:val="nil"/>
              <w:bottom w:val="nil"/>
              <w:right w:val="nil"/>
            </w:tcBorders>
            <w:shd w:val="clear" w:color="auto" w:fill="auto"/>
            <w:noWrap/>
            <w:vAlign w:val="bottom"/>
            <w:hideMark/>
          </w:tcPr>
          <w:p w14:paraId="06666924" w14:textId="77777777" w:rsidR="00B111AB" w:rsidRPr="00B14BDC" w:rsidRDefault="00B111AB" w:rsidP="00B111AB">
            <w:pPr>
              <w:rPr>
                <w:rFonts w:ascii="Arial" w:hAnsi="Arial" w:cs="Arial"/>
                <w:b/>
                <w:bCs/>
                <w:color w:val="000000" w:themeColor="text1"/>
                <w:sz w:val="18"/>
                <w:szCs w:val="18"/>
              </w:rPr>
            </w:pPr>
            <w:r w:rsidRPr="00B14BDC">
              <w:rPr>
                <w:rFonts w:ascii="Arial" w:hAnsi="Arial" w:cs="Arial"/>
                <w:b/>
                <w:bCs/>
                <w:color w:val="000000" w:themeColor="text1"/>
                <w:sz w:val="18"/>
                <w:szCs w:val="18"/>
              </w:rPr>
              <w:t>Acreedores comerciales y otras cuentas a pagar</w:t>
            </w:r>
          </w:p>
        </w:tc>
        <w:tc>
          <w:tcPr>
            <w:tcW w:w="329" w:type="pct"/>
            <w:tcBorders>
              <w:top w:val="nil"/>
              <w:left w:val="nil"/>
              <w:bottom w:val="nil"/>
              <w:right w:val="nil"/>
            </w:tcBorders>
            <w:shd w:val="clear" w:color="auto" w:fill="auto"/>
            <w:noWrap/>
            <w:vAlign w:val="center"/>
            <w:hideMark/>
          </w:tcPr>
          <w:p w14:paraId="21DC3863" w14:textId="77777777" w:rsidR="00B111AB" w:rsidRPr="00F4151E" w:rsidRDefault="00B111AB" w:rsidP="00B111AB">
            <w:pPr>
              <w:jc w:val="center"/>
              <w:rPr>
                <w:rFonts w:ascii="Arial" w:hAnsi="Arial" w:cs="Arial"/>
                <w:b/>
                <w:bCs/>
                <w:color w:val="000000" w:themeColor="text1"/>
                <w:sz w:val="18"/>
                <w:szCs w:val="18"/>
              </w:rPr>
            </w:pPr>
            <w:r w:rsidRPr="00F4151E">
              <w:rPr>
                <w:rFonts w:ascii="Arial" w:hAnsi="Arial" w:cs="Arial"/>
                <w:b/>
                <w:bCs/>
                <w:color w:val="000000" w:themeColor="text1"/>
                <w:sz w:val="18"/>
                <w:szCs w:val="18"/>
              </w:rPr>
              <w:t>8 y 10</w:t>
            </w:r>
          </w:p>
        </w:tc>
        <w:tc>
          <w:tcPr>
            <w:tcW w:w="1229" w:type="pct"/>
            <w:tcBorders>
              <w:top w:val="nil"/>
              <w:left w:val="nil"/>
              <w:bottom w:val="single" w:sz="4" w:space="0" w:color="auto"/>
              <w:right w:val="nil"/>
            </w:tcBorders>
            <w:shd w:val="clear" w:color="auto" w:fill="auto"/>
            <w:vAlign w:val="bottom"/>
          </w:tcPr>
          <w:p w14:paraId="186BEB2F" w14:textId="2D0E8DD8" w:rsidR="00B111AB" w:rsidRPr="00FF13E6" w:rsidRDefault="002A5C4B" w:rsidP="00B111AB">
            <w:pPr>
              <w:jc w:val="right"/>
              <w:rPr>
                <w:rFonts w:ascii="Arial" w:hAnsi="Arial" w:cs="Arial"/>
                <w:b/>
                <w:bCs/>
                <w:color w:val="000000" w:themeColor="text1"/>
                <w:sz w:val="18"/>
                <w:szCs w:val="18"/>
              </w:rPr>
            </w:pPr>
            <w:r w:rsidRPr="002A5C4B">
              <w:rPr>
                <w:rFonts w:ascii="Arial" w:hAnsi="Arial" w:cs="Arial"/>
                <w:b/>
                <w:bCs/>
                <w:color w:val="000000" w:themeColor="text1"/>
                <w:sz w:val="18"/>
                <w:szCs w:val="18"/>
              </w:rPr>
              <w:t>39.762,65</w:t>
            </w:r>
          </w:p>
        </w:tc>
        <w:tc>
          <w:tcPr>
            <w:tcW w:w="1229" w:type="pct"/>
            <w:tcBorders>
              <w:top w:val="nil"/>
              <w:left w:val="nil"/>
              <w:bottom w:val="single" w:sz="4" w:space="0" w:color="auto"/>
              <w:right w:val="nil"/>
            </w:tcBorders>
            <w:shd w:val="clear" w:color="auto" w:fill="auto"/>
            <w:vAlign w:val="bottom"/>
            <w:hideMark/>
          </w:tcPr>
          <w:p w14:paraId="7F2A2CE8" w14:textId="06C91A53" w:rsidR="00B111AB" w:rsidRPr="00BC4AC0" w:rsidRDefault="00B111AB" w:rsidP="00B111AB">
            <w:pPr>
              <w:jc w:val="right"/>
              <w:rPr>
                <w:rFonts w:ascii="Arial" w:hAnsi="Arial" w:cs="Arial"/>
                <w:b/>
                <w:bCs/>
                <w:color w:val="000000" w:themeColor="text1"/>
                <w:sz w:val="18"/>
                <w:szCs w:val="18"/>
              </w:rPr>
            </w:pPr>
            <w:r w:rsidRPr="00217885">
              <w:rPr>
                <w:rFonts w:ascii="Arial" w:hAnsi="Arial" w:cs="Arial"/>
                <w:b/>
                <w:bCs/>
                <w:color w:val="000000" w:themeColor="text1"/>
                <w:sz w:val="18"/>
                <w:szCs w:val="18"/>
              </w:rPr>
              <w:t>39.581,03</w:t>
            </w:r>
          </w:p>
        </w:tc>
      </w:tr>
      <w:tr w:rsidR="00B111AB" w:rsidRPr="00BC4AC0" w14:paraId="1B72320D" w14:textId="77777777" w:rsidTr="00BC4AC0">
        <w:trPr>
          <w:trHeight w:val="230"/>
        </w:trPr>
        <w:tc>
          <w:tcPr>
            <w:tcW w:w="2213" w:type="pct"/>
            <w:tcBorders>
              <w:top w:val="nil"/>
              <w:left w:val="nil"/>
              <w:bottom w:val="nil"/>
              <w:right w:val="nil"/>
            </w:tcBorders>
            <w:shd w:val="clear" w:color="auto" w:fill="auto"/>
            <w:noWrap/>
            <w:vAlign w:val="bottom"/>
            <w:hideMark/>
          </w:tcPr>
          <w:p w14:paraId="614CA53D" w14:textId="77777777" w:rsidR="00B111AB" w:rsidRPr="00B14BDC" w:rsidRDefault="00B111AB" w:rsidP="00B111AB">
            <w:pPr>
              <w:rPr>
                <w:rFonts w:ascii="Arial" w:hAnsi="Arial" w:cs="Arial"/>
                <w:color w:val="000000" w:themeColor="text1"/>
                <w:sz w:val="18"/>
                <w:szCs w:val="18"/>
              </w:rPr>
            </w:pPr>
            <w:r w:rsidRPr="00B14BDC">
              <w:rPr>
                <w:rFonts w:ascii="Arial" w:hAnsi="Arial" w:cs="Arial"/>
                <w:color w:val="000000" w:themeColor="text1"/>
                <w:sz w:val="18"/>
                <w:szCs w:val="18"/>
              </w:rPr>
              <w:t>Otros acreedores</w:t>
            </w:r>
          </w:p>
        </w:tc>
        <w:tc>
          <w:tcPr>
            <w:tcW w:w="329" w:type="pct"/>
            <w:tcBorders>
              <w:top w:val="nil"/>
              <w:left w:val="nil"/>
              <w:bottom w:val="nil"/>
              <w:right w:val="nil"/>
            </w:tcBorders>
            <w:shd w:val="clear" w:color="auto" w:fill="auto"/>
            <w:noWrap/>
            <w:vAlign w:val="center"/>
            <w:hideMark/>
          </w:tcPr>
          <w:p w14:paraId="546C10CA" w14:textId="77777777" w:rsidR="00B111AB" w:rsidRPr="00BC4AC0" w:rsidRDefault="00B111AB" w:rsidP="00B111AB">
            <w:pPr>
              <w:jc w:val="center"/>
              <w:rPr>
                <w:rFonts w:ascii="Arial" w:hAnsi="Arial" w:cs="Arial"/>
                <w:color w:val="FF0000"/>
                <w:sz w:val="18"/>
                <w:szCs w:val="18"/>
              </w:rPr>
            </w:pPr>
          </w:p>
        </w:tc>
        <w:tc>
          <w:tcPr>
            <w:tcW w:w="1229" w:type="pct"/>
            <w:tcBorders>
              <w:top w:val="nil"/>
              <w:left w:val="nil"/>
              <w:bottom w:val="nil"/>
              <w:right w:val="nil"/>
            </w:tcBorders>
            <w:shd w:val="clear" w:color="auto" w:fill="auto"/>
            <w:vAlign w:val="bottom"/>
          </w:tcPr>
          <w:p w14:paraId="50CD0A58" w14:textId="61BF8DBC" w:rsidR="00B111AB" w:rsidRPr="00FF13E6" w:rsidRDefault="002A5C4B" w:rsidP="00B111AB">
            <w:pPr>
              <w:jc w:val="right"/>
              <w:rPr>
                <w:rFonts w:ascii="Arial" w:hAnsi="Arial" w:cs="Arial"/>
                <w:color w:val="000000" w:themeColor="text1"/>
                <w:sz w:val="18"/>
                <w:szCs w:val="18"/>
              </w:rPr>
            </w:pPr>
            <w:r w:rsidRPr="002A5C4B">
              <w:rPr>
                <w:rFonts w:ascii="Arial" w:hAnsi="Arial" w:cs="Arial"/>
                <w:color w:val="000000" w:themeColor="text1"/>
                <w:sz w:val="18"/>
                <w:szCs w:val="18"/>
              </w:rPr>
              <w:t>39.762,65</w:t>
            </w:r>
          </w:p>
        </w:tc>
        <w:tc>
          <w:tcPr>
            <w:tcW w:w="1229" w:type="pct"/>
            <w:tcBorders>
              <w:top w:val="nil"/>
              <w:left w:val="nil"/>
              <w:bottom w:val="nil"/>
              <w:right w:val="nil"/>
            </w:tcBorders>
            <w:shd w:val="clear" w:color="auto" w:fill="auto"/>
            <w:vAlign w:val="bottom"/>
            <w:hideMark/>
          </w:tcPr>
          <w:p w14:paraId="6512C090" w14:textId="617EA86D" w:rsidR="00B111AB" w:rsidRPr="00BC4AC0" w:rsidRDefault="00B111AB" w:rsidP="00B111AB">
            <w:pPr>
              <w:jc w:val="right"/>
              <w:rPr>
                <w:rFonts w:ascii="Arial" w:hAnsi="Arial" w:cs="Arial"/>
                <w:color w:val="000000" w:themeColor="text1"/>
                <w:sz w:val="18"/>
                <w:szCs w:val="18"/>
              </w:rPr>
            </w:pPr>
            <w:r w:rsidRPr="00217885">
              <w:rPr>
                <w:rFonts w:ascii="Arial" w:hAnsi="Arial" w:cs="Arial"/>
                <w:color w:val="000000" w:themeColor="text1"/>
                <w:sz w:val="18"/>
                <w:szCs w:val="18"/>
              </w:rPr>
              <w:t>39.581,03</w:t>
            </w:r>
          </w:p>
        </w:tc>
      </w:tr>
      <w:tr w:rsidR="00B111AB" w:rsidRPr="00BC4AC0" w14:paraId="1A3CEA3F" w14:textId="77777777" w:rsidTr="00BC4AC0">
        <w:trPr>
          <w:trHeight w:val="240"/>
        </w:trPr>
        <w:tc>
          <w:tcPr>
            <w:tcW w:w="2213" w:type="pct"/>
            <w:tcBorders>
              <w:top w:val="nil"/>
              <w:left w:val="nil"/>
              <w:bottom w:val="nil"/>
              <w:right w:val="nil"/>
            </w:tcBorders>
            <w:shd w:val="clear" w:color="auto" w:fill="auto"/>
            <w:noWrap/>
            <w:vAlign w:val="bottom"/>
            <w:hideMark/>
          </w:tcPr>
          <w:p w14:paraId="06F6D91E" w14:textId="77777777" w:rsidR="00B111AB" w:rsidRPr="00B14BDC" w:rsidRDefault="00B111AB" w:rsidP="00B111AB">
            <w:pPr>
              <w:rPr>
                <w:rFonts w:ascii="Arial" w:hAnsi="Arial" w:cs="Arial"/>
                <w:color w:val="000000" w:themeColor="text1"/>
                <w:sz w:val="18"/>
                <w:szCs w:val="18"/>
              </w:rPr>
            </w:pPr>
            <w:r w:rsidRPr="00B14BDC">
              <w:rPr>
                <w:rFonts w:ascii="Arial" w:hAnsi="Arial" w:cs="Arial"/>
                <w:color w:val="000000" w:themeColor="text1"/>
                <w:sz w:val="18"/>
                <w:szCs w:val="18"/>
              </w:rPr>
              <w:softHyphen/>
            </w:r>
          </w:p>
        </w:tc>
        <w:tc>
          <w:tcPr>
            <w:tcW w:w="329" w:type="pct"/>
            <w:tcBorders>
              <w:top w:val="nil"/>
              <w:left w:val="nil"/>
              <w:bottom w:val="nil"/>
              <w:right w:val="nil"/>
            </w:tcBorders>
            <w:shd w:val="clear" w:color="auto" w:fill="auto"/>
            <w:noWrap/>
            <w:vAlign w:val="center"/>
            <w:hideMark/>
          </w:tcPr>
          <w:p w14:paraId="46F416CF" w14:textId="77777777" w:rsidR="00B111AB" w:rsidRPr="00BC4AC0" w:rsidRDefault="00B111AB" w:rsidP="00B111AB">
            <w:pPr>
              <w:jc w:val="center"/>
              <w:rPr>
                <w:color w:val="FF0000"/>
                <w:sz w:val="20"/>
                <w:szCs w:val="20"/>
              </w:rPr>
            </w:pPr>
          </w:p>
        </w:tc>
        <w:tc>
          <w:tcPr>
            <w:tcW w:w="1229" w:type="pct"/>
            <w:tcBorders>
              <w:top w:val="nil"/>
              <w:left w:val="nil"/>
              <w:bottom w:val="nil"/>
              <w:right w:val="nil"/>
            </w:tcBorders>
            <w:shd w:val="clear" w:color="auto" w:fill="auto"/>
            <w:vAlign w:val="bottom"/>
          </w:tcPr>
          <w:p w14:paraId="1D1BE4E8" w14:textId="77777777" w:rsidR="00B111AB" w:rsidRPr="00FF13E6" w:rsidRDefault="00B111AB" w:rsidP="00B111AB">
            <w:pPr>
              <w:jc w:val="right"/>
              <w:rPr>
                <w:color w:val="000000" w:themeColor="text1"/>
                <w:sz w:val="20"/>
                <w:szCs w:val="20"/>
              </w:rPr>
            </w:pPr>
          </w:p>
        </w:tc>
        <w:tc>
          <w:tcPr>
            <w:tcW w:w="1229" w:type="pct"/>
            <w:tcBorders>
              <w:top w:val="nil"/>
              <w:left w:val="nil"/>
              <w:bottom w:val="nil"/>
              <w:right w:val="nil"/>
            </w:tcBorders>
            <w:shd w:val="clear" w:color="auto" w:fill="auto"/>
            <w:vAlign w:val="bottom"/>
            <w:hideMark/>
          </w:tcPr>
          <w:p w14:paraId="52296CBA" w14:textId="77777777" w:rsidR="00B111AB" w:rsidRPr="00BC4AC0" w:rsidRDefault="00B111AB" w:rsidP="00B111AB">
            <w:pPr>
              <w:jc w:val="right"/>
              <w:rPr>
                <w:color w:val="000000" w:themeColor="text1"/>
                <w:sz w:val="20"/>
                <w:szCs w:val="20"/>
              </w:rPr>
            </w:pPr>
          </w:p>
        </w:tc>
      </w:tr>
      <w:tr w:rsidR="00B111AB" w:rsidRPr="00BC4AC0" w14:paraId="3EDD5227" w14:textId="77777777" w:rsidTr="00BC4AC0">
        <w:trPr>
          <w:trHeight w:val="240"/>
        </w:trPr>
        <w:tc>
          <w:tcPr>
            <w:tcW w:w="2213" w:type="pct"/>
            <w:tcBorders>
              <w:top w:val="nil"/>
              <w:left w:val="nil"/>
              <w:bottom w:val="nil"/>
              <w:right w:val="nil"/>
            </w:tcBorders>
            <w:shd w:val="clear" w:color="auto" w:fill="auto"/>
            <w:noWrap/>
            <w:vAlign w:val="bottom"/>
            <w:hideMark/>
          </w:tcPr>
          <w:p w14:paraId="2DF34216" w14:textId="77777777" w:rsidR="00B111AB" w:rsidRPr="00B14BDC" w:rsidRDefault="00B111AB" w:rsidP="00B111AB">
            <w:pPr>
              <w:rPr>
                <w:rFonts w:ascii="Arial" w:hAnsi="Arial" w:cs="Arial"/>
                <w:b/>
                <w:bCs/>
                <w:color w:val="000000" w:themeColor="text1"/>
                <w:sz w:val="18"/>
                <w:szCs w:val="18"/>
              </w:rPr>
            </w:pPr>
            <w:r w:rsidRPr="00B14BDC">
              <w:rPr>
                <w:rFonts w:ascii="Arial" w:hAnsi="Arial" w:cs="Arial"/>
                <w:b/>
                <w:bCs/>
                <w:color w:val="000000" w:themeColor="text1"/>
                <w:sz w:val="18"/>
                <w:szCs w:val="18"/>
              </w:rPr>
              <w:t>TOTAL PATRIMONIO NETO Y PASIVO</w:t>
            </w:r>
          </w:p>
        </w:tc>
        <w:tc>
          <w:tcPr>
            <w:tcW w:w="329" w:type="pct"/>
            <w:tcBorders>
              <w:top w:val="nil"/>
              <w:left w:val="nil"/>
              <w:bottom w:val="nil"/>
              <w:right w:val="nil"/>
            </w:tcBorders>
            <w:shd w:val="clear" w:color="auto" w:fill="auto"/>
            <w:noWrap/>
            <w:vAlign w:val="center"/>
            <w:hideMark/>
          </w:tcPr>
          <w:p w14:paraId="683B1F9B" w14:textId="77777777" w:rsidR="00B111AB" w:rsidRPr="00BC4AC0" w:rsidRDefault="00B111AB" w:rsidP="00B111AB">
            <w:pPr>
              <w:jc w:val="center"/>
              <w:rPr>
                <w:rFonts w:ascii="Arial" w:hAnsi="Arial" w:cs="Arial"/>
                <w:b/>
                <w:bCs/>
                <w:color w:val="FF0000"/>
                <w:sz w:val="18"/>
                <w:szCs w:val="18"/>
              </w:rPr>
            </w:pPr>
          </w:p>
        </w:tc>
        <w:tc>
          <w:tcPr>
            <w:tcW w:w="1229" w:type="pct"/>
            <w:tcBorders>
              <w:top w:val="single" w:sz="8" w:space="0" w:color="auto"/>
              <w:left w:val="nil"/>
              <w:bottom w:val="single" w:sz="8" w:space="0" w:color="auto"/>
              <w:right w:val="nil"/>
            </w:tcBorders>
            <w:shd w:val="clear" w:color="auto" w:fill="auto"/>
            <w:vAlign w:val="bottom"/>
          </w:tcPr>
          <w:p w14:paraId="3F386070" w14:textId="16EC593B" w:rsidR="00B111AB" w:rsidRPr="00FF13E6" w:rsidRDefault="00DF0E55" w:rsidP="00B111AB">
            <w:pPr>
              <w:jc w:val="right"/>
              <w:rPr>
                <w:rFonts w:ascii="Arial" w:hAnsi="Arial" w:cs="Arial"/>
                <w:b/>
                <w:bCs/>
                <w:color w:val="000000" w:themeColor="text1"/>
                <w:sz w:val="18"/>
                <w:szCs w:val="18"/>
              </w:rPr>
            </w:pPr>
            <w:r w:rsidRPr="00DF0E55">
              <w:rPr>
                <w:rFonts w:ascii="Arial" w:hAnsi="Arial" w:cs="Arial"/>
                <w:b/>
                <w:bCs/>
                <w:sz w:val="18"/>
                <w:szCs w:val="18"/>
              </w:rPr>
              <w:t>2.670.759,55</w:t>
            </w:r>
          </w:p>
        </w:tc>
        <w:tc>
          <w:tcPr>
            <w:tcW w:w="1229" w:type="pct"/>
            <w:tcBorders>
              <w:top w:val="single" w:sz="8" w:space="0" w:color="auto"/>
              <w:left w:val="nil"/>
              <w:bottom w:val="single" w:sz="8" w:space="0" w:color="auto"/>
              <w:right w:val="nil"/>
            </w:tcBorders>
            <w:shd w:val="clear" w:color="auto" w:fill="auto"/>
            <w:vAlign w:val="bottom"/>
            <w:hideMark/>
          </w:tcPr>
          <w:p w14:paraId="70D88E70" w14:textId="3098D072" w:rsidR="00B111AB" w:rsidRPr="00BC4AC0" w:rsidRDefault="00B111AB" w:rsidP="00B111AB">
            <w:pPr>
              <w:jc w:val="right"/>
              <w:rPr>
                <w:rFonts w:ascii="Arial" w:hAnsi="Arial" w:cs="Arial"/>
                <w:b/>
                <w:bCs/>
                <w:color w:val="000000" w:themeColor="text1"/>
                <w:sz w:val="18"/>
                <w:szCs w:val="18"/>
              </w:rPr>
            </w:pPr>
            <w:r w:rsidRPr="006D4232">
              <w:rPr>
                <w:rFonts w:ascii="Arial" w:hAnsi="Arial" w:cs="Arial"/>
                <w:b/>
                <w:bCs/>
                <w:sz w:val="18"/>
                <w:szCs w:val="18"/>
              </w:rPr>
              <w:t>2.578.405,92</w:t>
            </w:r>
          </w:p>
        </w:tc>
      </w:tr>
    </w:tbl>
    <w:p w14:paraId="4BA5788F" w14:textId="77777777" w:rsidR="00854D67" w:rsidRPr="00BC4AC0" w:rsidRDefault="00854D67" w:rsidP="00854D67">
      <w:pPr>
        <w:widowControl w:val="0"/>
        <w:tabs>
          <w:tab w:val="left" w:pos="737"/>
          <w:tab w:val="left" w:pos="1474"/>
          <w:tab w:val="left" w:pos="2324"/>
          <w:tab w:val="left" w:pos="4320"/>
          <w:tab w:val="left" w:pos="5040"/>
          <w:tab w:val="left" w:pos="5760"/>
          <w:tab w:val="left" w:pos="6480"/>
          <w:tab w:val="decimal" w:pos="6520"/>
          <w:tab w:val="left" w:pos="7200"/>
          <w:tab w:val="left" w:pos="7920"/>
          <w:tab w:val="right" w:pos="8505"/>
          <w:tab w:val="left" w:pos="8640"/>
        </w:tabs>
        <w:outlineLvl w:val="0"/>
        <w:rPr>
          <w:rFonts w:ascii="Arial" w:hAnsi="Arial" w:cs="Arial"/>
          <w:b/>
          <w:color w:val="FF0000"/>
          <w:spacing w:val="-1"/>
          <w:sz w:val="20"/>
        </w:rPr>
      </w:pPr>
    </w:p>
    <w:p w14:paraId="260EF059" w14:textId="77777777" w:rsidR="005A7924" w:rsidRPr="00BC4AC0" w:rsidRDefault="005A7924" w:rsidP="005A7924">
      <w:pPr>
        <w:widowControl w:val="0"/>
        <w:tabs>
          <w:tab w:val="left" w:pos="737"/>
          <w:tab w:val="left" w:pos="1474"/>
          <w:tab w:val="left" w:pos="2324"/>
          <w:tab w:val="left" w:pos="4320"/>
          <w:tab w:val="left" w:pos="5040"/>
          <w:tab w:val="left" w:pos="5760"/>
          <w:tab w:val="left" w:pos="6480"/>
          <w:tab w:val="decimal" w:pos="6520"/>
          <w:tab w:val="left" w:pos="7200"/>
          <w:tab w:val="left" w:pos="7920"/>
          <w:tab w:val="right" w:pos="8505"/>
          <w:tab w:val="left" w:pos="8640"/>
        </w:tabs>
        <w:outlineLvl w:val="0"/>
        <w:rPr>
          <w:rFonts w:ascii="Arial" w:hAnsi="Arial" w:cs="Arial"/>
          <w:b/>
          <w:color w:val="FF0000"/>
          <w:spacing w:val="-1"/>
          <w:sz w:val="20"/>
        </w:rPr>
      </w:pPr>
    </w:p>
    <w:p w14:paraId="26275D7A" w14:textId="77777777" w:rsidR="00854D67" w:rsidRPr="00BC4AC0" w:rsidRDefault="00854D67" w:rsidP="005A7924">
      <w:pPr>
        <w:widowControl w:val="0"/>
        <w:tabs>
          <w:tab w:val="left" w:pos="737"/>
          <w:tab w:val="left" w:pos="1474"/>
          <w:tab w:val="left" w:pos="2324"/>
          <w:tab w:val="left" w:pos="4320"/>
          <w:tab w:val="left" w:pos="5040"/>
          <w:tab w:val="left" w:pos="5760"/>
          <w:tab w:val="left" w:pos="6480"/>
          <w:tab w:val="decimal" w:pos="6520"/>
          <w:tab w:val="left" w:pos="7200"/>
          <w:tab w:val="left" w:pos="7920"/>
          <w:tab w:val="right" w:pos="8505"/>
          <w:tab w:val="left" w:pos="8640"/>
        </w:tabs>
        <w:outlineLvl w:val="0"/>
        <w:rPr>
          <w:rFonts w:ascii="Arial" w:hAnsi="Arial" w:cs="Arial"/>
          <w:b/>
          <w:color w:val="FF0000"/>
          <w:spacing w:val="-1"/>
          <w:sz w:val="20"/>
        </w:rPr>
        <w:sectPr w:rsidR="00854D67" w:rsidRPr="00BC4AC0" w:rsidSect="00621BB0">
          <w:headerReference w:type="even" r:id="rId9"/>
          <w:headerReference w:type="default" r:id="rId10"/>
          <w:footerReference w:type="default" r:id="rId11"/>
          <w:headerReference w:type="first" r:id="rId12"/>
          <w:footerReference w:type="first" r:id="rId13"/>
          <w:pgSz w:w="11907" w:h="16839" w:code="9"/>
          <w:pgMar w:top="680" w:right="708" w:bottom="680" w:left="1418" w:header="1814" w:footer="425" w:gutter="0"/>
          <w:pgNumType w:start="1"/>
          <w:cols w:space="720"/>
          <w:noEndnote/>
          <w:titlePg/>
        </w:sectPr>
      </w:pPr>
    </w:p>
    <w:tbl>
      <w:tblPr>
        <w:tblW w:w="5085" w:type="pct"/>
        <w:tblCellMar>
          <w:left w:w="70" w:type="dxa"/>
          <w:right w:w="70" w:type="dxa"/>
        </w:tblCellMar>
        <w:tblLook w:val="04A0" w:firstRow="1" w:lastRow="0" w:firstColumn="1" w:lastColumn="0" w:noHBand="0" w:noVBand="1"/>
      </w:tblPr>
      <w:tblGrid>
        <w:gridCol w:w="3763"/>
        <w:gridCol w:w="776"/>
        <w:gridCol w:w="2704"/>
        <w:gridCol w:w="2704"/>
      </w:tblGrid>
      <w:tr w:rsidR="00BC4AC0" w:rsidRPr="00BC4AC0" w14:paraId="1BC02722" w14:textId="77777777" w:rsidTr="00C40C40">
        <w:trPr>
          <w:trHeight w:val="700"/>
        </w:trPr>
        <w:tc>
          <w:tcPr>
            <w:tcW w:w="1892" w:type="pct"/>
            <w:tcBorders>
              <w:top w:val="nil"/>
              <w:left w:val="nil"/>
              <w:bottom w:val="single" w:sz="8" w:space="0" w:color="auto"/>
              <w:right w:val="nil"/>
            </w:tcBorders>
            <w:shd w:val="clear" w:color="auto" w:fill="auto"/>
            <w:noWrap/>
            <w:vAlign w:val="center"/>
            <w:hideMark/>
          </w:tcPr>
          <w:p w14:paraId="77ACA75B" w14:textId="77777777" w:rsidR="0020447B" w:rsidRPr="00BC4AC0" w:rsidRDefault="0020447B">
            <w:pPr>
              <w:jc w:val="center"/>
              <w:rPr>
                <w:rFonts w:ascii="Arial" w:hAnsi="Arial" w:cs="Arial"/>
                <w:b/>
                <w:bCs/>
                <w:color w:val="FF0000"/>
                <w:sz w:val="18"/>
                <w:szCs w:val="18"/>
              </w:rPr>
            </w:pPr>
          </w:p>
        </w:tc>
        <w:tc>
          <w:tcPr>
            <w:tcW w:w="390" w:type="pct"/>
            <w:tcBorders>
              <w:top w:val="nil"/>
              <w:left w:val="nil"/>
              <w:bottom w:val="single" w:sz="8" w:space="0" w:color="auto"/>
              <w:right w:val="nil"/>
            </w:tcBorders>
            <w:shd w:val="clear" w:color="auto" w:fill="auto"/>
            <w:vAlign w:val="center"/>
            <w:hideMark/>
          </w:tcPr>
          <w:p w14:paraId="359D3529" w14:textId="77777777" w:rsidR="0020447B" w:rsidRPr="00BC4AC0" w:rsidRDefault="0020447B">
            <w:pPr>
              <w:jc w:val="center"/>
              <w:rPr>
                <w:rFonts w:ascii="Arial" w:hAnsi="Arial" w:cs="Arial"/>
                <w:b/>
                <w:bCs/>
                <w:color w:val="000000" w:themeColor="text1"/>
                <w:sz w:val="18"/>
                <w:szCs w:val="18"/>
              </w:rPr>
            </w:pPr>
            <w:r w:rsidRPr="00BC4AC0">
              <w:rPr>
                <w:rFonts w:ascii="Arial" w:hAnsi="Arial" w:cs="Arial"/>
                <w:b/>
                <w:bCs/>
                <w:color w:val="000000" w:themeColor="text1"/>
                <w:sz w:val="18"/>
                <w:szCs w:val="18"/>
              </w:rPr>
              <w:t xml:space="preserve">Nota </w:t>
            </w:r>
          </w:p>
        </w:tc>
        <w:tc>
          <w:tcPr>
            <w:tcW w:w="1359" w:type="pct"/>
            <w:tcBorders>
              <w:top w:val="nil"/>
              <w:left w:val="nil"/>
              <w:bottom w:val="single" w:sz="8" w:space="0" w:color="auto"/>
              <w:right w:val="nil"/>
            </w:tcBorders>
            <w:shd w:val="clear" w:color="auto" w:fill="auto"/>
            <w:vAlign w:val="center"/>
            <w:hideMark/>
          </w:tcPr>
          <w:p w14:paraId="6B0D3D55" w14:textId="41208434" w:rsidR="0020447B" w:rsidRPr="00BC4AC0" w:rsidRDefault="0020447B">
            <w:pPr>
              <w:jc w:val="center"/>
              <w:rPr>
                <w:rFonts w:ascii="Arial" w:hAnsi="Arial" w:cs="Arial"/>
                <w:b/>
                <w:bCs/>
                <w:color w:val="000000" w:themeColor="text1"/>
                <w:sz w:val="18"/>
                <w:szCs w:val="18"/>
              </w:rPr>
            </w:pPr>
            <w:r w:rsidRPr="00BC4AC0">
              <w:rPr>
                <w:rFonts w:ascii="Arial" w:hAnsi="Arial" w:cs="Arial"/>
                <w:b/>
                <w:bCs/>
                <w:color w:val="000000" w:themeColor="text1"/>
                <w:sz w:val="18"/>
                <w:szCs w:val="18"/>
              </w:rPr>
              <w:t>A 31 de diciembre de 20</w:t>
            </w:r>
            <w:r w:rsidR="0096329F" w:rsidRPr="00BC4AC0">
              <w:rPr>
                <w:rFonts w:ascii="Arial" w:hAnsi="Arial" w:cs="Arial"/>
                <w:b/>
                <w:bCs/>
                <w:color w:val="000000" w:themeColor="text1"/>
                <w:sz w:val="18"/>
                <w:szCs w:val="18"/>
              </w:rPr>
              <w:t>2</w:t>
            </w:r>
            <w:r w:rsidR="009A3762">
              <w:rPr>
                <w:rFonts w:ascii="Arial" w:hAnsi="Arial" w:cs="Arial"/>
                <w:b/>
                <w:bCs/>
                <w:color w:val="000000" w:themeColor="text1"/>
                <w:sz w:val="18"/>
                <w:szCs w:val="18"/>
              </w:rPr>
              <w:t>4</w:t>
            </w:r>
          </w:p>
        </w:tc>
        <w:tc>
          <w:tcPr>
            <w:tcW w:w="1359" w:type="pct"/>
            <w:tcBorders>
              <w:top w:val="nil"/>
              <w:left w:val="nil"/>
              <w:bottom w:val="single" w:sz="8" w:space="0" w:color="auto"/>
              <w:right w:val="nil"/>
            </w:tcBorders>
            <w:shd w:val="clear" w:color="auto" w:fill="auto"/>
            <w:vAlign w:val="center"/>
            <w:hideMark/>
          </w:tcPr>
          <w:p w14:paraId="75F6E51B" w14:textId="22B9C712" w:rsidR="0020447B" w:rsidRPr="00BC4AC0" w:rsidRDefault="0020447B">
            <w:pPr>
              <w:jc w:val="center"/>
              <w:rPr>
                <w:rFonts w:ascii="Arial" w:hAnsi="Arial" w:cs="Arial"/>
                <w:b/>
                <w:bCs/>
                <w:color w:val="000000" w:themeColor="text1"/>
                <w:sz w:val="18"/>
                <w:szCs w:val="18"/>
              </w:rPr>
            </w:pPr>
            <w:r w:rsidRPr="00BC4AC0">
              <w:rPr>
                <w:rFonts w:ascii="Arial" w:hAnsi="Arial" w:cs="Arial"/>
                <w:b/>
                <w:bCs/>
                <w:color w:val="000000" w:themeColor="text1"/>
                <w:sz w:val="18"/>
                <w:szCs w:val="18"/>
              </w:rPr>
              <w:t>A 31 de diciembre de 20</w:t>
            </w:r>
            <w:r w:rsidR="00BB59D6" w:rsidRPr="00BC4AC0">
              <w:rPr>
                <w:rFonts w:ascii="Arial" w:hAnsi="Arial" w:cs="Arial"/>
                <w:b/>
                <w:bCs/>
                <w:color w:val="000000" w:themeColor="text1"/>
                <w:sz w:val="18"/>
                <w:szCs w:val="18"/>
              </w:rPr>
              <w:t>2</w:t>
            </w:r>
            <w:r w:rsidR="009A3762">
              <w:rPr>
                <w:rFonts w:ascii="Arial" w:hAnsi="Arial" w:cs="Arial"/>
                <w:b/>
                <w:bCs/>
                <w:color w:val="000000" w:themeColor="text1"/>
                <w:sz w:val="18"/>
                <w:szCs w:val="18"/>
              </w:rPr>
              <w:t>3</w:t>
            </w:r>
          </w:p>
        </w:tc>
      </w:tr>
      <w:tr w:rsidR="009A3762" w:rsidRPr="00BC4AC0" w14:paraId="68292B78" w14:textId="77777777" w:rsidTr="00C40C40">
        <w:trPr>
          <w:trHeight w:val="230"/>
        </w:trPr>
        <w:tc>
          <w:tcPr>
            <w:tcW w:w="1892" w:type="pct"/>
            <w:tcBorders>
              <w:top w:val="nil"/>
              <w:left w:val="nil"/>
              <w:bottom w:val="nil"/>
              <w:right w:val="nil"/>
            </w:tcBorders>
            <w:shd w:val="clear" w:color="auto" w:fill="auto"/>
            <w:vAlign w:val="bottom"/>
            <w:hideMark/>
          </w:tcPr>
          <w:p w14:paraId="35AA139A" w14:textId="77777777" w:rsidR="009A3762" w:rsidRPr="00FF13E6" w:rsidRDefault="009A3762" w:rsidP="009A3762">
            <w:pPr>
              <w:rPr>
                <w:rFonts w:ascii="Arial" w:hAnsi="Arial" w:cs="Arial"/>
                <w:b/>
                <w:bCs/>
                <w:color w:val="000000" w:themeColor="text1"/>
                <w:sz w:val="18"/>
                <w:szCs w:val="18"/>
              </w:rPr>
            </w:pPr>
            <w:r w:rsidRPr="00FF13E6">
              <w:rPr>
                <w:rFonts w:ascii="Arial" w:hAnsi="Arial" w:cs="Arial"/>
                <w:b/>
                <w:bCs/>
                <w:color w:val="000000" w:themeColor="text1"/>
                <w:sz w:val="18"/>
                <w:szCs w:val="18"/>
              </w:rPr>
              <w:t>Importe neto de la cifra de negocios</w:t>
            </w:r>
          </w:p>
        </w:tc>
        <w:tc>
          <w:tcPr>
            <w:tcW w:w="390" w:type="pct"/>
            <w:tcBorders>
              <w:top w:val="nil"/>
              <w:left w:val="nil"/>
              <w:bottom w:val="nil"/>
              <w:right w:val="nil"/>
            </w:tcBorders>
            <w:shd w:val="clear" w:color="auto" w:fill="auto"/>
            <w:vAlign w:val="center"/>
            <w:hideMark/>
          </w:tcPr>
          <w:p w14:paraId="58BEC306" w14:textId="77777777" w:rsidR="009A3762" w:rsidRPr="00821052" w:rsidRDefault="009A3762" w:rsidP="009A3762">
            <w:pPr>
              <w:jc w:val="center"/>
              <w:rPr>
                <w:rFonts w:ascii="Arial" w:hAnsi="Arial" w:cs="Arial"/>
                <w:b/>
                <w:bCs/>
                <w:color w:val="000000" w:themeColor="text1"/>
                <w:sz w:val="18"/>
                <w:szCs w:val="18"/>
              </w:rPr>
            </w:pPr>
            <w:r w:rsidRPr="00821052">
              <w:rPr>
                <w:rFonts w:ascii="Arial" w:hAnsi="Arial" w:cs="Arial"/>
                <w:b/>
                <w:bCs/>
                <w:color w:val="000000" w:themeColor="text1"/>
                <w:sz w:val="18"/>
                <w:szCs w:val="18"/>
              </w:rPr>
              <w:t>11</w:t>
            </w:r>
          </w:p>
        </w:tc>
        <w:tc>
          <w:tcPr>
            <w:tcW w:w="1359" w:type="pct"/>
            <w:tcBorders>
              <w:top w:val="nil"/>
              <w:left w:val="nil"/>
              <w:bottom w:val="single" w:sz="4" w:space="0" w:color="auto"/>
              <w:right w:val="nil"/>
            </w:tcBorders>
            <w:shd w:val="clear" w:color="auto" w:fill="auto"/>
            <w:vAlign w:val="bottom"/>
          </w:tcPr>
          <w:p w14:paraId="294CB358" w14:textId="2236A329" w:rsidR="009A3762" w:rsidRPr="00930910" w:rsidRDefault="009A3762" w:rsidP="009A3762">
            <w:pPr>
              <w:jc w:val="right"/>
              <w:rPr>
                <w:rFonts w:ascii="Arial" w:hAnsi="Arial" w:cs="Arial"/>
                <w:b/>
                <w:bCs/>
                <w:color w:val="000000" w:themeColor="text1"/>
                <w:sz w:val="18"/>
                <w:szCs w:val="18"/>
              </w:rPr>
            </w:pPr>
            <w:r w:rsidRPr="009A3762">
              <w:rPr>
                <w:rFonts w:ascii="Arial" w:hAnsi="Arial" w:cs="Arial"/>
                <w:b/>
                <w:bCs/>
                <w:color w:val="000000" w:themeColor="text1"/>
                <w:sz w:val="18"/>
                <w:szCs w:val="18"/>
              </w:rPr>
              <w:t>370.188,72</w:t>
            </w:r>
          </w:p>
        </w:tc>
        <w:tc>
          <w:tcPr>
            <w:tcW w:w="1359" w:type="pct"/>
            <w:tcBorders>
              <w:top w:val="nil"/>
              <w:left w:val="nil"/>
              <w:bottom w:val="single" w:sz="4" w:space="0" w:color="auto"/>
              <w:right w:val="nil"/>
            </w:tcBorders>
            <w:shd w:val="clear" w:color="auto" w:fill="auto"/>
            <w:vAlign w:val="bottom"/>
            <w:hideMark/>
          </w:tcPr>
          <w:p w14:paraId="7E88FB99" w14:textId="6465ED44" w:rsidR="009A3762" w:rsidRPr="00BC4AC0" w:rsidRDefault="009A3762" w:rsidP="009A3762">
            <w:pPr>
              <w:jc w:val="right"/>
              <w:rPr>
                <w:rFonts w:ascii="Arial" w:hAnsi="Arial" w:cs="Arial"/>
                <w:b/>
                <w:bCs/>
                <w:color w:val="000000" w:themeColor="text1"/>
                <w:sz w:val="18"/>
                <w:szCs w:val="18"/>
              </w:rPr>
            </w:pPr>
            <w:r w:rsidRPr="008646E2">
              <w:rPr>
                <w:rFonts w:ascii="Arial" w:hAnsi="Arial" w:cs="Arial"/>
                <w:b/>
                <w:bCs/>
                <w:color w:val="000000" w:themeColor="text1"/>
                <w:sz w:val="18"/>
                <w:szCs w:val="18"/>
              </w:rPr>
              <w:t>361.488,00</w:t>
            </w:r>
          </w:p>
        </w:tc>
      </w:tr>
      <w:tr w:rsidR="009A3762" w:rsidRPr="00BC4AC0" w14:paraId="0B19481F" w14:textId="77777777" w:rsidTr="00C40C40">
        <w:trPr>
          <w:trHeight w:val="230"/>
        </w:trPr>
        <w:tc>
          <w:tcPr>
            <w:tcW w:w="1892" w:type="pct"/>
            <w:tcBorders>
              <w:top w:val="nil"/>
              <w:left w:val="nil"/>
              <w:bottom w:val="nil"/>
              <w:right w:val="nil"/>
            </w:tcBorders>
            <w:shd w:val="clear" w:color="auto" w:fill="auto"/>
            <w:vAlign w:val="bottom"/>
            <w:hideMark/>
          </w:tcPr>
          <w:p w14:paraId="0E75836C" w14:textId="77777777" w:rsidR="009A3762" w:rsidRPr="00FF13E6" w:rsidRDefault="009A3762" w:rsidP="009A3762">
            <w:pPr>
              <w:rPr>
                <w:rFonts w:ascii="Arial" w:hAnsi="Arial" w:cs="Arial"/>
                <w:b/>
                <w:bCs/>
                <w:color w:val="000000" w:themeColor="text1"/>
                <w:sz w:val="18"/>
                <w:szCs w:val="18"/>
              </w:rPr>
            </w:pPr>
            <w:r w:rsidRPr="00FF13E6">
              <w:rPr>
                <w:rFonts w:ascii="Arial" w:hAnsi="Arial" w:cs="Arial"/>
                <w:b/>
                <w:bCs/>
                <w:color w:val="000000" w:themeColor="text1"/>
                <w:sz w:val="18"/>
                <w:szCs w:val="18"/>
              </w:rPr>
              <w:t>Gastos de personal</w:t>
            </w:r>
          </w:p>
        </w:tc>
        <w:tc>
          <w:tcPr>
            <w:tcW w:w="390" w:type="pct"/>
            <w:tcBorders>
              <w:top w:val="nil"/>
              <w:left w:val="nil"/>
              <w:bottom w:val="nil"/>
              <w:right w:val="nil"/>
            </w:tcBorders>
            <w:shd w:val="clear" w:color="auto" w:fill="auto"/>
            <w:vAlign w:val="center"/>
            <w:hideMark/>
          </w:tcPr>
          <w:p w14:paraId="4D3F7E21" w14:textId="77777777" w:rsidR="009A3762" w:rsidRPr="00821052" w:rsidRDefault="009A3762" w:rsidP="009A3762">
            <w:pPr>
              <w:jc w:val="center"/>
              <w:rPr>
                <w:rFonts w:ascii="Arial" w:hAnsi="Arial" w:cs="Arial"/>
                <w:b/>
                <w:bCs/>
                <w:color w:val="000000" w:themeColor="text1"/>
                <w:sz w:val="18"/>
                <w:szCs w:val="18"/>
              </w:rPr>
            </w:pPr>
            <w:r w:rsidRPr="00821052">
              <w:rPr>
                <w:rFonts w:ascii="Arial" w:hAnsi="Arial" w:cs="Arial"/>
                <w:b/>
                <w:bCs/>
                <w:color w:val="000000" w:themeColor="text1"/>
                <w:sz w:val="18"/>
                <w:szCs w:val="18"/>
              </w:rPr>
              <w:t>11</w:t>
            </w:r>
          </w:p>
        </w:tc>
        <w:tc>
          <w:tcPr>
            <w:tcW w:w="1359" w:type="pct"/>
            <w:tcBorders>
              <w:top w:val="nil"/>
              <w:left w:val="nil"/>
              <w:bottom w:val="single" w:sz="4" w:space="0" w:color="auto"/>
              <w:right w:val="nil"/>
            </w:tcBorders>
            <w:shd w:val="clear" w:color="auto" w:fill="auto"/>
            <w:vAlign w:val="bottom"/>
          </w:tcPr>
          <w:p w14:paraId="17D6A529" w14:textId="68C79757" w:rsidR="009A3762" w:rsidRPr="00930910" w:rsidRDefault="009A3762" w:rsidP="009A3762">
            <w:pPr>
              <w:jc w:val="right"/>
              <w:rPr>
                <w:rFonts w:ascii="Arial" w:hAnsi="Arial" w:cs="Arial"/>
                <w:b/>
                <w:bCs/>
                <w:color w:val="000000" w:themeColor="text1"/>
                <w:sz w:val="18"/>
                <w:szCs w:val="18"/>
              </w:rPr>
            </w:pPr>
            <w:r w:rsidRPr="00930910">
              <w:rPr>
                <w:rFonts w:ascii="Arial" w:hAnsi="Arial" w:cs="Arial"/>
                <w:b/>
                <w:bCs/>
                <w:color w:val="000000" w:themeColor="text1"/>
                <w:sz w:val="18"/>
                <w:szCs w:val="18"/>
              </w:rPr>
              <w:t>(</w:t>
            </w:r>
            <w:r w:rsidRPr="009A3762">
              <w:rPr>
                <w:rFonts w:ascii="Arial" w:hAnsi="Arial" w:cs="Arial"/>
                <w:b/>
                <w:bCs/>
                <w:color w:val="000000" w:themeColor="text1"/>
                <w:sz w:val="18"/>
                <w:szCs w:val="18"/>
              </w:rPr>
              <w:t>68.410,18</w:t>
            </w:r>
            <w:r w:rsidRPr="00930910">
              <w:rPr>
                <w:rFonts w:ascii="Arial" w:hAnsi="Arial" w:cs="Arial"/>
                <w:b/>
                <w:bCs/>
                <w:color w:val="000000" w:themeColor="text1"/>
                <w:sz w:val="18"/>
                <w:szCs w:val="18"/>
              </w:rPr>
              <w:t>)</w:t>
            </w:r>
          </w:p>
        </w:tc>
        <w:tc>
          <w:tcPr>
            <w:tcW w:w="1359" w:type="pct"/>
            <w:tcBorders>
              <w:top w:val="nil"/>
              <w:left w:val="nil"/>
              <w:bottom w:val="single" w:sz="4" w:space="0" w:color="auto"/>
              <w:right w:val="nil"/>
            </w:tcBorders>
            <w:shd w:val="clear" w:color="auto" w:fill="auto"/>
            <w:vAlign w:val="bottom"/>
            <w:hideMark/>
          </w:tcPr>
          <w:p w14:paraId="208AE253" w14:textId="4A0FA2B6" w:rsidR="009A3762" w:rsidRPr="00BC4AC0" w:rsidRDefault="009A3762" w:rsidP="009A3762">
            <w:pPr>
              <w:jc w:val="right"/>
              <w:rPr>
                <w:rFonts w:ascii="Arial" w:hAnsi="Arial" w:cs="Arial"/>
                <w:b/>
                <w:bCs/>
                <w:color w:val="000000" w:themeColor="text1"/>
                <w:sz w:val="18"/>
                <w:szCs w:val="18"/>
              </w:rPr>
            </w:pPr>
            <w:r w:rsidRPr="00930910">
              <w:rPr>
                <w:rFonts w:ascii="Arial" w:hAnsi="Arial" w:cs="Arial"/>
                <w:b/>
                <w:bCs/>
                <w:color w:val="000000" w:themeColor="text1"/>
                <w:sz w:val="18"/>
                <w:szCs w:val="18"/>
              </w:rPr>
              <w:t>(</w:t>
            </w:r>
            <w:r w:rsidRPr="00A46F9A">
              <w:rPr>
                <w:rFonts w:ascii="Arial" w:hAnsi="Arial" w:cs="Arial"/>
                <w:b/>
                <w:bCs/>
                <w:color w:val="000000" w:themeColor="text1"/>
                <w:sz w:val="18"/>
                <w:szCs w:val="18"/>
              </w:rPr>
              <w:t>77.777,65</w:t>
            </w:r>
            <w:r w:rsidRPr="00930910">
              <w:rPr>
                <w:rFonts w:ascii="Arial" w:hAnsi="Arial" w:cs="Arial"/>
                <w:b/>
                <w:bCs/>
                <w:color w:val="000000" w:themeColor="text1"/>
                <w:sz w:val="18"/>
                <w:szCs w:val="18"/>
              </w:rPr>
              <w:t>)</w:t>
            </w:r>
          </w:p>
        </w:tc>
      </w:tr>
      <w:tr w:rsidR="009A3762" w:rsidRPr="00BC4AC0" w14:paraId="0956D609" w14:textId="77777777" w:rsidTr="00C40C40">
        <w:trPr>
          <w:trHeight w:val="230"/>
        </w:trPr>
        <w:tc>
          <w:tcPr>
            <w:tcW w:w="1892" w:type="pct"/>
            <w:tcBorders>
              <w:top w:val="nil"/>
              <w:left w:val="nil"/>
              <w:bottom w:val="nil"/>
              <w:right w:val="nil"/>
            </w:tcBorders>
            <w:shd w:val="clear" w:color="auto" w:fill="auto"/>
            <w:noWrap/>
            <w:vAlign w:val="bottom"/>
            <w:hideMark/>
          </w:tcPr>
          <w:p w14:paraId="63F0890D" w14:textId="77777777" w:rsidR="009A3762" w:rsidRPr="00FF13E6" w:rsidRDefault="009A3762" w:rsidP="009A3762">
            <w:pPr>
              <w:rPr>
                <w:rFonts w:ascii="Arial" w:hAnsi="Arial" w:cs="Arial"/>
                <w:b/>
                <w:bCs/>
                <w:color w:val="000000" w:themeColor="text1"/>
                <w:sz w:val="18"/>
                <w:szCs w:val="18"/>
              </w:rPr>
            </w:pPr>
            <w:r w:rsidRPr="00FF13E6">
              <w:rPr>
                <w:rFonts w:ascii="Arial" w:hAnsi="Arial" w:cs="Arial"/>
                <w:b/>
                <w:bCs/>
                <w:color w:val="000000" w:themeColor="text1"/>
                <w:sz w:val="18"/>
                <w:szCs w:val="18"/>
              </w:rPr>
              <w:t>Otros gastos de explotación</w:t>
            </w:r>
          </w:p>
        </w:tc>
        <w:tc>
          <w:tcPr>
            <w:tcW w:w="390" w:type="pct"/>
            <w:tcBorders>
              <w:top w:val="nil"/>
              <w:left w:val="nil"/>
              <w:bottom w:val="nil"/>
              <w:right w:val="nil"/>
            </w:tcBorders>
            <w:shd w:val="clear" w:color="auto" w:fill="auto"/>
            <w:vAlign w:val="center"/>
            <w:hideMark/>
          </w:tcPr>
          <w:p w14:paraId="1DC6B5FB" w14:textId="77777777" w:rsidR="009A3762" w:rsidRPr="00821052" w:rsidRDefault="009A3762" w:rsidP="009A3762">
            <w:pPr>
              <w:jc w:val="center"/>
              <w:rPr>
                <w:rFonts w:ascii="Arial" w:hAnsi="Arial" w:cs="Arial"/>
                <w:b/>
                <w:bCs/>
                <w:color w:val="000000" w:themeColor="text1"/>
                <w:sz w:val="18"/>
                <w:szCs w:val="18"/>
              </w:rPr>
            </w:pPr>
            <w:r w:rsidRPr="00821052">
              <w:rPr>
                <w:rFonts w:ascii="Arial" w:hAnsi="Arial" w:cs="Arial"/>
                <w:b/>
                <w:bCs/>
                <w:color w:val="000000" w:themeColor="text1"/>
                <w:sz w:val="18"/>
                <w:szCs w:val="18"/>
              </w:rPr>
              <w:t>11</w:t>
            </w:r>
          </w:p>
        </w:tc>
        <w:tc>
          <w:tcPr>
            <w:tcW w:w="1359" w:type="pct"/>
            <w:tcBorders>
              <w:top w:val="nil"/>
              <w:left w:val="nil"/>
              <w:bottom w:val="single" w:sz="4" w:space="0" w:color="auto"/>
              <w:right w:val="nil"/>
            </w:tcBorders>
            <w:shd w:val="clear" w:color="auto" w:fill="auto"/>
            <w:vAlign w:val="bottom"/>
          </w:tcPr>
          <w:p w14:paraId="6B401421" w14:textId="0552404C" w:rsidR="009A3762" w:rsidRPr="00930910" w:rsidRDefault="009A3762" w:rsidP="009A3762">
            <w:pPr>
              <w:jc w:val="right"/>
              <w:rPr>
                <w:rFonts w:ascii="Arial" w:hAnsi="Arial" w:cs="Arial"/>
                <w:b/>
                <w:bCs/>
                <w:color w:val="000000" w:themeColor="text1"/>
                <w:sz w:val="18"/>
                <w:szCs w:val="18"/>
              </w:rPr>
            </w:pPr>
            <w:r w:rsidRPr="00930910">
              <w:rPr>
                <w:rFonts w:ascii="Arial" w:hAnsi="Arial" w:cs="Arial"/>
                <w:b/>
                <w:bCs/>
                <w:color w:val="000000" w:themeColor="text1"/>
                <w:sz w:val="18"/>
                <w:szCs w:val="18"/>
              </w:rPr>
              <w:t>(</w:t>
            </w:r>
            <w:r w:rsidRPr="009A3762">
              <w:rPr>
                <w:rFonts w:ascii="Arial" w:hAnsi="Arial" w:cs="Arial"/>
                <w:b/>
                <w:bCs/>
                <w:color w:val="000000" w:themeColor="text1"/>
                <w:sz w:val="18"/>
                <w:szCs w:val="18"/>
              </w:rPr>
              <w:t>200.427,57</w:t>
            </w:r>
            <w:r w:rsidRPr="00930910">
              <w:rPr>
                <w:rFonts w:ascii="Arial" w:hAnsi="Arial" w:cs="Arial"/>
                <w:b/>
                <w:bCs/>
                <w:color w:val="000000" w:themeColor="text1"/>
                <w:sz w:val="18"/>
                <w:szCs w:val="18"/>
              </w:rPr>
              <w:t>)</w:t>
            </w:r>
          </w:p>
        </w:tc>
        <w:tc>
          <w:tcPr>
            <w:tcW w:w="1359" w:type="pct"/>
            <w:tcBorders>
              <w:top w:val="nil"/>
              <w:left w:val="nil"/>
              <w:bottom w:val="single" w:sz="4" w:space="0" w:color="auto"/>
              <w:right w:val="nil"/>
            </w:tcBorders>
            <w:shd w:val="clear" w:color="auto" w:fill="auto"/>
            <w:vAlign w:val="bottom"/>
            <w:hideMark/>
          </w:tcPr>
          <w:p w14:paraId="14512DCD" w14:textId="7EBD20F6" w:rsidR="009A3762" w:rsidRPr="00BC4AC0" w:rsidRDefault="009A3762" w:rsidP="009A3762">
            <w:pPr>
              <w:jc w:val="right"/>
              <w:rPr>
                <w:rFonts w:ascii="Arial" w:hAnsi="Arial" w:cs="Arial"/>
                <w:b/>
                <w:bCs/>
                <w:color w:val="000000" w:themeColor="text1"/>
                <w:sz w:val="18"/>
                <w:szCs w:val="18"/>
              </w:rPr>
            </w:pPr>
            <w:r w:rsidRPr="00930910">
              <w:rPr>
                <w:rFonts w:ascii="Arial" w:hAnsi="Arial" w:cs="Arial"/>
                <w:b/>
                <w:bCs/>
                <w:color w:val="000000" w:themeColor="text1"/>
                <w:sz w:val="18"/>
                <w:szCs w:val="18"/>
              </w:rPr>
              <w:t>(</w:t>
            </w:r>
            <w:r w:rsidRPr="004D4627">
              <w:rPr>
                <w:rFonts w:ascii="Arial" w:hAnsi="Arial" w:cs="Arial"/>
                <w:b/>
                <w:bCs/>
                <w:color w:val="000000" w:themeColor="text1"/>
                <w:sz w:val="18"/>
                <w:szCs w:val="18"/>
              </w:rPr>
              <w:t>208.204,12</w:t>
            </w:r>
            <w:r w:rsidRPr="00930910">
              <w:rPr>
                <w:rFonts w:ascii="Arial" w:hAnsi="Arial" w:cs="Arial"/>
                <w:b/>
                <w:bCs/>
                <w:color w:val="000000" w:themeColor="text1"/>
                <w:sz w:val="18"/>
                <w:szCs w:val="18"/>
              </w:rPr>
              <w:t>)</w:t>
            </w:r>
          </w:p>
        </w:tc>
      </w:tr>
      <w:tr w:rsidR="009A3762" w:rsidRPr="00BC4AC0" w14:paraId="469054B6" w14:textId="77777777" w:rsidTr="00C40C40">
        <w:trPr>
          <w:trHeight w:val="230"/>
        </w:trPr>
        <w:tc>
          <w:tcPr>
            <w:tcW w:w="1892" w:type="pct"/>
            <w:tcBorders>
              <w:top w:val="nil"/>
              <w:left w:val="nil"/>
              <w:bottom w:val="nil"/>
              <w:right w:val="nil"/>
            </w:tcBorders>
            <w:shd w:val="clear" w:color="auto" w:fill="auto"/>
            <w:vAlign w:val="bottom"/>
            <w:hideMark/>
          </w:tcPr>
          <w:p w14:paraId="635DD276" w14:textId="77777777" w:rsidR="009A3762" w:rsidRPr="00FF13E6" w:rsidRDefault="009A3762" w:rsidP="009A3762">
            <w:pPr>
              <w:rPr>
                <w:rFonts w:ascii="Arial" w:hAnsi="Arial" w:cs="Arial"/>
                <w:b/>
                <w:bCs/>
                <w:color w:val="000000" w:themeColor="text1"/>
                <w:sz w:val="18"/>
                <w:szCs w:val="18"/>
              </w:rPr>
            </w:pPr>
            <w:r w:rsidRPr="00FF13E6">
              <w:rPr>
                <w:rFonts w:ascii="Arial" w:hAnsi="Arial" w:cs="Arial"/>
                <w:b/>
                <w:bCs/>
                <w:color w:val="000000" w:themeColor="text1"/>
                <w:sz w:val="18"/>
                <w:szCs w:val="18"/>
              </w:rPr>
              <w:t>Amortización del inmovilizado</w:t>
            </w:r>
          </w:p>
        </w:tc>
        <w:tc>
          <w:tcPr>
            <w:tcW w:w="390" w:type="pct"/>
            <w:tcBorders>
              <w:top w:val="nil"/>
              <w:left w:val="nil"/>
              <w:bottom w:val="nil"/>
              <w:right w:val="nil"/>
            </w:tcBorders>
            <w:shd w:val="clear" w:color="auto" w:fill="auto"/>
            <w:vAlign w:val="center"/>
            <w:hideMark/>
          </w:tcPr>
          <w:p w14:paraId="215FE5BD" w14:textId="77777777" w:rsidR="009A3762" w:rsidRPr="00821052" w:rsidRDefault="009A3762" w:rsidP="009A3762">
            <w:pPr>
              <w:jc w:val="center"/>
              <w:rPr>
                <w:rFonts w:ascii="Arial" w:hAnsi="Arial" w:cs="Arial"/>
                <w:b/>
                <w:bCs/>
                <w:color w:val="000000" w:themeColor="text1"/>
                <w:sz w:val="18"/>
                <w:szCs w:val="18"/>
              </w:rPr>
            </w:pPr>
            <w:r w:rsidRPr="00821052">
              <w:rPr>
                <w:rFonts w:ascii="Arial" w:hAnsi="Arial" w:cs="Arial"/>
                <w:b/>
                <w:bCs/>
                <w:color w:val="000000" w:themeColor="text1"/>
                <w:sz w:val="18"/>
                <w:szCs w:val="18"/>
              </w:rPr>
              <w:t>4 y 5</w:t>
            </w:r>
          </w:p>
        </w:tc>
        <w:tc>
          <w:tcPr>
            <w:tcW w:w="1359" w:type="pct"/>
            <w:tcBorders>
              <w:top w:val="nil"/>
              <w:left w:val="nil"/>
              <w:bottom w:val="single" w:sz="4" w:space="0" w:color="auto"/>
              <w:right w:val="nil"/>
            </w:tcBorders>
            <w:shd w:val="clear" w:color="auto" w:fill="auto"/>
            <w:vAlign w:val="bottom"/>
          </w:tcPr>
          <w:p w14:paraId="76FD5A93" w14:textId="7B11D4D2" w:rsidR="009A3762" w:rsidRPr="00930910" w:rsidRDefault="009A3762" w:rsidP="009A3762">
            <w:pPr>
              <w:jc w:val="right"/>
              <w:rPr>
                <w:rFonts w:ascii="Arial" w:hAnsi="Arial" w:cs="Arial"/>
                <w:b/>
                <w:bCs/>
                <w:color w:val="000000" w:themeColor="text1"/>
                <w:sz w:val="18"/>
                <w:szCs w:val="18"/>
              </w:rPr>
            </w:pPr>
            <w:r w:rsidRPr="00930910">
              <w:rPr>
                <w:rFonts w:ascii="Arial" w:hAnsi="Arial" w:cs="Arial"/>
                <w:b/>
                <w:bCs/>
                <w:color w:val="000000" w:themeColor="text1"/>
                <w:sz w:val="18"/>
                <w:szCs w:val="18"/>
              </w:rPr>
              <w:t>(</w:t>
            </w:r>
            <w:r w:rsidRPr="009A3762">
              <w:rPr>
                <w:rFonts w:ascii="Arial" w:hAnsi="Arial" w:cs="Arial"/>
                <w:b/>
                <w:bCs/>
                <w:color w:val="000000" w:themeColor="text1"/>
                <w:sz w:val="18"/>
                <w:szCs w:val="18"/>
              </w:rPr>
              <w:t>2.108,65</w:t>
            </w:r>
            <w:r w:rsidRPr="00930910">
              <w:rPr>
                <w:rFonts w:ascii="Arial" w:hAnsi="Arial" w:cs="Arial"/>
                <w:b/>
                <w:bCs/>
                <w:color w:val="000000" w:themeColor="text1"/>
                <w:sz w:val="18"/>
                <w:szCs w:val="18"/>
              </w:rPr>
              <w:t>)</w:t>
            </w:r>
          </w:p>
        </w:tc>
        <w:tc>
          <w:tcPr>
            <w:tcW w:w="1359" w:type="pct"/>
            <w:tcBorders>
              <w:top w:val="nil"/>
              <w:left w:val="nil"/>
              <w:bottom w:val="single" w:sz="4" w:space="0" w:color="auto"/>
              <w:right w:val="nil"/>
            </w:tcBorders>
            <w:shd w:val="clear" w:color="auto" w:fill="auto"/>
            <w:vAlign w:val="bottom"/>
            <w:hideMark/>
          </w:tcPr>
          <w:p w14:paraId="7088AE37" w14:textId="66FB1279" w:rsidR="009A3762" w:rsidRPr="00BC4AC0" w:rsidRDefault="009A3762" w:rsidP="009A3762">
            <w:pPr>
              <w:jc w:val="right"/>
              <w:rPr>
                <w:rFonts w:ascii="Arial" w:hAnsi="Arial" w:cs="Arial"/>
                <w:b/>
                <w:bCs/>
                <w:color w:val="000000" w:themeColor="text1"/>
                <w:sz w:val="18"/>
                <w:szCs w:val="18"/>
              </w:rPr>
            </w:pPr>
            <w:r w:rsidRPr="00930910">
              <w:rPr>
                <w:rFonts w:ascii="Arial" w:hAnsi="Arial" w:cs="Arial"/>
                <w:b/>
                <w:bCs/>
                <w:color w:val="000000" w:themeColor="text1"/>
                <w:sz w:val="18"/>
                <w:szCs w:val="18"/>
              </w:rPr>
              <w:t>(</w:t>
            </w:r>
            <w:r w:rsidRPr="004D4627">
              <w:rPr>
                <w:rFonts w:ascii="Arial" w:hAnsi="Arial" w:cs="Arial"/>
                <w:b/>
                <w:bCs/>
                <w:color w:val="000000" w:themeColor="text1"/>
                <w:sz w:val="18"/>
                <w:szCs w:val="18"/>
              </w:rPr>
              <w:t>5.340,90</w:t>
            </w:r>
            <w:r w:rsidRPr="00930910">
              <w:rPr>
                <w:rFonts w:ascii="Arial" w:hAnsi="Arial" w:cs="Arial"/>
                <w:b/>
                <w:bCs/>
                <w:color w:val="000000" w:themeColor="text1"/>
                <w:sz w:val="18"/>
                <w:szCs w:val="18"/>
              </w:rPr>
              <w:t>)</w:t>
            </w:r>
          </w:p>
        </w:tc>
      </w:tr>
      <w:tr w:rsidR="009A3762" w:rsidRPr="00BC4AC0" w14:paraId="6C371B2E" w14:textId="77777777" w:rsidTr="00C40C40">
        <w:trPr>
          <w:trHeight w:val="230"/>
        </w:trPr>
        <w:tc>
          <w:tcPr>
            <w:tcW w:w="1892" w:type="pct"/>
            <w:tcBorders>
              <w:top w:val="nil"/>
              <w:left w:val="nil"/>
              <w:bottom w:val="nil"/>
              <w:right w:val="nil"/>
            </w:tcBorders>
            <w:shd w:val="clear" w:color="auto" w:fill="auto"/>
            <w:vAlign w:val="bottom"/>
            <w:hideMark/>
          </w:tcPr>
          <w:p w14:paraId="2A0EB724" w14:textId="77777777" w:rsidR="009A3762" w:rsidRPr="00FF13E6" w:rsidRDefault="009A3762" w:rsidP="009A3762">
            <w:pPr>
              <w:rPr>
                <w:rFonts w:ascii="Arial" w:hAnsi="Arial" w:cs="Arial"/>
                <w:b/>
                <w:bCs/>
                <w:color w:val="000000" w:themeColor="text1"/>
                <w:sz w:val="18"/>
                <w:szCs w:val="18"/>
              </w:rPr>
            </w:pPr>
            <w:r w:rsidRPr="00FF13E6">
              <w:rPr>
                <w:rFonts w:ascii="Arial" w:hAnsi="Arial" w:cs="Arial"/>
                <w:b/>
                <w:bCs/>
                <w:color w:val="000000" w:themeColor="text1"/>
                <w:sz w:val="18"/>
                <w:szCs w:val="18"/>
              </w:rPr>
              <w:t>Exceso de provisiones</w:t>
            </w:r>
          </w:p>
        </w:tc>
        <w:tc>
          <w:tcPr>
            <w:tcW w:w="390" w:type="pct"/>
            <w:tcBorders>
              <w:top w:val="nil"/>
              <w:left w:val="nil"/>
              <w:bottom w:val="nil"/>
              <w:right w:val="nil"/>
            </w:tcBorders>
            <w:shd w:val="clear" w:color="auto" w:fill="auto"/>
            <w:vAlign w:val="center"/>
            <w:hideMark/>
          </w:tcPr>
          <w:p w14:paraId="11949E92" w14:textId="77777777" w:rsidR="009A3762" w:rsidRPr="00821052" w:rsidRDefault="009A3762" w:rsidP="009A3762">
            <w:pPr>
              <w:jc w:val="center"/>
              <w:rPr>
                <w:rFonts w:ascii="Arial" w:hAnsi="Arial" w:cs="Arial"/>
                <w:b/>
                <w:bCs/>
                <w:color w:val="000000" w:themeColor="text1"/>
                <w:sz w:val="18"/>
                <w:szCs w:val="18"/>
              </w:rPr>
            </w:pPr>
          </w:p>
        </w:tc>
        <w:tc>
          <w:tcPr>
            <w:tcW w:w="1359" w:type="pct"/>
            <w:tcBorders>
              <w:top w:val="nil"/>
              <w:left w:val="nil"/>
              <w:bottom w:val="single" w:sz="4" w:space="0" w:color="auto"/>
              <w:right w:val="nil"/>
            </w:tcBorders>
            <w:shd w:val="clear" w:color="auto" w:fill="auto"/>
            <w:vAlign w:val="bottom"/>
          </w:tcPr>
          <w:p w14:paraId="0D940D40" w14:textId="20BFA6F4" w:rsidR="009A3762" w:rsidRPr="00930910" w:rsidRDefault="009A3762" w:rsidP="009A3762">
            <w:pPr>
              <w:jc w:val="right"/>
              <w:rPr>
                <w:rFonts w:ascii="Arial" w:hAnsi="Arial" w:cs="Arial"/>
                <w:b/>
                <w:bCs/>
                <w:color w:val="000000" w:themeColor="text1"/>
                <w:sz w:val="18"/>
                <w:szCs w:val="18"/>
              </w:rPr>
            </w:pPr>
            <w:r w:rsidRPr="009A3762">
              <w:rPr>
                <w:rFonts w:ascii="Arial" w:hAnsi="Arial" w:cs="Arial"/>
                <w:b/>
                <w:bCs/>
                <w:color w:val="000000" w:themeColor="text1"/>
                <w:sz w:val="18"/>
                <w:szCs w:val="18"/>
              </w:rPr>
              <w:t>145,40</w:t>
            </w:r>
          </w:p>
        </w:tc>
        <w:tc>
          <w:tcPr>
            <w:tcW w:w="1359" w:type="pct"/>
            <w:tcBorders>
              <w:top w:val="nil"/>
              <w:left w:val="nil"/>
              <w:bottom w:val="single" w:sz="4" w:space="0" w:color="auto"/>
              <w:right w:val="nil"/>
            </w:tcBorders>
            <w:shd w:val="clear" w:color="auto" w:fill="auto"/>
            <w:vAlign w:val="bottom"/>
            <w:hideMark/>
          </w:tcPr>
          <w:p w14:paraId="03CD0B4C" w14:textId="369AB7F1" w:rsidR="009A3762" w:rsidRPr="00BC4AC0" w:rsidRDefault="009A3762" w:rsidP="009A3762">
            <w:pPr>
              <w:jc w:val="right"/>
              <w:rPr>
                <w:rFonts w:ascii="Arial" w:hAnsi="Arial" w:cs="Arial"/>
                <w:b/>
                <w:bCs/>
                <w:color w:val="000000" w:themeColor="text1"/>
                <w:sz w:val="18"/>
                <w:szCs w:val="18"/>
              </w:rPr>
            </w:pPr>
            <w:r w:rsidRPr="004D4627">
              <w:rPr>
                <w:rFonts w:ascii="Arial" w:hAnsi="Arial" w:cs="Arial"/>
                <w:b/>
                <w:bCs/>
                <w:color w:val="000000" w:themeColor="text1"/>
                <w:sz w:val="18"/>
                <w:szCs w:val="18"/>
              </w:rPr>
              <w:t>94,56</w:t>
            </w:r>
          </w:p>
        </w:tc>
      </w:tr>
      <w:tr w:rsidR="009A3762" w:rsidRPr="00BC4AC0" w14:paraId="5B49F56A" w14:textId="77777777" w:rsidTr="00C40C40">
        <w:trPr>
          <w:trHeight w:val="230"/>
        </w:trPr>
        <w:tc>
          <w:tcPr>
            <w:tcW w:w="1892" w:type="pct"/>
            <w:tcBorders>
              <w:top w:val="nil"/>
              <w:left w:val="nil"/>
              <w:bottom w:val="nil"/>
              <w:right w:val="nil"/>
            </w:tcBorders>
            <w:shd w:val="clear" w:color="auto" w:fill="auto"/>
            <w:vAlign w:val="bottom"/>
            <w:hideMark/>
          </w:tcPr>
          <w:p w14:paraId="191A92DF" w14:textId="77777777" w:rsidR="009A3762" w:rsidRPr="00FF13E6" w:rsidRDefault="009A3762" w:rsidP="009A3762">
            <w:pPr>
              <w:rPr>
                <w:rFonts w:ascii="Arial" w:hAnsi="Arial" w:cs="Arial"/>
                <w:b/>
                <w:bCs/>
                <w:color w:val="000000" w:themeColor="text1"/>
                <w:sz w:val="18"/>
                <w:szCs w:val="18"/>
              </w:rPr>
            </w:pPr>
            <w:r w:rsidRPr="00FF13E6">
              <w:rPr>
                <w:rFonts w:ascii="Arial" w:hAnsi="Arial" w:cs="Arial"/>
                <w:b/>
                <w:bCs/>
                <w:color w:val="000000" w:themeColor="text1"/>
                <w:sz w:val="18"/>
                <w:szCs w:val="18"/>
              </w:rPr>
              <w:t>Otros resultados</w:t>
            </w:r>
          </w:p>
        </w:tc>
        <w:tc>
          <w:tcPr>
            <w:tcW w:w="390" w:type="pct"/>
            <w:tcBorders>
              <w:top w:val="nil"/>
              <w:left w:val="nil"/>
              <w:bottom w:val="nil"/>
              <w:right w:val="nil"/>
            </w:tcBorders>
            <w:shd w:val="clear" w:color="auto" w:fill="auto"/>
            <w:vAlign w:val="center"/>
            <w:hideMark/>
          </w:tcPr>
          <w:p w14:paraId="2B8142DD" w14:textId="77777777" w:rsidR="009A3762" w:rsidRPr="00821052" w:rsidRDefault="009A3762" w:rsidP="009A3762">
            <w:pPr>
              <w:jc w:val="center"/>
              <w:rPr>
                <w:rFonts w:ascii="Arial" w:hAnsi="Arial" w:cs="Arial"/>
                <w:b/>
                <w:bCs/>
                <w:color w:val="000000" w:themeColor="text1"/>
                <w:sz w:val="18"/>
                <w:szCs w:val="18"/>
              </w:rPr>
            </w:pPr>
          </w:p>
        </w:tc>
        <w:tc>
          <w:tcPr>
            <w:tcW w:w="1359" w:type="pct"/>
            <w:tcBorders>
              <w:top w:val="nil"/>
              <w:left w:val="nil"/>
              <w:bottom w:val="single" w:sz="4" w:space="0" w:color="auto"/>
              <w:right w:val="nil"/>
            </w:tcBorders>
            <w:shd w:val="clear" w:color="auto" w:fill="auto"/>
            <w:vAlign w:val="bottom"/>
          </w:tcPr>
          <w:p w14:paraId="18EEE790" w14:textId="182AAB14" w:rsidR="009A3762" w:rsidRPr="00930910" w:rsidRDefault="00940F46" w:rsidP="009A3762">
            <w:pPr>
              <w:jc w:val="right"/>
              <w:rPr>
                <w:rFonts w:ascii="Arial" w:hAnsi="Arial" w:cs="Arial"/>
                <w:b/>
                <w:bCs/>
                <w:color w:val="000000" w:themeColor="text1"/>
                <w:sz w:val="18"/>
                <w:szCs w:val="18"/>
              </w:rPr>
            </w:pPr>
            <w:r>
              <w:rPr>
                <w:rFonts w:ascii="Arial" w:hAnsi="Arial" w:cs="Arial"/>
                <w:b/>
                <w:bCs/>
                <w:color w:val="000000" w:themeColor="text1"/>
                <w:sz w:val="18"/>
                <w:szCs w:val="18"/>
              </w:rPr>
              <w:t>-</w:t>
            </w:r>
          </w:p>
        </w:tc>
        <w:tc>
          <w:tcPr>
            <w:tcW w:w="1359" w:type="pct"/>
            <w:tcBorders>
              <w:top w:val="nil"/>
              <w:left w:val="nil"/>
              <w:bottom w:val="single" w:sz="4" w:space="0" w:color="auto"/>
              <w:right w:val="nil"/>
            </w:tcBorders>
            <w:shd w:val="clear" w:color="auto" w:fill="auto"/>
            <w:vAlign w:val="bottom"/>
            <w:hideMark/>
          </w:tcPr>
          <w:p w14:paraId="20363989" w14:textId="625515CD" w:rsidR="009A3762" w:rsidRPr="00BC4AC0" w:rsidRDefault="009A3762" w:rsidP="009A3762">
            <w:pPr>
              <w:jc w:val="right"/>
              <w:rPr>
                <w:rFonts w:ascii="Arial" w:hAnsi="Arial" w:cs="Arial"/>
                <w:b/>
                <w:bCs/>
                <w:color w:val="000000" w:themeColor="text1"/>
                <w:sz w:val="18"/>
                <w:szCs w:val="18"/>
              </w:rPr>
            </w:pPr>
            <w:r>
              <w:rPr>
                <w:rFonts w:ascii="Arial" w:hAnsi="Arial" w:cs="Arial"/>
                <w:b/>
                <w:bCs/>
                <w:color w:val="000000" w:themeColor="text1"/>
                <w:sz w:val="18"/>
                <w:szCs w:val="18"/>
              </w:rPr>
              <w:t>(</w:t>
            </w:r>
            <w:r w:rsidRPr="004D4627">
              <w:rPr>
                <w:rFonts w:ascii="Arial" w:hAnsi="Arial" w:cs="Arial"/>
                <w:b/>
                <w:bCs/>
                <w:color w:val="000000" w:themeColor="text1"/>
                <w:sz w:val="18"/>
                <w:szCs w:val="18"/>
              </w:rPr>
              <w:t>420,53</w:t>
            </w:r>
            <w:r>
              <w:rPr>
                <w:rFonts w:ascii="Arial" w:hAnsi="Arial" w:cs="Arial"/>
                <w:b/>
                <w:bCs/>
                <w:color w:val="000000" w:themeColor="text1"/>
                <w:sz w:val="18"/>
                <w:szCs w:val="18"/>
              </w:rPr>
              <w:t>)</w:t>
            </w:r>
          </w:p>
        </w:tc>
      </w:tr>
      <w:tr w:rsidR="009A3762" w:rsidRPr="00BC4AC0" w14:paraId="7A9FABDF" w14:textId="77777777" w:rsidTr="00C40C40">
        <w:trPr>
          <w:trHeight w:val="230"/>
        </w:trPr>
        <w:tc>
          <w:tcPr>
            <w:tcW w:w="1892" w:type="pct"/>
            <w:tcBorders>
              <w:top w:val="nil"/>
              <w:left w:val="nil"/>
              <w:bottom w:val="nil"/>
              <w:right w:val="nil"/>
            </w:tcBorders>
            <w:shd w:val="clear" w:color="auto" w:fill="auto"/>
            <w:vAlign w:val="bottom"/>
            <w:hideMark/>
          </w:tcPr>
          <w:p w14:paraId="3F58C9A3" w14:textId="77777777" w:rsidR="009A3762" w:rsidRPr="00FF13E6" w:rsidRDefault="009A3762" w:rsidP="009A3762">
            <w:pPr>
              <w:rPr>
                <w:rFonts w:ascii="Arial" w:hAnsi="Arial" w:cs="Arial"/>
                <w:b/>
                <w:bCs/>
                <w:color w:val="000000" w:themeColor="text1"/>
                <w:sz w:val="18"/>
                <w:szCs w:val="18"/>
              </w:rPr>
            </w:pPr>
            <w:r w:rsidRPr="00FF13E6">
              <w:rPr>
                <w:rFonts w:ascii="Arial" w:hAnsi="Arial" w:cs="Arial"/>
                <w:b/>
                <w:bCs/>
                <w:color w:val="000000" w:themeColor="text1"/>
                <w:sz w:val="18"/>
                <w:szCs w:val="18"/>
              </w:rPr>
              <w:t xml:space="preserve">RESULTADO DE EXPLOTACIÓN </w:t>
            </w:r>
          </w:p>
        </w:tc>
        <w:tc>
          <w:tcPr>
            <w:tcW w:w="390" w:type="pct"/>
            <w:tcBorders>
              <w:top w:val="nil"/>
              <w:left w:val="nil"/>
              <w:bottom w:val="nil"/>
              <w:right w:val="nil"/>
            </w:tcBorders>
            <w:shd w:val="clear" w:color="auto" w:fill="auto"/>
            <w:vAlign w:val="center"/>
            <w:hideMark/>
          </w:tcPr>
          <w:p w14:paraId="4C3C3BCB" w14:textId="77777777" w:rsidR="009A3762" w:rsidRPr="00821052" w:rsidRDefault="009A3762" w:rsidP="009A3762">
            <w:pPr>
              <w:jc w:val="center"/>
              <w:rPr>
                <w:rFonts w:ascii="Arial" w:hAnsi="Arial" w:cs="Arial"/>
                <w:b/>
                <w:bCs/>
                <w:color w:val="000000" w:themeColor="text1"/>
                <w:sz w:val="18"/>
                <w:szCs w:val="18"/>
              </w:rPr>
            </w:pPr>
          </w:p>
        </w:tc>
        <w:tc>
          <w:tcPr>
            <w:tcW w:w="1359" w:type="pct"/>
            <w:tcBorders>
              <w:top w:val="nil"/>
              <w:left w:val="nil"/>
              <w:bottom w:val="single" w:sz="4" w:space="0" w:color="auto"/>
              <w:right w:val="nil"/>
            </w:tcBorders>
            <w:shd w:val="clear" w:color="auto" w:fill="auto"/>
            <w:vAlign w:val="bottom"/>
          </w:tcPr>
          <w:p w14:paraId="3DCEC2D2" w14:textId="22C1377A" w:rsidR="009A3762" w:rsidRPr="00930910" w:rsidRDefault="009A3762" w:rsidP="009A3762">
            <w:pPr>
              <w:jc w:val="right"/>
              <w:rPr>
                <w:rFonts w:ascii="Arial" w:hAnsi="Arial" w:cs="Arial"/>
                <w:b/>
                <w:bCs/>
                <w:color w:val="000000" w:themeColor="text1"/>
                <w:sz w:val="18"/>
                <w:szCs w:val="18"/>
              </w:rPr>
            </w:pPr>
            <w:r w:rsidRPr="009A3762">
              <w:rPr>
                <w:rFonts w:ascii="Arial" w:hAnsi="Arial" w:cs="Arial"/>
                <w:b/>
                <w:bCs/>
                <w:color w:val="000000" w:themeColor="text1"/>
                <w:sz w:val="18"/>
                <w:szCs w:val="18"/>
              </w:rPr>
              <w:t>99.387,72</w:t>
            </w:r>
          </w:p>
        </w:tc>
        <w:tc>
          <w:tcPr>
            <w:tcW w:w="1359" w:type="pct"/>
            <w:tcBorders>
              <w:top w:val="nil"/>
              <w:left w:val="nil"/>
              <w:bottom w:val="single" w:sz="4" w:space="0" w:color="auto"/>
              <w:right w:val="nil"/>
            </w:tcBorders>
            <w:shd w:val="clear" w:color="auto" w:fill="auto"/>
            <w:vAlign w:val="bottom"/>
            <w:hideMark/>
          </w:tcPr>
          <w:p w14:paraId="4014D798" w14:textId="22D5EB01" w:rsidR="009A3762" w:rsidRPr="00BC4AC0" w:rsidRDefault="009A3762" w:rsidP="009A3762">
            <w:pPr>
              <w:jc w:val="right"/>
              <w:rPr>
                <w:rFonts w:ascii="Arial" w:hAnsi="Arial" w:cs="Arial"/>
                <w:b/>
                <w:bCs/>
                <w:color w:val="000000" w:themeColor="text1"/>
                <w:sz w:val="18"/>
                <w:szCs w:val="18"/>
              </w:rPr>
            </w:pPr>
            <w:r w:rsidRPr="004D4627">
              <w:rPr>
                <w:rFonts w:ascii="Arial" w:hAnsi="Arial" w:cs="Arial"/>
                <w:b/>
                <w:bCs/>
                <w:color w:val="000000" w:themeColor="text1"/>
                <w:sz w:val="18"/>
                <w:szCs w:val="18"/>
              </w:rPr>
              <w:t>69.839,36</w:t>
            </w:r>
          </w:p>
        </w:tc>
      </w:tr>
      <w:tr w:rsidR="009A3762" w:rsidRPr="00BC4AC0" w14:paraId="42DA3F95" w14:textId="77777777" w:rsidTr="00C40C40">
        <w:trPr>
          <w:trHeight w:val="230"/>
        </w:trPr>
        <w:tc>
          <w:tcPr>
            <w:tcW w:w="1892" w:type="pct"/>
            <w:tcBorders>
              <w:top w:val="nil"/>
              <w:left w:val="nil"/>
              <w:bottom w:val="nil"/>
              <w:right w:val="nil"/>
            </w:tcBorders>
            <w:shd w:val="clear" w:color="auto" w:fill="auto"/>
            <w:vAlign w:val="bottom"/>
            <w:hideMark/>
          </w:tcPr>
          <w:p w14:paraId="5A91790E" w14:textId="77777777" w:rsidR="009A3762" w:rsidRPr="00FF13E6" w:rsidRDefault="009A3762" w:rsidP="009A3762">
            <w:pPr>
              <w:rPr>
                <w:rFonts w:ascii="Arial" w:hAnsi="Arial" w:cs="Arial"/>
                <w:b/>
                <w:bCs/>
                <w:color w:val="000000" w:themeColor="text1"/>
                <w:sz w:val="18"/>
                <w:szCs w:val="18"/>
              </w:rPr>
            </w:pPr>
            <w:r w:rsidRPr="00FF13E6">
              <w:rPr>
                <w:rFonts w:ascii="Arial" w:hAnsi="Arial" w:cs="Arial"/>
                <w:b/>
                <w:bCs/>
                <w:color w:val="000000" w:themeColor="text1"/>
                <w:sz w:val="18"/>
                <w:szCs w:val="18"/>
              </w:rPr>
              <w:t>Ingresos financieros</w:t>
            </w:r>
          </w:p>
        </w:tc>
        <w:tc>
          <w:tcPr>
            <w:tcW w:w="390" w:type="pct"/>
            <w:tcBorders>
              <w:top w:val="nil"/>
              <w:left w:val="nil"/>
              <w:bottom w:val="nil"/>
              <w:right w:val="nil"/>
            </w:tcBorders>
            <w:shd w:val="clear" w:color="auto" w:fill="auto"/>
            <w:vAlign w:val="center"/>
            <w:hideMark/>
          </w:tcPr>
          <w:p w14:paraId="19DDEF6C" w14:textId="77777777" w:rsidR="009A3762" w:rsidRPr="00821052" w:rsidRDefault="009A3762" w:rsidP="009A3762">
            <w:pPr>
              <w:jc w:val="center"/>
              <w:rPr>
                <w:rFonts w:ascii="Arial" w:hAnsi="Arial" w:cs="Arial"/>
                <w:b/>
                <w:bCs/>
                <w:color w:val="000000" w:themeColor="text1"/>
                <w:sz w:val="18"/>
                <w:szCs w:val="18"/>
              </w:rPr>
            </w:pPr>
            <w:r w:rsidRPr="00821052">
              <w:rPr>
                <w:rFonts w:ascii="Arial" w:hAnsi="Arial" w:cs="Arial"/>
                <w:b/>
                <w:bCs/>
                <w:color w:val="000000" w:themeColor="text1"/>
                <w:sz w:val="18"/>
                <w:szCs w:val="18"/>
              </w:rPr>
              <w:t>11</w:t>
            </w:r>
          </w:p>
        </w:tc>
        <w:tc>
          <w:tcPr>
            <w:tcW w:w="1359" w:type="pct"/>
            <w:tcBorders>
              <w:top w:val="nil"/>
              <w:left w:val="nil"/>
              <w:bottom w:val="single" w:sz="4" w:space="0" w:color="auto"/>
              <w:right w:val="nil"/>
            </w:tcBorders>
            <w:shd w:val="clear" w:color="auto" w:fill="auto"/>
            <w:vAlign w:val="bottom"/>
          </w:tcPr>
          <w:p w14:paraId="7236B3D6" w14:textId="1AF1707D" w:rsidR="009A3762" w:rsidRPr="00930910" w:rsidRDefault="009A3762" w:rsidP="009A3762">
            <w:pPr>
              <w:jc w:val="right"/>
              <w:rPr>
                <w:rFonts w:ascii="Arial" w:hAnsi="Arial" w:cs="Arial"/>
                <w:b/>
                <w:bCs/>
                <w:color w:val="000000" w:themeColor="text1"/>
                <w:sz w:val="18"/>
                <w:szCs w:val="18"/>
              </w:rPr>
            </w:pPr>
            <w:r w:rsidRPr="009A3762">
              <w:rPr>
                <w:rFonts w:ascii="Arial" w:hAnsi="Arial" w:cs="Arial"/>
                <w:b/>
                <w:bCs/>
                <w:color w:val="000000" w:themeColor="text1"/>
                <w:sz w:val="18"/>
                <w:szCs w:val="18"/>
              </w:rPr>
              <w:t>15.857,90</w:t>
            </w:r>
          </w:p>
        </w:tc>
        <w:tc>
          <w:tcPr>
            <w:tcW w:w="1359" w:type="pct"/>
            <w:tcBorders>
              <w:top w:val="nil"/>
              <w:left w:val="nil"/>
              <w:bottom w:val="single" w:sz="4" w:space="0" w:color="auto"/>
              <w:right w:val="nil"/>
            </w:tcBorders>
            <w:shd w:val="clear" w:color="auto" w:fill="auto"/>
            <w:vAlign w:val="bottom"/>
            <w:hideMark/>
          </w:tcPr>
          <w:p w14:paraId="379DFC06" w14:textId="74EF9CDC" w:rsidR="009A3762" w:rsidRPr="00BC4AC0" w:rsidRDefault="009A3762" w:rsidP="009A3762">
            <w:pPr>
              <w:jc w:val="right"/>
              <w:rPr>
                <w:rFonts w:ascii="Arial" w:hAnsi="Arial" w:cs="Arial"/>
                <w:b/>
                <w:bCs/>
                <w:color w:val="000000" w:themeColor="text1"/>
                <w:sz w:val="18"/>
                <w:szCs w:val="18"/>
              </w:rPr>
            </w:pPr>
            <w:r w:rsidRPr="00511894">
              <w:rPr>
                <w:rFonts w:ascii="Arial" w:hAnsi="Arial" w:cs="Arial"/>
                <w:b/>
                <w:bCs/>
                <w:color w:val="000000" w:themeColor="text1"/>
                <w:sz w:val="18"/>
                <w:szCs w:val="18"/>
              </w:rPr>
              <w:t>241,79</w:t>
            </w:r>
          </w:p>
        </w:tc>
      </w:tr>
      <w:tr w:rsidR="009A3762" w:rsidRPr="00BC4AC0" w14:paraId="0F5E9F3E" w14:textId="77777777" w:rsidTr="00C40C40">
        <w:trPr>
          <w:trHeight w:val="230"/>
        </w:trPr>
        <w:tc>
          <w:tcPr>
            <w:tcW w:w="1892" w:type="pct"/>
            <w:tcBorders>
              <w:top w:val="nil"/>
              <w:left w:val="nil"/>
              <w:bottom w:val="nil"/>
              <w:right w:val="nil"/>
            </w:tcBorders>
            <w:shd w:val="clear" w:color="auto" w:fill="auto"/>
            <w:vAlign w:val="bottom"/>
            <w:hideMark/>
          </w:tcPr>
          <w:p w14:paraId="49C602F5" w14:textId="77777777" w:rsidR="009A3762" w:rsidRPr="00FF13E6" w:rsidRDefault="009A3762" w:rsidP="009A3762">
            <w:pPr>
              <w:rPr>
                <w:rFonts w:ascii="Arial" w:hAnsi="Arial" w:cs="Arial"/>
                <w:b/>
                <w:bCs/>
                <w:color w:val="000000" w:themeColor="text1"/>
                <w:sz w:val="18"/>
                <w:szCs w:val="18"/>
              </w:rPr>
            </w:pPr>
            <w:r w:rsidRPr="00FF13E6">
              <w:rPr>
                <w:rFonts w:ascii="Arial" w:hAnsi="Arial" w:cs="Arial"/>
                <w:b/>
                <w:bCs/>
                <w:color w:val="000000" w:themeColor="text1"/>
                <w:sz w:val="18"/>
                <w:szCs w:val="18"/>
              </w:rPr>
              <w:t>RESULTADO FINANCIERO</w:t>
            </w:r>
          </w:p>
        </w:tc>
        <w:tc>
          <w:tcPr>
            <w:tcW w:w="390" w:type="pct"/>
            <w:tcBorders>
              <w:top w:val="nil"/>
              <w:left w:val="nil"/>
              <w:bottom w:val="nil"/>
              <w:right w:val="nil"/>
            </w:tcBorders>
            <w:shd w:val="clear" w:color="auto" w:fill="auto"/>
            <w:vAlign w:val="center"/>
            <w:hideMark/>
          </w:tcPr>
          <w:p w14:paraId="4C6C43F3" w14:textId="77777777" w:rsidR="009A3762" w:rsidRPr="00821052" w:rsidRDefault="009A3762" w:rsidP="009A3762">
            <w:pPr>
              <w:jc w:val="center"/>
              <w:rPr>
                <w:rFonts w:ascii="Arial" w:hAnsi="Arial" w:cs="Arial"/>
                <w:b/>
                <w:bCs/>
                <w:color w:val="000000" w:themeColor="text1"/>
                <w:sz w:val="18"/>
                <w:szCs w:val="18"/>
              </w:rPr>
            </w:pPr>
          </w:p>
        </w:tc>
        <w:tc>
          <w:tcPr>
            <w:tcW w:w="1359" w:type="pct"/>
            <w:tcBorders>
              <w:top w:val="nil"/>
              <w:left w:val="nil"/>
              <w:bottom w:val="single" w:sz="4" w:space="0" w:color="auto"/>
              <w:right w:val="nil"/>
            </w:tcBorders>
            <w:shd w:val="clear" w:color="auto" w:fill="auto"/>
            <w:vAlign w:val="bottom"/>
          </w:tcPr>
          <w:p w14:paraId="70779E09" w14:textId="0E377763" w:rsidR="009A3762" w:rsidRPr="00930910" w:rsidRDefault="009A3762" w:rsidP="009A3762">
            <w:pPr>
              <w:jc w:val="right"/>
              <w:rPr>
                <w:rFonts w:ascii="Arial" w:hAnsi="Arial" w:cs="Arial"/>
                <w:b/>
                <w:bCs/>
                <w:color w:val="000000" w:themeColor="text1"/>
                <w:sz w:val="18"/>
                <w:szCs w:val="18"/>
              </w:rPr>
            </w:pPr>
            <w:r w:rsidRPr="009A3762">
              <w:rPr>
                <w:rFonts w:ascii="Arial" w:hAnsi="Arial" w:cs="Arial"/>
                <w:b/>
                <w:bCs/>
                <w:color w:val="000000" w:themeColor="text1"/>
                <w:sz w:val="18"/>
                <w:szCs w:val="18"/>
              </w:rPr>
              <w:t>15.857,90</w:t>
            </w:r>
          </w:p>
        </w:tc>
        <w:tc>
          <w:tcPr>
            <w:tcW w:w="1359" w:type="pct"/>
            <w:tcBorders>
              <w:top w:val="nil"/>
              <w:left w:val="nil"/>
              <w:bottom w:val="single" w:sz="4" w:space="0" w:color="auto"/>
              <w:right w:val="nil"/>
            </w:tcBorders>
            <w:shd w:val="clear" w:color="auto" w:fill="auto"/>
            <w:vAlign w:val="bottom"/>
            <w:hideMark/>
          </w:tcPr>
          <w:p w14:paraId="37F6BA87" w14:textId="67583794" w:rsidR="009A3762" w:rsidRPr="00BC4AC0" w:rsidRDefault="009A3762" w:rsidP="009A3762">
            <w:pPr>
              <w:jc w:val="right"/>
              <w:rPr>
                <w:rFonts w:ascii="Arial" w:hAnsi="Arial" w:cs="Arial"/>
                <w:b/>
                <w:bCs/>
                <w:color w:val="000000" w:themeColor="text1"/>
                <w:sz w:val="18"/>
                <w:szCs w:val="18"/>
              </w:rPr>
            </w:pPr>
            <w:r w:rsidRPr="00511894">
              <w:rPr>
                <w:rFonts w:ascii="Arial" w:hAnsi="Arial" w:cs="Arial"/>
                <w:b/>
                <w:bCs/>
                <w:color w:val="000000" w:themeColor="text1"/>
                <w:sz w:val="18"/>
                <w:szCs w:val="18"/>
              </w:rPr>
              <w:t>241,79</w:t>
            </w:r>
          </w:p>
        </w:tc>
      </w:tr>
      <w:tr w:rsidR="009A3762" w:rsidRPr="00BC4AC0" w14:paraId="1167C3C7" w14:textId="77777777" w:rsidTr="00C40C40">
        <w:trPr>
          <w:trHeight w:val="230"/>
        </w:trPr>
        <w:tc>
          <w:tcPr>
            <w:tcW w:w="1892" w:type="pct"/>
            <w:tcBorders>
              <w:top w:val="nil"/>
              <w:left w:val="nil"/>
              <w:bottom w:val="nil"/>
              <w:right w:val="nil"/>
            </w:tcBorders>
            <w:shd w:val="clear" w:color="auto" w:fill="auto"/>
            <w:vAlign w:val="bottom"/>
            <w:hideMark/>
          </w:tcPr>
          <w:p w14:paraId="3C0FCAF7" w14:textId="77777777" w:rsidR="009A3762" w:rsidRPr="00FF13E6" w:rsidRDefault="009A3762" w:rsidP="009A3762">
            <w:pPr>
              <w:rPr>
                <w:rFonts w:ascii="Arial" w:hAnsi="Arial" w:cs="Arial"/>
                <w:b/>
                <w:bCs/>
                <w:color w:val="000000" w:themeColor="text1"/>
                <w:sz w:val="18"/>
                <w:szCs w:val="18"/>
              </w:rPr>
            </w:pPr>
            <w:r w:rsidRPr="00FF13E6">
              <w:rPr>
                <w:rFonts w:ascii="Arial" w:hAnsi="Arial" w:cs="Arial"/>
                <w:b/>
                <w:bCs/>
                <w:color w:val="000000" w:themeColor="text1"/>
                <w:sz w:val="18"/>
                <w:szCs w:val="18"/>
              </w:rPr>
              <w:t>RESULTADO ANTES DE IMPUESTOS</w:t>
            </w:r>
          </w:p>
        </w:tc>
        <w:tc>
          <w:tcPr>
            <w:tcW w:w="390" w:type="pct"/>
            <w:tcBorders>
              <w:top w:val="nil"/>
              <w:left w:val="nil"/>
              <w:bottom w:val="nil"/>
              <w:right w:val="nil"/>
            </w:tcBorders>
            <w:shd w:val="clear" w:color="auto" w:fill="auto"/>
            <w:vAlign w:val="center"/>
            <w:hideMark/>
          </w:tcPr>
          <w:p w14:paraId="44EA3D79" w14:textId="77777777" w:rsidR="009A3762" w:rsidRPr="00821052" w:rsidRDefault="009A3762" w:rsidP="009A3762">
            <w:pPr>
              <w:jc w:val="center"/>
              <w:rPr>
                <w:rFonts w:ascii="Arial" w:hAnsi="Arial" w:cs="Arial"/>
                <w:b/>
                <w:bCs/>
                <w:color w:val="000000" w:themeColor="text1"/>
                <w:sz w:val="18"/>
                <w:szCs w:val="18"/>
              </w:rPr>
            </w:pPr>
          </w:p>
        </w:tc>
        <w:tc>
          <w:tcPr>
            <w:tcW w:w="1359" w:type="pct"/>
            <w:tcBorders>
              <w:top w:val="nil"/>
              <w:left w:val="nil"/>
              <w:bottom w:val="single" w:sz="4" w:space="0" w:color="auto"/>
              <w:right w:val="nil"/>
            </w:tcBorders>
            <w:shd w:val="clear" w:color="auto" w:fill="auto"/>
            <w:vAlign w:val="bottom"/>
          </w:tcPr>
          <w:p w14:paraId="69451954" w14:textId="3FE87E58" w:rsidR="009A3762" w:rsidRPr="00930910" w:rsidRDefault="009A3762" w:rsidP="009A3762">
            <w:pPr>
              <w:jc w:val="right"/>
              <w:rPr>
                <w:rFonts w:ascii="Arial" w:hAnsi="Arial" w:cs="Arial"/>
                <w:b/>
                <w:bCs/>
                <w:color w:val="000000" w:themeColor="text1"/>
                <w:sz w:val="18"/>
                <w:szCs w:val="18"/>
              </w:rPr>
            </w:pPr>
            <w:r w:rsidRPr="009A3762">
              <w:rPr>
                <w:rFonts w:ascii="Arial" w:hAnsi="Arial" w:cs="Arial"/>
                <w:b/>
                <w:bCs/>
                <w:sz w:val="18"/>
                <w:szCs w:val="18"/>
              </w:rPr>
              <w:t>115.245,62</w:t>
            </w:r>
          </w:p>
        </w:tc>
        <w:tc>
          <w:tcPr>
            <w:tcW w:w="1359" w:type="pct"/>
            <w:tcBorders>
              <w:top w:val="nil"/>
              <w:left w:val="nil"/>
              <w:bottom w:val="single" w:sz="4" w:space="0" w:color="auto"/>
              <w:right w:val="nil"/>
            </w:tcBorders>
            <w:shd w:val="clear" w:color="auto" w:fill="auto"/>
            <w:vAlign w:val="bottom"/>
            <w:hideMark/>
          </w:tcPr>
          <w:p w14:paraId="1AE9AB92" w14:textId="79A5D061" w:rsidR="009A3762" w:rsidRPr="00BC4AC0" w:rsidRDefault="009A3762" w:rsidP="009A3762">
            <w:pPr>
              <w:jc w:val="right"/>
              <w:rPr>
                <w:rFonts w:ascii="Arial" w:hAnsi="Arial" w:cs="Arial"/>
                <w:b/>
                <w:bCs/>
                <w:color w:val="000000" w:themeColor="text1"/>
                <w:sz w:val="18"/>
                <w:szCs w:val="18"/>
              </w:rPr>
            </w:pPr>
            <w:r w:rsidRPr="00511894">
              <w:rPr>
                <w:rFonts w:ascii="Arial" w:hAnsi="Arial" w:cs="Arial"/>
                <w:b/>
                <w:bCs/>
                <w:color w:val="000000" w:themeColor="text1"/>
                <w:sz w:val="18"/>
                <w:szCs w:val="18"/>
              </w:rPr>
              <w:t>70.081,15</w:t>
            </w:r>
          </w:p>
        </w:tc>
      </w:tr>
      <w:tr w:rsidR="009A3762" w:rsidRPr="00BC4AC0" w14:paraId="0898CCE9" w14:textId="77777777" w:rsidTr="00C40C40">
        <w:trPr>
          <w:trHeight w:val="230"/>
        </w:trPr>
        <w:tc>
          <w:tcPr>
            <w:tcW w:w="1892" w:type="pct"/>
            <w:tcBorders>
              <w:top w:val="nil"/>
              <w:left w:val="nil"/>
              <w:bottom w:val="nil"/>
              <w:right w:val="nil"/>
            </w:tcBorders>
            <w:shd w:val="clear" w:color="auto" w:fill="auto"/>
            <w:vAlign w:val="bottom"/>
            <w:hideMark/>
          </w:tcPr>
          <w:p w14:paraId="54CE648F" w14:textId="77777777" w:rsidR="009A3762" w:rsidRPr="00FF13E6" w:rsidRDefault="009A3762" w:rsidP="009A3762">
            <w:pPr>
              <w:rPr>
                <w:rFonts w:ascii="Arial" w:hAnsi="Arial" w:cs="Arial"/>
                <w:b/>
                <w:bCs/>
                <w:color w:val="000000" w:themeColor="text1"/>
                <w:sz w:val="18"/>
                <w:szCs w:val="18"/>
              </w:rPr>
            </w:pPr>
            <w:r w:rsidRPr="00FF13E6">
              <w:rPr>
                <w:rFonts w:ascii="Arial" w:hAnsi="Arial" w:cs="Arial"/>
                <w:b/>
                <w:bCs/>
                <w:color w:val="000000" w:themeColor="text1"/>
                <w:sz w:val="18"/>
                <w:szCs w:val="18"/>
              </w:rPr>
              <w:t>Impuestos sobre beneficios</w:t>
            </w:r>
          </w:p>
        </w:tc>
        <w:tc>
          <w:tcPr>
            <w:tcW w:w="390" w:type="pct"/>
            <w:tcBorders>
              <w:top w:val="nil"/>
              <w:left w:val="nil"/>
              <w:bottom w:val="nil"/>
              <w:right w:val="nil"/>
            </w:tcBorders>
            <w:shd w:val="clear" w:color="auto" w:fill="auto"/>
            <w:vAlign w:val="center"/>
            <w:hideMark/>
          </w:tcPr>
          <w:p w14:paraId="0CF4B5CB" w14:textId="77777777" w:rsidR="009A3762" w:rsidRPr="00821052" w:rsidRDefault="009A3762" w:rsidP="009A3762">
            <w:pPr>
              <w:jc w:val="center"/>
              <w:rPr>
                <w:rFonts w:ascii="Arial" w:hAnsi="Arial" w:cs="Arial"/>
                <w:b/>
                <w:bCs/>
                <w:color w:val="000000" w:themeColor="text1"/>
                <w:sz w:val="18"/>
                <w:szCs w:val="18"/>
              </w:rPr>
            </w:pPr>
            <w:r w:rsidRPr="00821052">
              <w:rPr>
                <w:rFonts w:ascii="Arial" w:hAnsi="Arial" w:cs="Arial"/>
                <w:b/>
                <w:bCs/>
                <w:color w:val="000000" w:themeColor="text1"/>
                <w:sz w:val="18"/>
                <w:szCs w:val="18"/>
              </w:rPr>
              <w:t>10</w:t>
            </w:r>
          </w:p>
        </w:tc>
        <w:tc>
          <w:tcPr>
            <w:tcW w:w="1359" w:type="pct"/>
            <w:tcBorders>
              <w:top w:val="nil"/>
              <w:left w:val="nil"/>
              <w:bottom w:val="single" w:sz="4" w:space="0" w:color="auto"/>
              <w:right w:val="nil"/>
            </w:tcBorders>
            <w:shd w:val="clear" w:color="auto" w:fill="auto"/>
            <w:vAlign w:val="bottom"/>
          </w:tcPr>
          <w:p w14:paraId="22EED92E" w14:textId="3408986E" w:rsidR="009A3762" w:rsidRPr="009A3762" w:rsidRDefault="009A3762" w:rsidP="009A3762">
            <w:pPr>
              <w:jc w:val="right"/>
              <w:rPr>
                <w:rFonts w:ascii="Arial" w:hAnsi="Arial" w:cs="Arial"/>
                <w:b/>
                <w:bCs/>
                <w:color w:val="FF0000"/>
                <w:sz w:val="18"/>
                <w:szCs w:val="18"/>
              </w:rPr>
            </w:pPr>
            <w:r w:rsidRPr="00633EBC">
              <w:rPr>
                <w:rFonts w:ascii="Arial" w:hAnsi="Arial" w:cs="Arial"/>
                <w:b/>
                <w:bCs/>
                <w:sz w:val="18"/>
                <w:szCs w:val="18"/>
              </w:rPr>
              <w:t>(</w:t>
            </w:r>
            <w:r w:rsidR="00633EBC" w:rsidRPr="00633EBC">
              <w:rPr>
                <w:rFonts w:ascii="Arial" w:hAnsi="Arial" w:cs="Arial"/>
                <w:b/>
                <w:bCs/>
                <w:sz w:val="18"/>
                <w:szCs w:val="18"/>
              </w:rPr>
              <w:t>23.073,61</w:t>
            </w:r>
            <w:r w:rsidRPr="00633EBC">
              <w:rPr>
                <w:rFonts w:ascii="Arial" w:hAnsi="Arial" w:cs="Arial"/>
                <w:b/>
                <w:bCs/>
                <w:sz w:val="18"/>
                <w:szCs w:val="18"/>
              </w:rPr>
              <w:t>)</w:t>
            </w:r>
          </w:p>
        </w:tc>
        <w:tc>
          <w:tcPr>
            <w:tcW w:w="1359" w:type="pct"/>
            <w:tcBorders>
              <w:top w:val="nil"/>
              <w:left w:val="nil"/>
              <w:bottom w:val="single" w:sz="4" w:space="0" w:color="auto"/>
              <w:right w:val="nil"/>
            </w:tcBorders>
            <w:shd w:val="clear" w:color="auto" w:fill="auto"/>
            <w:vAlign w:val="bottom"/>
            <w:hideMark/>
          </w:tcPr>
          <w:p w14:paraId="400E8889" w14:textId="287CB27E" w:rsidR="009A3762" w:rsidRPr="00BC4AC0" w:rsidRDefault="009A3762" w:rsidP="009A3762">
            <w:pPr>
              <w:jc w:val="right"/>
              <w:rPr>
                <w:rFonts w:ascii="Arial" w:hAnsi="Arial" w:cs="Arial"/>
                <w:b/>
                <w:bCs/>
                <w:color w:val="000000" w:themeColor="text1"/>
                <w:sz w:val="18"/>
                <w:szCs w:val="18"/>
              </w:rPr>
            </w:pPr>
            <w:r w:rsidRPr="00BF1ECC">
              <w:rPr>
                <w:rFonts w:ascii="Arial" w:hAnsi="Arial" w:cs="Arial"/>
                <w:b/>
                <w:bCs/>
                <w:sz w:val="18"/>
                <w:szCs w:val="18"/>
              </w:rPr>
              <w:t>(12.783,94)</w:t>
            </w:r>
          </w:p>
        </w:tc>
      </w:tr>
      <w:tr w:rsidR="009A3762" w:rsidRPr="00BC4AC0" w14:paraId="1C78AA63" w14:textId="77777777" w:rsidTr="00C40C40">
        <w:trPr>
          <w:trHeight w:val="230"/>
        </w:trPr>
        <w:tc>
          <w:tcPr>
            <w:tcW w:w="1892" w:type="pct"/>
            <w:tcBorders>
              <w:top w:val="nil"/>
              <w:left w:val="nil"/>
              <w:bottom w:val="nil"/>
              <w:right w:val="nil"/>
            </w:tcBorders>
            <w:shd w:val="clear" w:color="auto" w:fill="auto"/>
            <w:noWrap/>
            <w:vAlign w:val="bottom"/>
            <w:hideMark/>
          </w:tcPr>
          <w:p w14:paraId="68F9B1A7" w14:textId="77777777" w:rsidR="009A3762" w:rsidRPr="00FF13E6" w:rsidRDefault="009A3762" w:rsidP="009A3762">
            <w:pPr>
              <w:rPr>
                <w:rFonts w:ascii="Arial" w:hAnsi="Arial" w:cs="Arial"/>
                <w:b/>
                <w:bCs/>
                <w:color w:val="000000" w:themeColor="text1"/>
                <w:sz w:val="18"/>
                <w:szCs w:val="18"/>
              </w:rPr>
            </w:pPr>
            <w:r w:rsidRPr="00FF13E6">
              <w:rPr>
                <w:rFonts w:ascii="Arial" w:hAnsi="Arial" w:cs="Arial"/>
                <w:b/>
                <w:bCs/>
                <w:color w:val="000000" w:themeColor="text1"/>
                <w:sz w:val="18"/>
                <w:szCs w:val="18"/>
              </w:rPr>
              <w:t>RESULTADO DEL EJERCICIO</w:t>
            </w:r>
          </w:p>
        </w:tc>
        <w:tc>
          <w:tcPr>
            <w:tcW w:w="390" w:type="pct"/>
            <w:tcBorders>
              <w:top w:val="nil"/>
              <w:left w:val="nil"/>
              <w:bottom w:val="nil"/>
              <w:right w:val="nil"/>
            </w:tcBorders>
            <w:shd w:val="clear" w:color="auto" w:fill="auto"/>
            <w:vAlign w:val="center"/>
            <w:hideMark/>
          </w:tcPr>
          <w:p w14:paraId="4E21378C" w14:textId="77777777" w:rsidR="009A3762" w:rsidRPr="00821052" w:rsidRDefault="009A3762" w:rsidP="009A3762">
            <w:pPr>
              <w:jc w:val="center"/>
              <w:rPr>
                <w:rFonts w:ascii="Arial" w:hAnsi="Arial" w:cs="Arial"/>
                <w:b/>
                <w:bCs/>
                <w:color w:val="000000" w:themeColor="text1"/>
                <w:sz w:val="18"/>
                <w:szCs w:val="18"/>
              </w:rPr>
            </w:pPr>
            <w:r w:rsidRPr="00821052">
              <w:rPr>
                <w:rFonts w:ascii="Arial" w:hAnsi="Arial" w:cs="Arial"/>
                <w:b/>
                <w:bCs/>
                <w:color w:val="000000" w:themeColor="text1"/>
                <w:sz w:val="18"/>
                <w:szCs w:val="18"/>
              </w:rPr>
              <w:t>10 y 11</w:t>
            </w:r>
          </w:p>
        </w:tc>
        <w:tc>
          <w:tcPr>
            <w:tcW w:w="1359" w:type="pct"/>
            <w:tcBorders>
              <w:top w:val="nil"/>
              <w:left w:val="nil"/>
              <w:bottom w:val="single" w:sz="4" w:space="0" w:color="auto"/>
              <w:right w:val="nil"/>
            </w:tcBorders>
            <w:shd w:val="clear" w:color="auto" w:fill="auto"/>
            <w:vAlign w:val="bottom"/>
          </w:tcPr>
          <w:p w14:paraId="6B5CD491" w14:textId="3BA523AD" w:rsidR="009A3762" w:rsidRPr="009A3762" w:rsidRDefault="00633EBC" w:rsidP="009A3762">
            <w:pPr>
              <w:jc w:val="right"/>
              <w:rPr>
                <w:rFonts w:ascii="Arial" w:hAnsi="Arial" w:cs="Arial"/>
                <w:b/>
                <w:bCs/>
                <w:color w:val="FF0000"/>
                <w:sz w:val="18"/>
                <w:szCs w:val="18"/>
              </w:rPr>
            </w:pPr>
            <w:r w:rsidRPr="00633EBC">
              <w:rPr>
                <w:rFonts w:ascii="Arial" w:hAnsi="Arial" w:cs="Arial"/>
                <w:b/>
                <w:bCs/>
                <w:sz w:val="18"/>
                <w:szCs w:val="18"/>
              </w:rPr>
              <w:t>92.172,01</w:t>
            </w:r>
          </w:p>
        </w:tc>
        <w:tc>
          <w:tcPr>
            <w:tcW w:w="1359" w:type="pct"/>
            <w:tcBorders>
              <w:top w:val="nil"/>
              <w:left w:val="nil"/>
              <w:bottom w:val="single" w:sz="4" w:space="0" w:color="auto"/>
              <w:right w:val="nil"/>
            </w:tcBorders>
            <w:shd w:val="clear" w:color="auto" w:fill="auto"/>
            <w:vAlign w:val="bottom"/>
            <w:hideMark/>
          </w:tcPr>
          <w:p w14:paraId="6353AF4B" w14:textId="4EBCD7E0" w:rsidR="009A3762" w:rsidRPr="00BC4AC0" w:rsidRDefault="009A3762" w:rsidP="009A3762">
            <w:pPr>
              <w:jc w:val="right"/>
              <w:rPr>
                <w:rFonts w:ascii="Arial" w:hAnsi="Arial" w:cs="Arial"/>
                <w:b/>
                <w:bCs/>
                <w:color w:val="000000" w:themeColor="text1"/>
                <w:sz w:val="18"/>
                <w:szCs w:val="18"/>
              </w:rPr>
            </w:pPr>
            <w:r w:rsidRPr="00BF1ECC">
              <w:rPr>
                <w:rFonts w:ascii="Arial" w:hAnsi="Arial" w:cs="Arial"/>
                <w:b/>
                <w:bCs/>
                <w:sz w:val="18"/>
                <w:szCs w:val="18"/>
              </w:rPr>
              <w:t>57.297,21</w:t>
            </w:r>
          </w:p>
        </w:tc>
      </w:tr>
    </w:tbl>
    <w:p w14:paraId="5C2D5F25" w14:textId="77777777" w:rsidR="00854D67" w:rsidRPr="00BC4AC0" w:rsidRDefault="00854D67" w:rsidP="00B438E2">
      <w:pPr>
        <w:widowControl w:val="0"/>
        <w:tabs>
          <w:tab w:val="left" w:pos="737"/>
          <w:tab w:val="left" w:pos="1474"/>
          <w:tab w:val="left" w:pos="2324"/>
          <w:tab w:val="left" w:pos="4320"/>
          <w:tab w:val="left" w:pos="5040"/>
          <w:tab w:val="left" w:pos="5760"/>
          <w:tab w:val="left" w:pos="6480"/>
          <w:tab w:val="decimal" w:pos="6520"/>
          <w:tab w:val="left" w:pos="7200"/>
          <w:tab w:val="left" w:pos="7920"/>
          <w:tab w:val="right" w:pos="8505"/>
          <w:tab w:val="left" w:pos="8640"/>
        </w:tabs>
        <w:outlineLvl w:val="0"/>
        <w:rPr>
          <w:rFonts w:ascii="Arial" w:hAnsi="Arial" w:cs="Arial"/>
          <w:b/>
          <w:bCs/>
          <w:snapToGrid w:val="0"/>
          <w:color w:val="FF0000"/>
          <w:sz w:val="20"/>
        </w:rPr>
      </w:pPr>
    </w:p>
    <w:p w14:paraId="53A7FDB6" w14:textId="77777777" w:rsidR="00854D67" w:rsidRDefault="00854D67" w:rsidP="00B438E2">
      <w:pPr>
        <w:widowControl w:val="0"/>
        <w:tabs>
          <w:tab w:val="left" w:pos="737"/>
          <w:tab w:val="left" w:pos="1474"/>
          <w:tab w:val="left" w:pos="2324"/>
          <w:tab w:val="left" w:pos="4320"/>
          <w:tab w:val="left" w:pos="5040"/>
          <w:tab w:val="left" w:pos="5760"/>
          <w:tab w:val="left" w:pos="6480"/>
          <w:tab w:val="decimal" w:pos="6520"/>
          <w:tab w:val="left" w:pos="7200"/>
          <w:tab w:val="left" w:pos="7920"/>
          <w:tab w:val="right" w:pos="8505"/>
          <w:tab w:val="left" w:pos="8640"/>
        </w:tabs>
        <w:outlineLvl w:val="0"/>
        <w:rPr>
          <w:rFonts w:ascii="Arial" w:hAnsi="Arial" w:cs="Arial"/>
          <w:b/>
          <w:bCs/>
          <w:snapToGrid w:val="0"/>
          <w:color w:val="000000"/>
          <w:sz w:val="20"/>
        </w:rPr>
        <w:sectPr w:rsidR="00854D67" w:rsidSect="00621BB0">
          <w:headerReference w:type="first" r:id="rId14"/>
          <w:footerReference w:type="first" r:id="rId15"/>
          <w:pgSz w:w="11907" w:h="16839" w:code="9"/>
          <w:pgMar w:top="680" w:right="708" w:bottom="680" w:left="1418" w:header="1814" w:footer="425" w:gutter="0"/>
          <w:cols w:space="720"/>
          <w:noEndnote/>
          <w:titlePg/>
        </w:sectPr>
      </w:pPr>
    </w:p>
    <w:p w14:paraId="6EBCFED7" w14:textId="77777777" w:rsidR="000300C1" w:rsidRPr="00F700CC" w:rsidRDefault="000300C1">
      <w:pPr>
        <w:widowControl w:val="0"/>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0"/>
        </w:rPr>
      </w:pPr>
    </w:p>
    <w:tbl>
      <w:tblPr>
        <w:tblW w:w="5147" w:type="pct"/>
        <w:tblCellMar>
          <w:left w:w="70" w:type="dxa"/>
          <w:right w:w="70" w:type="dxa"/>
        </w:tblCellMar>
        <w:tblLook w:val="04A0" w:firstRow="1" w:lastRow="0" w:firstColumn="1" w:lastColumn="0" w:noHBand="0" w:noVBand="1"/>
      </w:tblPr>
      <w:tblGrid>
        <w:gridCol w:w="4837"/>
        <w:gridCol w:w="824"/>
        <w:gridCol w:w="2205"/>
        <w:gridCol w:w="2203"/>
      </w:tblGrid>
      <w:tr w:rsidR="0020447B" w14:paraId="55D633A7" w14:textId="77777777" w:rsidTr="0096329F">
        <w:trPr>
          <w:trHeight w:val="580"/>
        </w:trPr>
        <w:tc>
          <w:tcPr>
            <w:tcW w:w="2402" w:type="pct"/>
            <w:tcBorders>
              <w:top w:val="nil"/>
              <w:left w:val="nil"/>
              <w:bottom w:val="single" w:sz="8" w:space="0" w:color="auto"/>
              <w:right w:val="nil"/>
            </w:tcBorders>
            <w:shd w:val="clear" w:color="auto" w:fill="auto"/>
            <w:vAlign w:val="center"/>
            <w:hideMark/>
          </w:tcPr>
          <w:p w14:paraId="63896222" w14:textId="77777777" w:rsidR="0020447B" w:rsidRPr="00BC4AC0" w:rsidRDefault="0020447B">
            <w:pPr>
              <w:rPr>
                <w:rFonts w:ascii="Arial" w:hAnsi="Arial" w:cs="Arial"/>
                <w:b/>
                <w:bCs/>
                <w:color w:val="FF0000"/>
                <w:sz w:val="18"/>
                <w:szCs w:val="18"/>
              </w:rPr>
            </w:pPr>
            <w:r w:rsidRPr="00BC4AC0">
              <w:rPr>
                <w:rFonts w:ascii="Arial" w:hAnsi="Arial" w:cs="Arial"/>
                <w:b/>
                <w:bCs/>
                <w:color w:val="FF0000"/>
                <w:sz w:val="18"/>
                <w:szCs w:val="18"/>
              </w:rPr>
              <w:t> </w:t>
            </w:r>
          </w:p>
        </w:tc>
        <w:tc>
          <w:tcPr>
            <w:tcW w:w="409" w:type="pct"/>
            <w:tcBorders>
              <w:top w:val="nil"/>
              <w:left w:val="nil"/>
              <w:bottom w:val="single" w:sz="8" w:space="0" w:color="auto"/>
              <w:right w:val="nil"/>
            </w:tcBorders>
            <w:shd w:val="clear" w:color="auto" w:fill="auto"/>
            <w:vAlign w:val="center"/>
            <w:hideMark/>
          </w:tcPr>
          <w:p w14:paraId="28869F13" w14:textId="77777777" w:rsidR="0020447B" w:rsidRPr="00BC4AC0" w:rsidRDefault="0020447B">
            <w:pPr>
              <w:jc w:val="center"/>
              <w:rPr>
                <w:rFonts w:ascii="Arial" w:hAnsi="Arial" w:cs="Arial"/>
                <w:b/>
                <w:bCs/>
                <w:color w:val="000000" w:themeColor="text1"/>
                <w:sz w:val="18"/>
                <w:szCs w:val="18"/>
              </w:rPr>
            </w:pPr>
            <w:r w:rsidRPr="00BC4AC0">
              <w:rPr>
                <w:rFonts w:ascii="Arial" w:hAnsi="Arial" w:cs="Arial"/>
                <w:b/>
                <w:bCs/>
                <w:color w:val="000000" w:themeColor="text1"/>
                <w:sz w:val="18"/>
                <w:szCs w:val="18"/>
              </w:rPr>
              <w:t xml:space="preserve">Nota </w:t>
            </w:r>
          </w:p>
        </w:tc>
        <w:tc>
          <w:tcPr>
            <w:tcW w:w="1095" w:type="pct"/>
            <w:tcBorders>
              <w:top w:val="nil"/>
              <w:left w:val="nil"/>
              <w:bottom w:val="single" w:sz="8" w:space="0" w:color="auto"/>
              <w:right w:val="nil"/>
            </w:tcBorders>
            <w:shd w:val="clear" w:color="auto" w:fill="auto"/>
            <w:vAlign w:val="center"/>
            <w:hideMark/>
          </w:tcPr>
          <w:p w14:paraId="4F9164E2" w14:textId="4C4089D9" w:rsidR="0020447B" w:rsidRPr="00BC4AC0" w:rsidRDefault="0020447B">
            <w:pPr>
              <w:jc w:val="center"/>
              <w:rPr>
                <w:rFonts w:ascii="Arial" w:hAnsi="Arial" w:cs="Arial"/>
                <w:b/>
                <w:bCs/>
                <w:color w:val="000000" w:themeColor="text1"/>
                <w:sz w:val="18"/>
                <w:szCs w:val="18"/>
              </w:rPr>
            </w:pPr>
            <w:r w:rsidRPr="00BC4AC0">
              <w:rPr>
                <w:rFonts w:ascii="Arial" w:hAnsi="Arial" w:cs="Arial"/>
                <w:b/>
                <w:bCs/>
                <w:color w:val="000000" w:themeColor="text1"/>
                <w:sz w:val="18"/>
                <w:szCs w:val="18"/>
              </w:rPr>
              <w:t>A 31 de diciembre de 20</w:t>
            </w:r>
            <w:r w:rsidR="0096329F" w:rsidRPr="00BC4AC0">
              <w:rPr>
                <w:rFonts w:ascii="Arial" w:hAnsi="Arial" w:cs="Arial"/>
                <w:b/>
                <w:bCs/>
                <w:color w:val="000000" w:themeColor="text1"/>
                <w:sz w:val="18"/>
                <w:szCs w:val="18"/>
              </w:rPr>
              <w:t>2</w:t>
            </w:r>
            <w:r w:rsidR="00DE6525">
              <w:rPr>
                <w:rFonts w:ascii="Arial" w:hAnsi="Arial" w:cs="Arial"/>
                <w:b/>
                <w:bCs/>
                <w:color w:val="000000" w:themeColor="text1"/>
                <w:sz w:val="18"/>
                <w:szCs w:val="18"/>
              </w:rPr>
              <w:t>4</w:t>
            </w:r>
          </w:p>
        </w:tc>
        <w:tc>
          <w:tcPr>
            <w:tcW w:w="1094" w:type="pct"/>
            <w:tcBorders>
              <w:top w:val="nil"/>
              <w:left w:val="nil"/>
              <w:bottom w:val="single" w:sz="8" w:space="0" w:color="auto"/>
              <w:right w:val="nil"/>
            </w:tcBorders>
            <w:shd w:val="clear" w:color="auto" w:fill="auto"/>
            <w:vAlign w:val="center"/>
            <w:hideMark/>
          </w:tcPr>
          <w:p w14:paraId="17D808CC" w14:textId="6FD9A100" w:rsidR="0020447B" w:rsidRPr="00BC4AC0" w:rsidRDefault="0020447B">
            <w:pPr>
              <w:jc w:val="center"/>
              <w:rPr>
                <w:rFonts w:ascii="Arial" w:hAnsi="Arial" w:cs="Arial"/>
                <w:b/>
                <w:bCs/>
                <w:color w:val="000000" w:themeColor="text1"/>
                <w:sz w:val="18"/>
                <w:szCs w:val="18"/>
              </w:rPr>
            </w:pPr>
            <w:r w:rsidRPr="00BC4AC0">
              <w:rPr>
                <w:rFonts w:ascii="Arial" w:hAnsi="Arial" w:cs="Arial"/>
                <w:b/>
                <w:bCs/>
                <w:color w:val="000000" w:themeColor="text1"/>
                <w:sz w:val="18"/>
                <w:szCs w:val="18"/>
              </w:rPr>
              <w:t>A 31 de diciembre de 20</w:t>
            </w:r>
            <w:r w:rsidR="00BB59D6" w:rsidRPr="00BC4AC0">
              <w:rPr>
                <w:rFonts w:ascii="Arial" w:hAnsi="Arial" w:cs="Arial"/>
                <w:b/>
                <w:bCs/>
                <w:color w:val="000000" w:themeColor="text1"/>
                <w:sz w:val="18"/>
                <w:szCs w:val="18"/>
              </w:rPr>
              <w:t>2</w:t>
            </w:r>
            <w:r w:rsidR="00DE6525">
              <w:rPr>
                <w:rFonts w:ascii="Arial" w:hAnsi="Arial" w:cs="Arial"/>
                <w:b/>
                <w:bCs/>
                <w:color w:val="000000" w:themeColor="text1"/>
                <w:sz w:val="18"/>
                <w:szCs w:val="18"/>
              </w:rPr>
              <w:t>3</w:t>
            </w:r>
          </w:p>
        </w:tc>
      </w:tr>
      <w:tr w:rsidR="00DE6525" w14:paraId="186D7C4C" w14:textId="77777777" w:rsidTr="0096329F">
        <w:trPr>
          <w:trHeight w:val="230"/>
        </w:trPr>
        <w:tc>
          <w:tcPr>
            <w:tcW w:w="2402" w:type="pct"/>
            <w:tcBorders>
              <w:top w:val="nil"/>
              <w:left w:val="nil"/>
              <w:bottom w:val="nil"/>
              <w:right w:val="nil"/>
            </w:tcBorders>
            <w:shd w:val="clear" w:color="auto" w:fill="auto"/>
            <w:vAlign w:val="bottom"/>
            <w:hideMark/>
          </w:tcPr>
          <w:p w14:paraId="15887AB1" w14:textId="77777777" w:rsidR="00DE6525" w:rsidRPr="00FF13E6" w:rsidRDefault="00DE6525" w:rsidP="00DE6525">
            <w:pPr>
              <w:rPr>
                <w:rFonts w:ascii="Arial" w:hAnsi="Arial" w:cs="Arial"/>
                <w:b/>
                <w:bCs/>
                <w:color w:val="000000" w:themeColor="text1"/>
                <w:sz w:val="18"/>
                <w:szCs w:val="18"/>
              </w:rPr>
            </w:pPr>
            <w:r w:rsidRPr="00FF13E6">
              <w:rPr>
                <w:rFonts w:ascii="Arial" w:hAnsi="Arial" w:cs="Arial"/>
                <w:b/>
                <w:bCs/>
                <w:color w:val="000000" w:themeColor="text1"/>
                <w:sz w:val="18"/>
                <w:szCs w:val="18"/>
              </w:rPr>
              <w:t>Resultado de la cuenta de pérdidas y ganancias</w:t>
            </w:r>
          </w:p>
        </w:tc>
        <w:tc>
          <w:tcPr>
            <w:tcW w:w="409" w:type="pct"/>
            <w:tcBorders>
              <w:top w:val="nil"/>
              <w:left w:val="nil"/>
              <w:bottom w:val="nil"/>
              <w:right w:val="nil"/>
            </w:tcBorders>
            <w:shd w:val="clear" w:color="auto" w:fill="auto"/>
            <w:vAlign w:val="center"/>
            <w:hideMark/>
          </w:tcPr>
          <w:p w14:paraId="2FD796CB" w14:textId="77777777" w:rsidR="00DE6525" w:rsidRPr="00BC4AC0" w:rsidRDefault="00DE6525" w:rsidP="00DE6525">
            <w:pPr>
              <w:jc w:val="center"/>
              <w:rPr>
                <w:rFonts w:ascii="Arial" w:hAnsi="Arial" w:cs="Arial"/>
                <w:b/>
                <w:bCs/>
                <w:color w:val="FF0000"/>
                <w:sz w:val="18"/>
                <w:szCs w:val="18"/>
              </w:rPr>
            </w:pPr>
            <w:r w:rsidRPr="002D6EC8">
              <w:rPr>
                <w:rFonts w:ascii="Arial" w:hAnsi="Arial" w:cs="Arial"/>
                <w:b/>
                <w:bCs/>
                <w:color w:val="000000" w:themeColor="text1"/>
                <w:sz w:val="18"/>
                <w:szCs w:val="18"/>
              </w:rPr>
              <w:t>11</w:t>
            </w:r>
          </w:p>
        </w:tc>
        <w:tc>
          <w:tcPr>
            <w:tcW w:w="1095" w:type="pct"/>
            <w:tcBorders>
              <w:top w:val="nil"/>
              <w:left w:val="nil"/>
              <w:bottom w:val="single" w:sz="4" w:space="0" w:color="auto"/>
              <w:right w:val="nil"/>
            </w:tcBorders>
            <w:shd w:val="clear" w:color="auto" w:fill="auto"/>
            <w:vAlign w:val="bottom"/>
            <w:hideMark/>
          </w:tcPr>
          <w:p w14:paraId="7CC0AFF3" w14:textId="1F1DD5EF" w:rsidR="00DE6525" w:rsidRPr="000A0851" w:rsidRDefault="00DE6525" w:rsidP="00DE6525">
            <w:pPr>
              <w:jc w:val="right"/>
              <w:rPr>
                <w:rFonts w:ascii="Arial" w:hAnsi="Arial" w:cs="Arial"/>
                <w:b/>
                <w:bCs/>
                <w:sz w:val="18"/>
                <w:szCs w:val="18"/>
              </w:rPr>
            </w:pPr>
            <w:r w:rsidRPr="000A0851">
              <w:rPr>
                <w:rFonts w:ascii="Arial" w:hAnsi="Arial" w:cs="Arial"/>
                <w:b/>
                <w:bCs/>
                <w:sz w:val="18"/>
                <w:szCs w:val="18"/>
              </w:rPr>
              <w:t xml:space="preserve">           </w:t>
            </w:r>
            <w:r w:rsidR="00B6728A" w:rsidRPr="00B6728A">
              <w:rPr>
                <w:rFonts w:ascii="Arial" w:hAnsi="Arial" w:cs="Arial"/>
                <w:b/>
                <w:bCs/>
                <w:sz w:val="18"/>
                <w:szCs w:val="18"/>
              </w:rPr>
              <w:t>92.172,01</w:t>
            </w:r>
          </w:p>
        </w:tc>
        <w:tc>
          <w:tcPr>
            <w:tcW w:w="1094" w:type="pct"/>
            <w:tcBorders>
              <w:top w:val="nil"/>
              <w:left w:val="nil"/>
              <w:bottom w:val="single" w:sz="4" w:space="0" w:color="auto"/>
              <w:right w:val="nil"/>
            </w:tcBorders>
            <w:shd w:val="clear" w:color="auto" w:fill="auto"/>
            <w:vAlign w:val="bottom"/>
            <w:hideMark/>
          </w:tcPr>
          <w:p w14:paraId="072B050D" w14:textId="1D625A42" w:rsidR="00DE6525" w:rsidRPr="00BC4AC0" w:rsidRDefault="00DE6525" w:rsidP="00DE6525">
            <w:pPr>
              <w:jc w:val="right"/>
              <w:rPr>
                <w:rFonts w:ascii="Arial" w:hAnsi="Arial" w:cs="Arial"/>
                <w:b/>
                <w:bCs/>
                <w:color w:val="000000" w:themeColor="text1"/>
                <w:sz w:val="18"/>
                <w:szCs w:val="18"/>
              </w:rPr>
            </w:pPr>
            <w:r w:rsidRPr="000A0851">
              <w:rPr>
                <w:rFonts w:ascii="Arial" w:hAnsi="Arial" w:cs="Arial"/>
                <w:b/>
                <w:bCs/>
                <w:sz w:val="18"/>
                <w:szCs w:val="18"/>
              </w:rPr>
              <w:t xml:space="preserve">           </w:t>
            </w:r>
            <w:r w:rsidRPr="00A811A0">
              <w:rPr>
                <w:rFonts w:ascii="Arial" w:hAnsi="Arial" w:cs="Arial"/>
                <w:b/>
                <w:bCs/>
                <w:sz w:val="18"/>
                <w:szCs w:val="18"/>
              </w:rPr>
              <w:t>57.297,21</w:t>
            </w:r>
          </w:p>
        </w:tc>
      </w:tr>
      <w:tr w:rsidR="00DE6525" w14:paraId="111088DC" w14:textId="77777777" w:rsidTr="0096329F">
        <w:trPr>
          <w:trHeight w:val="230"/>
        </w:trPr>
        <w:tc>
          <w:tcPr>
            <w:tcW w:w="2402" w:type="pct"/>
            <w:tcBorders>
              <w:top w:val="nil"/>
              <w:left w:val="nil"/>
              <w:bottom w:val="nil"/>
              <w:right w:val="nil"/>
            </w:tcBorders>
            <w:shd w:val="clear" w:color="auto" w:fill="auto"/>
            <w:vAlign w:val="bottom"/>
            <w:hideMark/>
          </w:tcPr>
          <w:p w14:paraId="3B462868" w14:textId="77777777" w:rsidR="00DE6525" w:rsidRPr="00FF13E6" w:rsidRDefault="00DE6525" w:rsidP="00DE6525">
            <w:pPr>
              <w:rPr>
                <w:rFonts w:ascii="Arial" w:hAnsi="Arial" w:cs="Arial"/>
                <w:b/>
                <w:bCs/>
                <w:color w:val="000000" w:themeColor="text1"/>
                <w:sz w:val="18"/>
                <w:szCs w:val="18"/>
              </w:rPr>
            </w:pPr>
          </w:p>
        </w:tc>
        <w:tc>
          <w:tcPr>
            <w:tcW w:w="409" w:type="pct"/>
            <w:tcBorders>
              <w:top w:val="nil"/>
              <w:left w:val="nil"/>
              <w:bottom w:val="nil"/>
              <w:right w:val="nil"/>
            </w:tcBorders>
            <w:shd w:val="clear" w:color="auto" w:fill="auto"/>
            <w:vAlign w:val="center"/>
            <w:hideMark/>
          </w:tcPr>
          <w:p w14:paraId="0D88EB7C" w14:textId="77777777" w:rsidR="00DE6525" w:rsidRPr="00BC4AC0" w:rsidRDefault="00DE6525" w:rsidP="00DE6525">
            <w:pPr>
              <w:jc w:val="center"/>
              <w:rPr>
                <w:color w:val="FF0000"/>
                <w:sz w:val="20"/>
                <w:szCs w:val="20"/>
              </w:rPr>
            </w:pPr>
          </w:p>
        </w:tc>
        <w:tc>
          <w:tcPr>
            <w:tcW w:w="1095" w:type="pct"/>
            <w:tcBorders>
              <w:top w:val="nil"/>
              <w:left w:val="nil"/>
              <w:bottom w:val="nil"/>
              <w:right w:val="nil"/>
            </w:tcBorders>
            <w:shd w:val="clear" w:color="auto" w:fill="auto"/>
            <w:vAlign w:val="bottom"/>
            <w:hideMark/>
          </w:tcPr>
          <w:p w14:paraId="58BEB562" w14:textId="77777777" w:rsidR="00DE6525" w:rsidRPr="000A0851" w:rsidRDefault="00DE6525" w:rsidP="00DE6525">
            <w:pPr>
              <w:jc w:val="right"/>
              <w:rPr>
                <w:sz w:val="20"/>
                <w:szCs w:val="20"/>
              </w:rPr>
            </w:pPr>
          </w:p>
        </w:tc>
        <w:tc>
          <w:tcPr>
            <w:tcW w:w="1094" w:type="pct"/>
            <w:tcBorders>
              <w:top w:val="nil"/>
              <w:left w:val="nil"/>
              <w:bottom w:val="nil"/>
              <w:right w:val="nil"/>
            </w:tcBorders>
            <w:shd w:val="clear" w:color="auto" w:fill="auto"/>
            <w:vAlign w:val="bottom"/>
            <w:hideMark/>
          </w:tcPr>
          <w:p w14:paraId="2741596E" w14:textId="77777777" w:rsidR="00DE6525" w:rsidRPr="00BC4AC0" w:rsidRDefault="00DE6525" w:rsidP="00DE6525">
            <w:pPr>
              <w:jc w:val="right"/>
              <w:rPr>
                <w:color w:val="000000" w:themeColor="text1"/>
                <w:sz w:val="20"/>
                <w:szCs w:val="20"/>
              </w:rPr>
            </w:pPr>
          </w:p>
        </w:tc>
      </w:tr>
      <w:tr w:rsidR="00DE6525" w14:paraId="6E9A3C2B" w14:textId="77777777" w:rsidTr="0096329F">
        <w:trPr>
          <w:trHeight w:val="240"/>
        </w:trPr>
        <w:tc>
          <w:tcPr>
            <w:tcW w:w="2402" w:type="pct"/>
            <w:tcBorders>
              <w:top w:val="nil"/>
              <w:left w:val="nil"/>
              <w:bottom w:val="nil"/>
              <w:right w:val="nil"/>
            </w:tcBorders>
            <w:shd w:val="clear" w:color="auto" w:fill="auto"/>
            <w:vAlign w:val="bottom"/>
            <w:hideMark/>
          </w:tcPr>
          <w:p w14:paraId="425F26BB" w14:textId="77777777" w:rsidR="00DE6525" w:rsidRPr="00FF13E6" w:rsidRDefault="00DE6525" w:rsidP="00DE6525">
            <w:pPr>
              <w:rPr>
                <w:rFonts w:ascii="Arial" w:hAnsi="Arial" w:cs="Arial"/>
                <w:b/>
                <w:bCs/>
                <w:color w:val="000000" w:themeColor="text1"/>
                <w:sz w:val="18"/>
                <w:szCs w:val="18"/>
              </w:rPr>
            </w:pPr>
            <w:r w:rsidRPr="00FF13E6">
              <w:rPr>
                <w:rFonts w:ascii="Arial" w:hAnsi="Arial" w:cs="Arial"/>
                <w:b/>
                <w:bCs/>
                <w:color w:val="000000" w:themeColor="text1"/>
                <w:sz w:val="18"/>
                <w:szCs w:val="18"/>
              </w:rPr>
              <w:t>Ingresos y gastos imputados directamente al patrimonio neto</w:t>
            </w:r>
          </w:p>
        </w:tc>
        <w:tc>
          <w:tcPr>
            <w:tcW w:w="409" w:type="pct"/>
            <w:tcBorders>
              <w:top w:val="nil"/>
              <w:left w:val="nil"/>
              <w:bottom w:val="nil"/>
              <w:right w:val="nil"/>
            </w:tcBorders>
            <w:shd w:val="clear" w:color="auto" w:fill="auto"/>
            <w:vAlign w:val="center"/>
            <w:hideMark/>
          </w:tcPr>
          <w:p w14:paraId="575DA05C" w14:textId="77777777" w:rsidR="00DE6525" w:rsidRPr="00BC4AC0" w:rsidRDefault="00DE6525" w:rsidP="00DE6525">
            <w:pPr>
              <w:jc w:val="center"/>
              <w:rPr>
                <w:rFonts w:ascii="Arial" w:hAnsi="Arial" w:cs="Arial"/>
                <w:b/>
                <w:bCs/>
                <w:color w:val="FF0000"/>
                <w:sz w:val="18"/>
                <w:szCs w:val="18"/>
              </w:rPr>
            </w:pPr>
          </w:p>
        </w:tc>
        <w:tc>
          <w:tcPr>
            <w:tcW w:w="1095" w:type="pct"/>
            <w:tcBorders>
              <w:top w:val="nil"/>
              <w:left w:val="nil"/>
              <w:bottom w:val="nil"/>
              <w:right w:val="nil"/>
            </w:tcBorders>
            <w:shd w:val="clear" w:color="auto" w:fill="auto"/>
            <w:vAlign w:val="bottom"/>
            <w:hideMark/>
          </w:tcPr>
          <w:p w14:paraId="3DDDCDC0" w14:textId="77777777" w:rsidR="00DE6525" w:rsidRPr="000A0851" w:rsidRDefault="00DE6525" w:rsidP="00DE6525">
            <w:pPr>
              <w:jc w:val="right"/>
              <w:rPr>
                <w:sz w:val="20"/>
                <w:szCs w:val="20"/>
              </w:rPr>
            </w:pPr>
          </w:p>
        </w:tc>
        <w:tc>
          <w:tcPr>
            <w:tcW w:w="1094" w:type="pct"/>
            <w:tcBorders>
              <w:top w:val="nil"/>
              <w:left w:val="nil"/>
              <w:bottom w:val="nil"/>
              <w:right w:val="nil"/>
            </w:tcBorders>
            <w:shd w:val="clear" w:color="auto" w:fill="auto"/>
            <w:vAlign w:val="bottom"/>
            <w:hideMark/>
          </w:tcPr>
          <w:p w14:paraId="012B20E9" w14:textId="77777777" w:rsidR="00DE6525" w:rsidRPr="00BC4AC0" w:rsidRDefault="00DE6525" w:rsidP="00DE6525">
            <w:pPr>
              <w:jc w:val="right"/>
              <w:rPr>
                <w:color w:val="000000" w:themeColor="text1"/>
                <w:sz w:val="20"/>
                <w:szCs w:val="20"/>
              </w:rPr>
            </w:pPr>
          </w:p>
        </w:tc>
      </w:tr>
      <w:tr w:rsidR="00DE6525" w14:paraId="415DAF5D" w14:textId="77777777" w:rsidTr="0096329F">
        <w:trPr>
          <w:trHeight w:val="240"/>
        </w:trPr>
        <w:tc>
          <w:tcPr>
            <w:tcW w:w="2402" w:type="pct"/>
            <w:tcBorders>
              <w:top w:val="nil"/>
              <w:left w:val="nil"/>
              <w:bottom w:val="nil"/>
              <w:right w:val="nil"/>
            </w:tcBorders>
            <w:shd w:val="clear" w:color="auto" w:fill="auto"/>
            <w:vAlign w:val="bottom"/>
            <w:hideMark/>
          </w:tcPr>
          <w:p w14:paraId="2E03404C" w14:textId="77777777" w:rsidR="00DE6525" w:rsidRPr="00FF13E6" w:rsidRDefault="00DE6525" w:rsidP="00DE6525">
            <w:pPr>
              <w:rPr>
                <w:rFonts w:ascii="Arial" w:hAnsi="Arial" w:cs="Arial"/>
                <w:b/>
                <w:bCs/>
                <w:color w:val="000000" w:themeColor="text1"/>
                <w:sz w:val="18"/>
                <w:szCs w:val="18"/>
              </w:rPr>
            </w:pPr>
            <w:r w:rsidRPr="00FF13E6">
              <w:rPr>
                <w:rFonts w:ascii="Arial" w:hAnsi="Arial" w:cs="Arial"/>
                <w:b/>
                <w:bCs/>
                <w:color w:val="000000" w:themeColor="text1"/>
                <w:sz w:val="18"/>
                <w:szCs w:val="18"/>
              </w:rPr>
              <w:t>Total ingresos y gastos imputados directamente al patrimonio neto</w:t>
            </w:r>
          </w:p>
        </w:tc>
        <w:tc>
          <w:tcPr>
            <w:tcW w:w="409" w:type="pct"/>
            <w:tcBorders>
              <w:top w:val="nil"/>
              <w:left w:val="nil"/>
              <w:bottom w:val="nil"/>
              <w:right w:val="nil"/>
            </w:tcBorders>
            <w:shd w:val="clear" w:color="auto" w:fill="auto"/>
            <w:vAlign w:val="center"/>
            <w:hideMark/>
          </w:tcPr>
          <w:p w14:paraId="4DC68098" w14:textId="77777777" w:rsidR="00DE6525" w:rsidRPr="00BC4AC0" w:rsidRDefault="00DE6525" w:rsidP="00DE6525">
            <w:pPr>
              <w:jc w:val="center"/>
              <w:rPr>
                <w:rFonts w:ascii="Arial" w:hAnsi="Arial" w:cs="Arial"/>
                <w:b/>
                <w:bCs/>
                <w:color w:val="FF0000"/>
                <w:sz w:val="18"/>
                <w:szCs w:val="18"/>
              </w:rPr>
            </w:pPr>
          </w:p>
        </w:tc>
        <w:tc>
          <w:tcPr>
            <w:tcW w:w="1095" w:type="pct"/>
            <w:tcBorders>
              <w:top w:val="nil"/>
              <w:left w:val="nil"/>
              <w:bottom w:val="single" w:sz="8" w:space="0" w:color="auto"/>
              <w:right w:val="nil"/>
            </w:tcBorders>
            <w:shd w:val="clear" w:color="auto" w:fill="auto"/>
            <w:noWrap/>
            <w:vAlign w:val="bottom"/>
            <w:hideMark/>
          </w:tcPr>
          <w:p w14:paraId="53403104" w14:textId="77777777" w:rsidR="00DE6525" w:rsidRPr="000A0851" w:rsidRDefault="00DE6525" w:rsidP="00DE6525">
            <w:pPr>
              <w:jc w:val="right"/>
              <w:rPr>
                <w:rFonts w:ascii="Arial" w:hAnsi="Arial" w:cs="Arial"/>
                <w:sz w:val="18"/>
                <w:szCs w:val="18"/>
              </w:rPr>
            </w:pPr>
            <w:r w:rsidRPr="000A0851">
              <w:rPr>
                <w:rFonts w:ascii="Arial" w:hAnsi="Arial" w:cs="Arial"/>
                <w:sz w:val="18"/>
                <w:szCs w:val="18"/>
              </w:rPr>
              <w:t xml:space="preserve">                             - </w:t>
            </w:r>
          </w:p>
        </w:tc>
        <w:tc>
          <w:tcPr>
            <w:tcW w:w="1094" w:type="pct"/>
            <w:tcBorders>
              <w:top w:val="nil"/>
              <w:left w:val="nil"/>
              <w:bottom w:val="single" w:sz="8" w:space="0" w:color="auto"/>
              <w:right w:val="nil"/>
            </w:tcBorders>
            <w:shd w:val="clear" w:color="auto" w:fill="auto"/>
            <w:noWrap/>
            <w:vAlign w:val="bottom"/>
            <w:hideMark/>
          </w:tcPr>
          <w:p w14:paraId="60A55293" w14:textId="24FF8F6E" w:rsidR="00DE6525" w:rsidRPr="00BC4AC0" w:rsidRDefault="00DE6525" w:rsidP="00DE6525">
            <w:pPr>
              <w:jc w:val="right"/>
              <w:rPr>
                <w:rFonts w:ascii="Arial" w:hAnsi="Arial" w:cs="Arial"/>
                <w:color w:val="000000" w:themeColor="text1"/>
                <w:sz w:val="18"/>
                <w:szCs w:val="18"/>
              </w:rPr>
            </w:pPr>
            <w:r w:rsidRPr="000A0851">
              <w:rPr>
                <w:rFonts w:ascii="Arial" w:hAnsi="Arial" w:cs="Arial"/>
                <w:sz w:val="18"/>
                <w:szCs w:val="18"/>
              </w:rPr>
              <w:t xml:space="preserve">                             - </w:t>
            </w:r>
          </w:p>
        </w:tc>
      </w:tr>
      <w:tr w:rsidR="00DE6525" w14:paraId="5AF44520" w14:textId="77777777" w:rsidTr="0096329F">
        <w:trPr>
          <w:trHeight w:val="230"/>
        </w:trPr>
        <w:tc>
          <w:tcPr>
            <w:tcW w:w="2402" w:type="pct"/>
            <w:tcBorders>
              <w:top w:val="nil"/>
              <w:left w:val="nil"/>
              <w:bottom w:val="nil"/>
              <w:right w:val="nil"/>
            </w:tcBorders>
            <w:shd w:val="clear" w:color="auto" w:fill="auto"/>
            <w:vAlign w:val="bottom"/>
            <w:hideMark/>
          </w:tcPr>
          <w:p w14:paraId="421D5415" w14:textId="77777777" w:rsidR="00DE6525" w:rsidRPr="00FF13E6" w:rsidRDefault="00DE6525" w:rsidP="00DE6525">
            <w:pPr>
              <w:rPr>
                <w:rFonts w:ascii="Arial" w:hAnsi="Arial" w:cs="Arial"/>
                <w:color w:val="000000" w:themeColor="text1"/>
                <w:sz w:val="18"/>
                <w:szCs w:val="18"/>
              </w:rPr>
            </w:pPr>
          </w:p>
        </w:tc>
        <w:tc>
          <w:tcPr>
            <w:tcW w:w="409" w:type="pct"/>
            <w:tcBorders>
              <w:top w:val="nil"/>
              <w:left w:val="nil"/>
              <w:bottom w:val="nil"/>
              <w:right w:val="nil"/>
            </w:tcBorders>
            <w:shd w:val="clear" w:color="auto" w:fill="auto"/>
            <w:noWrap/>
            <w:vAlign w:val="center"/>
            <w:hideMark/>
          </w:tcPr>
          <w:p w14:paraId="7A2F8689" w14:textId="77777777" w:rsidR="00DE6525" w:rsidRPr="00BC4AC0" w:rsidRDefault="00DE6525" w:rsidP="00DE6525">
            <w:pPr>
              <w:jc w:val="center"/>
              <w:rPr>
                <w:color w:val="FF0000"/>
                <w:sz w:val="20"/>
                <w:szCs w:val="20"/>
              </w:rPr>
            </w:pPr>
          </w:p>
        </w:tc>
        <w:tc>
          <w:tcPr>
            <w:tcW w:w="1095" w:type="pct"/>
            <w:tcBorders>
              <w:top w:val="nil"/>
              <w:left w:val="nil"/>
              <w:bottom w:val="nil"/>
              <w:right w:val="nil"/>
            </w:tcBorders>
            <w:shd w:val="clear" w:color="auto" w:fill="auto"/>
            <w:noWrap/>
            <w:vAlign w:val="bottom"/>
            <w:hideMark/>
          </w:tcPr>
          <w:p w14:paraId="0C493EF7" w14:textId="77777777" w:rsidR="00DE6525" w:rsidRPr="000A0851" w:rsidRDefault="00DE6525" w:rsidP="00DE6525">
            <w:pPr>
              <w:jc w:val="right"/>
              <w:rPr>
                <w:rFonts w:ascii="Arial" w:hAnsi="Arial" w:cs="Arial"/>
                <w:sz w:val="18"/>
                <w:szCs w:val="18"/>
              </w:rPr>
            </w:pPr>
            <w:r w:rsidRPr="000A0851">
              <w:rPr>
                <w:rFonts w:ascii="Arial" w:hAnsi="Arial" w:cs="Arial"/>
                <w:sz w:val="18"/>
                <w:szCs w:val="18"/>
              </w:rPr>
              <w:t> </w:t>
            </w:r>
          </w:p>
        </w:tc>
        <w:tc>
          <w:tcPr>
            <w:tcW w:w="1094" w:type="pct"/>
            <w:tcBorders>
              <w:top w:val="nil"/>
              <w:left w:val="nil"/>
              <w:bottom w:val="nil"/>
              <w:right w:val="nil"/>
            </w:tcBorders>
            <w:shd w:val="clear" w:color="auto" w:fill="auto"/>
            <w:noWrap/>
            <w:vAlign w:val="bottom"/>
            <w:hideMark/>
          </w:tcPr>
          <w:p w14:paraId="710153AF" w14:textId="37728BC0" w:rsidR="00DE6525" w:rsidRPr="00BC4AC0" w:rsidRDefault="00DE6525" w:rsidP="00DE6525">
            <w:pPr>
              <w:jc w:val="right"/>
              <w:rPr>
                <w:rFonts w:ascii="Arial" w:hAnsi="Arial" w:cs="Arial"/>
                <w:color w:val="000000" w:themeColor="text1"/>
                <w:sz w:val="18"/>
                <w:szCs w:val="18"/>
              </w:rPr>
            </w:pPr>
            <w:r w:rsidRPr="000A0851">
              <w:rPr>
                <w:rFonts w:ascii="Arial" w:hAnsi="Arial" w:cs="Arial"/>
                <w:sz w:val="18"/>
                <w:szCs w:val="18"/>
              </w:rPr>
              <w:t> </w:t>
            </w:r>
          </w:p>
        </w:tc>
      </w:tr>
      <w:tr w:rsidR="00DE6525" w14:paraId="08C8EF80" w14:textId="77777777" w:rsidTr="0096329F">
        <w:trPr>
          <w:trHeight w:val="240"/>
        </w:trPr>
        <w:tc>
          <w:tcPr>
            <w:tcW w:w="2402" w:type="pct"/>
            <w:tcBorders>
              <w:top w:val="nil"/>
              <w:left w:val="nil"/>
              <w:bottom w:val="nil"/>
              <w:right w:val="nil"/>
            </w:tcBorders>
            <w:shd w:val="clear" w:color="auto" w:fill="auto"/>
            <w:vAlign w:val="bottom"/>
            <w:hideMark/>
          </w:tcPr>
          <w:p w14:paraId="680CD3D5" w14:textId="77777777" w:rsidR="00DE6525" w:rsidRPr="00FF13E6" w:rsidRDefault="00DE6525" w:rsidP="00DE6525">
            <w:pPr>
              <w:rPr>
                <w:rFonts w:ascii="Arial" w:hAnsi="Arial" w:cs="Arial"/>
                <w:b/>
                <w:bCs/>
                <w:color w:val="000000" w:themeColor="text1"/>
                <w:sz w:val="18"/>
                <w:szCs w:val="18"/>
              </w:rPr>
            </w:pPr>
            <w:r w:rsidRPr="00FF13E6">
              <w:rPr>
                <w:rFonts w:ascii="Arial" w:hAnsi="Arial" w:cs="Arial"/>
                <w:b/>
                <w:bCs/>
                <w:color w:val="000000" w:themeColor="text1"/>
                <w:sz w:val="18"/>
                <w:szCs w:val="18"/>
              </w:rPr>
              <w:t>Transferencias a la cuenta de pérdidas y ganancias</w:t>
            </w:r>
          </w:p>
        </w:tc>
        <w:tc>
          <w:tcPr>
            <w:tcW w:w="409" w:type="pct"/>
            <w:tcBorders>
              <w:top w:val="nil"/>
              <w:left w:val="nil"/>
              <w:bottom w:val="nil"/>
              <w:right w:val="nil"/>
            </w:tcBorders>
            <w:shd w:val="clear" w:color="auto" w:fill="auto"/>
            <w:noWrap/>
            <w:vAlign w:val="center"/>
            <w:hideMark/>
          </w:tcPr>
          <w:p w14:paraId="4F279235" w14:textId="77777777" w:rsidR="00DE6525" w:rsidRPr="00BC4AC0" w:rsidRDefault="00DE6525" w:rsidP="00DE6525">
            <w:pPr>
              <w:jc w:val="center"/>
              <w:rPr>
                <w:rFonts w:ascii="Arial" w:hAnsi="Arial" w:cs="Arial"/>
                <w:b/>
                <w:bCs/>
                <w:color w:val="FF0000"/>
                <w:sz w:val="18"/>
                <w:szCs w:val="18"/>
              </w:rPr>
            </w:pPr>
          </w:p>
        </w:tc>
        <w:tc>
          <w:tcPr>
            <w:tcW w:w="1095" w:type="pct"/>
            <w:tcBorders>
              <w:top w:val="nil"/>
              <w:left w:val="nil"/>
              <w:bottom w:val="nil"/>
              <w:right w:val="nil"/>
            </w:tcBorders>
            <w:shd w:val="clear" w:color="auto" w:fill="auto"/>
            <w:noWrap/>
            <w:vAlign w:val="bottom"/>
            <w:hideMark/>
          </w:tcPr>
          <w:p w14:paraId="3C20D073" w14:textId="77777777" w:rsidR="00DE6525" w:rsidRPr="000A0851" w:rsidRDefault="00DE6525" w:rsidP="00DE6525">
            <w:pPr>
              <w:jc w:val="right"/>
              <w:rPr>
                <w:sz w:val="20"/>
                <w:szCs w:val="20"/>
              </w:rPr>
            </w:pPr>
          </w:p>
        </w:tc>
        <w:tc>
          <w:tcPr>
            <w:tcW w:w="1094" w:type="pct"/>
            <w:tcBorders>
              <w:top w:val="nil"/>
              <w:left w:val="nil"/>
              <w:bottom w:val="nil"/>
              <w:right w:val="nil"/>
            </w:tcBorders>
            <w:shd w:val="clear" w:color="auto" w:fill="auto"/>
            <w:noWrap/>
            <w:vAlign w:val="bottom"/>
            <w:hideMark/>
          </w:tcPr>
          <w:p w14:paraId="51E99368" w14:textId="77777777" w:rsidR="00DE6525" w:rsidRPr="00BC4AC0" w:rsidRDefault="00DE6525" w:rsidP="00DE6525">
            <w:pPr>
              <w:jc w:val="right"/>
              <w:rPr>
                <w:color w:val="000000" w:themeColor="text1"/>
                <w:sz w:val="20"/>
                <w:szCs w:val="20"/>
              </w:rPr>
            </w:pPr>
          </w:p>
        </w:tc>
      </w:tr>
      <w:tr w:rsidR="00DE6525" w14:paraId="20982F25" w14:textId="77777777" w:rsidTr="0096329F">
        <w:trPr>
          <w:trHeight w:val="240"/>
        </w:trPr>
        <w:tc>
          <w:tcPr>
            <w:tcW w:w="2402" w:type="pct"/>
            <w:tcBorders>
              <w:top w:val="nil"/>
              <w:left w:val="nil"/>
              <w:bottom w:val="nil"/>
              <w:right w:val="nil"/>
            </w:tcBorders>
            <w:shd w:val="clear" w:color="auto" w:fill="auto"/>
            <w:vAlign w:val="bottom"/>
            <w:hideMark/>
          </w:tcPr>
          <w:p w14:paraId="1F98B880" w14:textId="77777777" w:rsidR="00DE6525" w:rsidRPr="00FF13E6" w:rsidRDefault="00DE6525" w:rsidP="00DE6525">
            <w:pPr>
              <w:rPr>
                <w:rFonts w:ascii="Arial" w:hAnsi="Arial" w:cs="Arial"/>
                <w:b/>
                <w:bCs/>
                <w:color w:val="000000" w:themeColor="text1"/>
                <w:sz w:val="18"/>
                <w:szCs w:val="18"/>
              </w:rPr>
            </w:pPr>
            <w:r w:rsidRPr="00FF13E6">
              <w:rPr>
                <w:rFonts w:ascii="Arial" w:hAnsi="Arial" w:cs="Arial"/>
                <w:b/>
                <w:bCs/>
                <w:color w:val="000000" w:themeColor="text1"/>
                <w:sz w:val="18"/>
                <w:szCs w:val="18"/>
              </w:rPr>
              <w:t>Total transferencias a la cuenta de pérdidas y ganancias</w:t>
            </w:r>
          </w:p>
        </w:tc>
        <w:tc>
          <w:tcPr>
            <w:tcW w:w="409" w:type="pct"/>
            <w:tcBorders>
              <w:top w:val="nil"/>
              <w:left w:val="nil"/>
              <w:bottom w:val="nil"/>
              <w:right w:val="nil"/>
            </w:tcBorders>
            <w:shd w:val="clear" w:color="auto" w:fill="auto"/>
            <w:vAlign w:val="center"/>
            <w:hideMark/>
          </w:tcPr>
          <w:p w14:paraId="40EAC66A" w14:textId="77777777" w:rsidR="00DE6525" w:rsidRPr="00BC4AC0" w:rsidRDefault="00DE6525" w:rsidP="00DE6525">
            <w:pPr>
              <w:jc w:val="center"/>
              <w:rPr>
                <w:rFonts w:ascii="Arial" w:hAnsi="Arial" w:cs="Arial"/>
                <w:b/>
                <w:bCs/>
                <w:color w:val="FF0000"/>
                <w:sz w:val="18"/>
                <w:szCs w:val="18"/>
              </w:rPr>
            </w:pPr>
          </w:p>
        </w:tc>
        <w:tc>
          <w:tcPr>
            <w:tcW w:w="1095" w:type="pct"/>
            <w:tcBorders>
              <w:top w:val="nil"/>
              <w:left w:val="nil"/>
              <w:bottom w:val="single" w:sz="8" w:space="0" w:color="auto"/>
              <w:right w:val="nil"/>
            </w:tcBorders>
            <w:shd w:val="clear" w:color="auto" w:fill="auto"/>
            <w:noWrap/>
            <w:vAlign w:val="bottom"/>
            <w:hideMark/>
          </w:tcPr>
          <w:p w14:paraId="09CAA807" w14:textId="77777777" w:rsidR="00DE6525" w:rsidRPr="000A0851" w:rsidRDefault="00DE6525" w:rsidP="00DE6525">
            <w:pPr>
              <w:jc w:val="right"/>
              <w:rPr>
                <w:rFonts w:ascii="Arial" w:hAnsi="Arial" w:cs="Arial"/>
                <w:sz w:val="18"/>
                <w:szCs w:val="18"/>
              </w:rPr>
            </w:pPr>
            <w:r w:rsidRPr="000A0851">
              <w:rPr>
                <w:rFonts w:ascii="Arial" w:hAnsi="Arial" w:cs="Arial"/>
                <w:sz w:val="18"/>
                <w:szCs w:val="18"/>
              </w:rPr>
              <w:t xml:space="preserve">                             - </w:t>
            </w:r>
          </w:p>
        </w:tc>
        <w:tc>
          <w:tcPr>
            <w:tcW w:w="1094" w:type="pct"/>
            <w:tcBorders>
              <w:top w:val="nil"/>
              <w:left w:val="nil"/>
              <w:bottom w:val="single" w:sz="8" w:space="0" w:color="auto"/>
              <w:right w:val="nil"/>
            </w:tcBorders>
            <w:shd w:val="clear" w:color="auto" w:fill="auto"/>
            <w:noWrap/>
            <w:vAlign w:val="bottom"/>
            <w:hideMark/>
          </w:tcPr>
          <w:p w14:paraId="3E9CCE03" w14:textId="76E5C774" w:rsidR="00DE6525" w:rsidRPr="00BC4AC0" w:rsidRDefault="00DE6525" w:rsidP="00DE6525">
            <w:pPr>
              <w:jc w:val="right"/>
              <w:rPr>
                <w:rFonts w:ascii="Arial" w:hAnsi="Arial" w:cs="Arial"/>
                <w:color w:val="000000" w:themeColor="text1"/>
                <w:sz w:val="18"/>
                <w:szCs w:val="18"/>
              </w:rPr>
            </w:pPr>
            <w:r w:rsidRPr="000A0851">
              <w:rPr>
                <w:rFonts w:ascii="Arial" w:hAnsi="Arial" w:cs="Arial"/>
                <w:sz w:val="18"/>
                <w:szCs w:val="18"/>
              </w:rPr>
              <w:t xml:space="preserve">                             - </w:t>
            </w:r>
          </w:p>
        </w:tc>
      </w:tr>
      <w:tr w:rsidR="00DE6525" w14:paraId="08BBAD18" w14:textId="77777777" w:rsidTr="0096329F">
        <w:trPr>
          <w:trHeight w:val="240"/>
        </w:trPr>
        <w:tc>
          <w:tcPr>
            <w:tcW w:w="2402" w:type="pct"/>
            <w:tcBorders>
              <w:top w:val="nil"/>
              <w:left w:val="nil"/>
              <w:bottom w:val="nil"/>
              <w:right w:val="nil"/>
            </w:tcBorders>
            <w:shd w:val="clear" w:color="auto" w:fill="auto"/>
            <w:vAlign w:val="bottom"/>
            <w:hideMark/>
          </w:tcPr>
          <w:p w14:paraId="0955610E" w14:textId="77777777" w:rsidR="00DE6525" w:rsidRPr="00FF13E6" w:rsidRDefault="00DE6525" w:rsidP="00DE6525">
            <w:pPr>
              <w:rPr>
                <w:rFonts w:ascii="Arial" w:hAnsi="Arial" w:cs="Arial"/>
                <w:color w:val="000000" w:themeColor="text1"/>
                <w:sz w:val="18"/>
                <w:szCs w:val="18"/>
              </w:rPr>
            </w:pPr>
          </w:p>
        </w:tc>
        <w:tc>
          <w:tcPr>
            <w:tcW w:w="409" w:type="pct"/>
            <w:tcBorders>
              <w:top w:val="nil"/>
              <w:left w:val="nil"/>
              <w:bottom w:val="nil"/>
              <w:right w:val="nil"/>
            </w:tcBorders>
            <w:shd w:val="clear" w:color="auto" w:fill="auto"/>
            <w:vAlign w:val="center"/>
            <w:hideMark/>
          </w:tcPr>
          <w:p w14:paraId="2B791BEC" w14:textId="77777777" w:rsidR="00DE6525" w:rsidRPr="00BC4AC0" w:rsidRDefault="00DE6525" w:rsidP="00DE6525">
            <w:pPr>
              <w:jc w:val="center"/>
              <w:rPr>
                <w:color w:val="FF0000"/>
                <w:sz w:val="20"/>
                <w:szCs w:val="20"/>
              </w:rPr>
            </w:pPr>
          </w:p>
        </w:tc>
        <w:tc>
          <w:tcPr>
            <w:tcW w:w="1095" w:type="pct"/>
            <w:tcBorders>
              <w:top w:val="nil"/>
              <w:left w:val="nil"/>
              <w:bottom w:val="nil"/>
              <w:right w:val="nil"/>
            </w:tcBorders>
            <w:shd w:val="clear" w:color="auto" w:fill="auto"/>
            <w:vAlign w:val="bottom"/>
            <w:hideMark/>
          </w:tcPr>
          <w:p w14:paraId="6030EB4C" w14:textId="77777777" w:rsidR="00DE6525" w:rsidRPr="000A0851" w:rsidRDefault="00DE6525" w:rsidP="00DE6525">
            <w:pPr>
              <w:jc w:val="right"/>
              <w:rPr>
                <w:rFonts w:ascii="Arial" w:hAnsi="Arial" w:cs="Arial"/>
                <w:b/>
                <w:bCs/>
                <w:sz w:val="18"/>
                <w:szCs w:val="18"/>
              </w:rPr>
            </w:pPr>
            <w:r w:rsidRPr="000A0851">
              <w:rPr>
                <w:rFonts w:ascii="Arial" w:hAnsi="Arial" w:cs="Arial"/>
                <w:b/>
                <w:bCs/>
                <w:sz w:val="18"/>
                <w:szCs w:val="18"/>
              </w:rPr>
              <w:t> </w:t>
            </w:r>
          </w:p>
        </w:tc>
        <w:tc>
          <w:tcPr>
            <w:tcW w:w="1094" w:type="pct"/>
            <w:tcBorders>
              <w:top w:val="nil"/>
              <w:left w:val="nil"/>
              <w:bottom w:val="nil"/>
              <w:right w:val="nil"/>
            </w:tcBorders>
            <w:shd w:val="clear" w:color="auto" w:fill="auto"/>
            <w:vAlign w:val="bottom"/>
            <w:hideMark/>
          </w:tcPr>
          <w:p w14:paraId="4FBFB626" w14:textId="6DEA2763" w:rsidR="00DE6525" w:rsidRPr="00BC4AC0" w:rsidRDefault="00DE6525" w:rsidP="00DE6525">
            <w:pPr>
              <w:jc w:val="right"/>
              <w:rPr>
                <w:rFonts w:ascii="Arial" w:hAnsi="Arial" w:cs="Arial"/>
                <w:b/>
                <w:bCs/>
                <w:color w:val="000000" w:themeColor="text1"/>
                <w:sz w:val="18"/>
                <w:szCs w:val="18"/>
              </w:rPr>
            </w:pPr>
            <w:r w:rsidRPr="000A0851">
              <w:rPr>
                <w:rFonts w:ascii="Arial" w:hAnsi="Arial" w:cs="Arial"/>
                <w:b/>
                <w:bCs/>
                <w:sz w:val="18"/>
                <w:szCs w:val="18"/>
              </w:rPr>
              <w:t> </w:t>
            </w:r>
          </w:p>
        </w:tc>
      </w:tr>
      <w:tr w:rsidR="00DE6525" w14:paraId="79333474" w14:textId="77777777" w:rsidTr="0096329F">
        <w:trPr>
          <w:trHeight w:val="240"/>
        </w:trPr>
        <w:tc>
          <w:tcPr>
            <w:tcW w:w="2402" w:type="pct"/>
            <w:tcBorders>
              <w:top w:val="nil"/>
              <w:left w:val="nil"/>
              <w:bottom w:val="nil"/>
              <w:right w:val="nil"/>
            </w:tcBorders>
            <w:shd w:val="clear" w:color="auto" w:fill="auto"/>
            <w:vAlign w:val="bottom"/>
            <w:hideMark/>
          </w:tcPr>
          <w:p w14:paraId="22EC2AAB" w14:textId="77777777" w:rsidR="00DE6525" w:rsidRPr="00FF13E6" w:rsidRDefault="00DE6525" w:rsidP="00DE6525">
            <w:pPr>
              <w:rPr>
                <w:rFonts w:ascii="Arial" w:hAnsi="Arial" w:cs="Arial"/>
                <w:b/>
                <w:bCs/>
                <w:color w:val="000000" w:themeColor="text1"/>
                <w:sz w:val="18"/>
                <w:szCs w:val="18"/>
              </w:rPr>
            </w:pPr>
            <w:r w:rsidRPr="00FF13E6">
              <w:rPr>
                <w:rFonts w:ascii="Arial" w:hAnsi="Arial" w:cs="Arial"/>
                <w:b/>
                <w:bCs/>
                <w:color w:val="000000" w:themeColor="text1"/>
                <w:sz w:val="18"/>
                <w:szCs w:val="18"/>
              </w:rPr>
              <w:t>TOTAL DE INGRESOS Y GASTOS RECONOCIDOS</w:t>
            </w:r>
          </w:p>
        </w:tc>
        <w:tc>
          <w:tcPr>
            <w:tcW w:w="409" w:type="pct"/>
            <w:tcBorders>
              <w:top w:val="nil"/>
              <w:left w:val="nil"/>
              <w:bottom w:val="nil"/>
              <w:right w:val="nil"/>
            </w:tcBorders>
            <w:shd w:val="clear" w:color="auto" w:fill="auto"/>
            <w:vAlign w:val="center"/>
            <w:hideMark/>
          </w:tcPr>
          <w:p w14:paraId="592D9765" w14:textId="77777777" w:rsidR="00DE6525" w:rsidRPr="00BC4AC0" w:rsidRDefault="00DE6525" w:rsidP="00DE6525">
            <w:pPr>
              <w:jc w:val="center"/>
              <w:rPr>
                <w:rFonts w:ascii="Arial" w:hAnsi="Arial" w:cs="Arial"/>
                <w:b/>
                <w:bCs/>
                <w:color w:val="FF0000"/>
                <w:sz w:val="18"/>
                <w:szCs w:val="18"/>
              </w:rPr>
            </w:pPr>
          </w:p>
        </w:tc>
        <w:tc>
          <w:tcPr>
            <w:tcW w:w="1095" w:type="pct"/>
            <w:tcBorders>
              <w:top w:val="single" w:sz="8" w:space="0" w:color="auto"/>
              <w:left w:val="nil"/>
              <w:bottom w:val="single" w:sz="8" w:space="0" w:color="auto"/>
              <w:right w:val="nil"/>
            </w:tcBorders>
            <w:shd w:val="clear" w:color="auto" w:fill="auto"/>
            <w:vAlign w:val="center"/>
            <w:hideMark/>
          </w:tcPr>
          <w:p w14:paraId="4515DD26" w14:textId="425FF6CA" w:rsidR="00DE6525" w:rsidRPr="000A0851" w:rsidRDefault="00DE6525" w:rsidP="00DE6525">
            <w:pPr>
              <w:jc w:val="right"/>
              <w:rPr>
                <w:rFonts w:ascii="Arial" w:hAnsi="Arial" w:cs="Arial"/>
                <w:b/>
                <w:bCs/>
                <w:sz w:val="18"/>
                <w:szCs w:val="18"/>
              </w:rPr>
            </w:pPr>
            <w:r w:rsidRPr="000A0851">
              <w:rPr>
                <w:rFonts w:ascii="Arial" w:hAnsi="Arial" w:cs="Arial"/>
                <w:b/>
                <w:bCs/>
                <w:sz w:val="18"/>
                <w:szCs w:val="18"/>
              </w:rPr>
              <w:t xml:space="preserve">           </w:t>
            </w:r>
            <w:r w:rsidR="00B6728A" w:rsidRPr="00B6728A">
              <w:rPr>
                <w:rFonts w:ascii="Arial" w:hAnsi="Arial" w:cs="Arial"/>
                <w:b/>
                <w:bCs/>
                <w:sz w:val="18"/>
                <w:szCs w:val="18"/>
              </w:rPr>
              <w:t>92.172,01</w:t>
            </w:r>
          </w:p>
        </w:tc>
        <w:tc>
          <w:tcPr>
            <w:tcW w:w="1094" w:type="pct"/>
            <w:tcBorders>
              <w:top w:val="single" w:sz="8" w:space="0" w:color="auto"/>
              <w:left w:val="nil"/>
              <w:bottom w:val="single" w:sz="8" w:space="0" w:color="auto"/>
              <w:right w:val="nil"/>
            </w:tcBorders>
            <w:shd w:val="clear" w:color="auto" w:fill="auto"/>
            <w:vAlign w:val="center"/>
            <w:hideMark/>
          </w:tcPr>
          <w:p w14:paraId="72D1E460" w14:textId="58DA1456" w:rsidR="00DE6525" w:rsidRPr="00BC4AC0" w:rsidRDefault="00DE6525" w:rsidP="00DE6525">
            <w:pPr>
              <w:jc w:val="right"/>
              <w:rPr>
                <w:rFonts w:ascii="Arial" w:hAnsi="Arial" w:cs="Arial"/>
                <w:b/>
                <w:bCs/>
                <w:color w:val="000000" w:themeColor="text1"/>
                <w:sz w:val="18"/>
                <w:szCs w:val="18"/>
              </w:rPr>
            </w:pPr>
            <w:r w:rsidRPr="000A0851">
              <w:rPr>
                <w:rFonts w:ascii="Arial" w:hAnsi="Arial" w:cs="Arial"/>
                <w:b/>
                <w:bCs/>
                <w:sz w:val="18"/>
                <w:szCs w:val="18"/>
              </w:rPr>
              <w:t xml:space="preserve">           </w:t>
            </w:r>
            <w:r w:rsidRPr="00A811A0">
              <w:rPr>
                <w:rFonts w:ascii="Arial" w:hAnsi="Arial" w:cs="Arial"/>
                <w:b/>
                <w:bCs/>
                <w:sz w:val="18"/>
                <w:szCs w:val="18"/>
              </w:rPr>
              <w:t>57.297,21</w:t>
            </w:r>
          </w:p>
        </w:tc>
      </w:tr>
    </w:tbl>
    <w:p w14:paraId="3C703077" w14:textId="77777777" w:rsidR="000300C1" w:rsidRDefault="000300C1">
      <w:pPr>
        <w:widowControl w:val="0"/>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0"/>
        </w:rPr>
      </w:pPr>
    </w:p>
    <w:p w14:paraId="3700157B" w14:textId="77777777" w:rsidR="009E46FA" w:rsidRDefault="009E46FA">
      <w:pPr>
        <w:widowControl w:val="0"/>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0"/>
        </w:rPr>
      </w:pPr>
    </w:p>
    <w:p w14:paraId="1944D7C4" w14:textId="77777777" w:rsidR="009E46FA" w:rsidRDefault="009E46FA">
      <w:pPr>
        <w:widowControl w:val="0"/>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0"/>
        </w:rPr>
      </w:pPr>
    </w:p>
    <w:p w14:paraId="01164A02" w14:textId="77777777" w:rsidR="009E46FA" w:rsidRDefault="009E46FA">
      <w:pPr>
        <w:widowControl w:val="0"/>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0"/>
        </w:rPr>
      </w:pPr>
    </w:p>
    <w:p w14:paraId="4F21CCFF" w14:textId="77777777" w:rsidR="009E46FA" w:rsidRDefault="009E46FA">
      <w:pPr>
        <w:widowControl w:val="0"/>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0"/>
        </w:rPr>
      </w:pPr>
    </w:p>
    <w:p w14:paraId="5EC23B29" w14:textId="77777777" w:rsidR="009E46FA" w:rsidRDefault="009E46FA">
      <w:pPr>
        <w:widowControl w:val="0"/>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0"/>
        </w:rPr>
      </w:pPr>
    </w:p>
    <w:p w14:paraId="5C64881B" w14:textId="77777777" w:rsidR="009E46FA" w:rsidRDefault="009E46FA">
      <w:pPr>
        <w:widowControl w:val="0"/>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0"/>
        </w:rPr>
      </w:pPr>
    </w:p>
    <w:p w14:paraId="17C66973" w14:textId="77777777" w:rsidR="009E46FA" w:rsidRDefault="009E46FA">
      <w:pPr>
        <w:widowControl w:val="0"/>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0"/>
        </w:rPr>
      </w:pPr>
    </w:p>
    <w:p w14:paraId="31C81AFF" w14:textId="77777777" w:rsidR="009E46FA" w:rsidRPr="00F700CC" w:rsidRDefault="009E46FA">
      <w:pPr>
        <w:widowControl w:val="0"/>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0"/>
        </w:rPr>
        <w:sectPr w:rsidR="009E46FA" w:rsidRPr="00F700CC" w:rsidSect="00621BB0">
          <w:headerReference w:type="first" r:id="rId16"/>
          <w:pgSz w:w="11907" w:h="16839" w:code="9"/>
          <w:pgMar w:top="680" w:right="708" w:bottom="680" w:left="1418" w:header="1814" w:footer="425" w:gutter="0"/>
          <w:pgNumType w:start="3"/>
          <w:cols w:space="720"/>
          <w:noEndnote/>
          <w:titlePg/>
        </w:sectPr>
      </w:pPr>
    </w:p>
    <w:p w14:paraId="64C087A5" w14:textId="77777777" w:rsidR="007F5C42" w:rsidRDefault="007F5C42" w:rsidP="007F5C42">
      <w:pPr>
        <w:widowControl w:val="0"/>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napToGrid w:val="0"/>
          <w:color w:val="000000"/>
          <w:sz w:val="20"/>
        </w:rPr>
      </w:pPr>
    </w:p>
    <w:p w14:paraId="4920AB12" w14:textId="77777777" w:rsidR="004F1B11" w:rsidRDefault="004F1B11" w:rsidP="007F5C42">
      <w:pPr>
        <w:widowControl w:val="0"/>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napToGrid w:val="0"/>
          <w:color w:val="000000"/>
          <w:sz w:val="20"/>
        </w:rPr>
      </w:pPr>
    </w:p>
    <w:tbl>
      <w:tblPr>
        <w:tblW w:w="14192" w:type="dxa"/>
        <w:tblInd w:w="70" w:type="dxa"/>
        <w:tblLayout w:type="fixed"/>
        <w:tblCellMar>
          <w:left w:w="70" w:type="dxa"/>
          <w:right w:w="70" w:type="dxa"/>
        </w:tblCellMar>
        <w:tblLook w:val="04A0" w:firstRow="1" w:lastRow="0" w:firstColumn="1" w:lastColumn="0" w:noHBand="0" w:noVBand="1"/>
      </w:tblPr>
      <w:tblGrid>
        <w:gridCol w:w="160"/>
        <w:gridCol w:w="5659"/>
        <w:gridCol w:w="1196"/>
        <w:gridCol w:w="1190"/>
        <w:gridCol w:w="1198"/>
        <w:gridCol w:w="1198"/>
        <w:gridCol w:w="1198"/>
        <w:gridCol w:w="1197"/>
        <w:gridCol w:w="1196"/>
      </w:tblGrid>
      <w:tr w:rsidR="00BC4AC0" w:rsidRPr="00BC4AC0" w14:paraId="2AB99A60" w14:textId="77777777" w:rsidTr="00D02230">
        <w:trPr>
          <w:gridBefore w:val="1"/>
          <w:wBefore w:w="160" w:type="dxa"/>
          <w:trHeight w:val="915"/>
        </w:trPr>
        <w:tc>
          <w:tcPr>
            <w:tcW w:w="5659" w:type="dxa"/>
            <w:tcBorders>
              <w:top w:val="nil"/>
              <w:left w:val="nil"/>
              <w:bottom w:val="nil"/>
              <w:right w:val="nil"/>
            </w:tcBorders>
            <w:shd w:val="clear" w:color="auto" w:fill="auto"/>
            <w:vAlign w:val="center"/>
            <w:hideMark/>
          </w:tcPr>
          <w:p w14:paraId="054F9B1F" w14:textId="77777777" w:rsidR="004F1B11" w:rsidRPr="00BC4AC0" w:rsidRDefault="004F1B11">
            <w:pPr>
              <w:rPr>
                <w:color w:val="FF0000"/>
                <w:sz w:val="20"/>
                <w:szCs w:val="20"/>
              </w:rPr>
            </w:pPr>
          </w:p>
        </w:tc>
        <w:tc>
          <w:tcPr>
            <w:tcW w:w="1196" w:type="dxa"/>
            <w:tcBorders>
              <w:top w:val="nil"/>
              <w:left w:val="nil"/>
              <w:bottom w:val="single" w:sz="8" w:space="0" w:color="auto"/>
              <w:right w:val="nil"/>
            </w:tcBorders>
            <w:shd w:val="clear" w:color="auto" w:fill="auto"/>
            <w:vAlign w:val="center"/>
            <w:hideMark/>
          </w:tcPr>
          <w:p w14:paraId="59FEB5F9" w14:textId="77777777" w:rsidR="004F1B11" w:rsidRPr="00AA1334" w:rsidRDefault="004F1B11" w:rsidP="004F1B11">
            <w:pPr>
              <w:jc w:val="right"/>
              <w:rPr>
                <w:rFonts w:ascii="Arial" w:hAnsi="Arial" w:cs="Arial"/>
                <w:b/>
                <w:bCs/>
                <w:color w:val="000000" w:themeColor="text1"/>
                <w:sz w:val="16"/>
                <w:szCs w:val="16"/>
              </w:rPr>
            </w:pPr>
            <w:r w:rsidRPr="00AA1334">
              <w:rPr>
                <w:rFonts w:ascii="Arial" w:hAnsi="Arial" w:cs="Arial"/>
                <w:b/>
                <w:bCs/>
                <w:color w:val="000000" w:themeColor="text1"/>
                <w:sz w:val="16"/>
                <w:szCs w:val="16"/>
              </w:rPr>
              <w:t>Capital</w:t>
            </w:r>
          </w:p>
        </w:tc>
        <w:tc>
          <w:tcPr>
            <w:tcW w:w="1190" w:type="dxa"/>
            <w:tcBorders>
              <w:top w:val="nil"/>
              <w:left w:val="nil"/>
              <w:bottom w:val="single" w:sz="8" w:space="0" w:color="auto"/>
              <w:right w:val="nil"/>
            </w:tcBorders>
            <w:shd w:val="clear" w:color="auto" w:fill="auto"/>
            <w:vAlign w:val="center"/>
            <w:hideMark/>
          </w:tcPr>
          <w:p w14:paraId="1B97F6C3" w14:textId="77777777" w:rsidR="004F1B11" w:rsidRPr="00AA1334" w:rsidRDefault="004F1B11" w:rsidP="004F1B11">
            <w:pPr>
              <w:jc w:val="right"/>
              <w:rPr>
                <w:rFonts w:ascii="Arial" w:hAnsi="Arial" w:cs="Arial"/>
                <w:b/>
                <w:bCs/>
                <w:color w:val="000000" w:themeColor="text1"/>
                <w:sz w:val="16"/>
                <w:szCs w:val="16"/>
              </w:rPr>
            </w:pPr>
            <w:r w:rsidRPr="00AA1334">
              <w:rPr>
                <w:rFonts w:ascii="Arial" w:hAnsi="Arial" w:cs="Arial"/>
                <w:b/>
                <w:bCs/>
                <w:color w:val="000000" w:themeColor="text1"/>
                <w:sz w:val="16"/>
                <w:szCs w:val="16"/>
              </w:rPr>
              <w:t>Prima de emisión</w:t>
            </w:r>
          </w:p>
        </w:tc>
        <w:tc>
          <w:tcPr>
            <w:tcW w:w="1198" w:type="dxa"/>
            <w:tcBorders>
              <w:top w:val="nil"/>
              <w:left w:val="nil"/>
              <w:bottom w:val="single" w:sz="8" w:space="0" w:color="auto"/>
              <w:right w:val="nil"/>
            </w:tcBorders>
            <w:shd w:val="clear" w:color="auto" w:fill="auto"/>
            <w:vAlign w:val="center"/>
            <w:hideMark/>
          </w:tcPr>
          <w:p w14:paraId="2FE2607F" w14:textId="77777777" w:rsidR="004F1B11" w:rsidRPr="00AA1334" w:rsidRDefault="004F1B11" w:rsidP="004F1B11">
            <w:pPr>
              <w:jc w:val="right"/>
              <w:rPr>
                <w:rFonts w:ascii="Arial" w:hAnsi="Arial" w:cs="Arial"/>
                <w:b/>
                <w:bCs/>
                <w:color w:val="000000" w:themeColor="text1"/>
                <w:sz w:val="16"/>
                <w:szCs w:val="16"/>
              </w:rPr>
            </w:pPr>
            <w:r w:rsidRPr="00AA1334">
              <w:rPr>
                <w:rFonts w:ascii="Arial" w:hAnsi="Arial" w:cs="Arial"/>
                <w:b/>
                <w:bCs/>
                <w:color w:val="000000" w:themeColor="text1"/>
                <w:sz w:val="16"/>
                <w:szCs w:val="16"/>
              </w:rPr>
              <w:t>Reservas</w:t>
            </w:r>
          </w:p>
        </w:tc>
        <w:tc>
          <w:tcPr>
            <w:tcW w:w="1198" w:type="dxa"/>
            <w:tcBorders>
              <w:top w:val="nil"/>
              <w:left w:val="nil"/>
              <w:bottom w:val="single" w:sz="8" w:space="0" w:color="auto"/>
              <w:right w:val="nil"/>
            </w:tcBorders>
            <w:shd w:val="clear" w:color="auto" w:fill="auto"/>
            <w:vAlign w:val="center"/>
            <w:hideMark/>
          </w:tcPr>
          <w:p w14:paraId="1A9CB0D2" w14:textId="21B3555E" w:rsidR="004F1B11" w:rsidRPr="00AA1334" w:rsidRDefault="004F1B11" w:rsidP="004F1B11">
            <w:pPr>
              <w:jc w:val="right"/>
              <w:rPr>
                <w:rFonts w:ascii="Arial" w:hAnsi="Arial" w:cs="Arial"/>
                <w:b/>
                <w:bCs/>
                <w:color w:val="000000" w:themeColor="text1"/>
                <w:sz w:val="16"/>
                <w:szCs w:val="16"/>
              </w:rPr>
            </w:pPr>
            <w:r w:rsidRPr="00AA1334">
              <w:rPr>
                <w:rFonts w:ascii="Arial" w:hAnsi="Arial" w:cs="Arial"/>
                <w:b/>
                <w:bCs/>
                <w:color w:val="000000" w:themeColor="text1"/>
                <w:sz w:val="16"/>
                <w:szCs w:val="16"/>
              </w:rPr>
              <w:t xml:space="preserve">(Acc. </w:t>
            </w:r>
            <w:r w:rsidR="00955C23" w:rsidRPr="00AA1334">
              <w:rPr>
                <w:rFonts w:ascii="Arial" w:hAnsi="Arial" w:cs="Arial"/>
                <w:b/>
                <w:bCs/>
                <w:color w:val="000000" w:themeColor="text1"/>
                <w:sz w:val="16"/>
                <w:szCs w:val="16"/>
              </w:rPr>
              <w:t>y</w:t>
            </w:r>
            <w:r w:rsidRPr="00AA1334">
              <w:rPr>
                <w:rFonts w:ascii="Arial" w:hAnsi="Arial" w:cs="Arial"/>
                <w:b/>
                <w:bCs/>
                <w:color w:val="000000" w:themeColor="text1"/>
                <w:sz w:val="16"/>
                <w:szCs w:val="16"/>
              </w:rPr>
              <w:t xml:space="preserve"> particip. Patrimonio propias)</w:t>
            </w:r>
          </w:p>
        </w:tc>
        <w:tc>
          <w:tcPr>
            <w:tcW w:w="1198" w:type="dxa"/>
            <w:tcBorders>
              <w:top w:val="nil"/>
              <w:left w:val="nil"/>
              <w:bottom w:val="single" w:sz="8" w:space="0" w:color="auto"/>
              <w:right w:val="nil"/>
            </w:tcBorders>
            <w:shd w:val="clear" w:color="auto" w:fill="auto"/>
            <w:vAlign w:val="center"/>
            <w:hideMark/>
          </w:tcPr>
          <w:p w14:paraId="0838231D" w14:textId="77777777" w:rsidR="004F1B11" w:rsidRPr="00AA1334" w:rsidRDefault="004F1B11" w:rsidP="004F1B11">
            <w:pPr>
              <w:jc w:val="right"/>
              <w:rPr>
                <w:rFonts w:ascii="Arial" w:hAnsi="Arial" w:cs="Arial"/>
                <w:b/>
                <w:bCs/>
                <w:color w:val="000000" w:themeColor="text1"/>
                <w:sz w:val="16"/>
                <w:szCs w:val="16"/>
              </w:rPr>
            </w:pPr>
            <w:r w:rsidRPr="00AA1334">
              <w:rPr>
                <w:rFonts w:ascii="Arial" w:hAnsi="Arial" w:cs="Arial"/>
                <w:b/>
                <w:bCs/>
                <w:color w:val="000000" w:themeColor="text1"/>
                <w:sz w:val="16"/>
                <w:szCs w:val="16"/>
              </w:rPr>
              <w:t>Resultado ejercicios anteriores</w:t>
            </w:r>
          </w:p>
        </w:tc>
        <w:tc>
          <w:tcPr>
            <w:tcW w:w="1197" w:type="dxa"/>
            <w:tcBorders>
              <w:top w:val="nil"/>
              <w:left w:val="nil"/>
              <w:bottom w:val="single" w:sz="8" w:space="0" w:color="auto"/>
              <w:right w:val="nil"/>
            </w:tcBorders>
            <w:shd w:val="clear" w:color="auto" w:fill="auto"/>
            <w:vAlign w:val="center"/>
            <w:hideMark/>
          </w:tcPr>
          <w:p w14:paraId="6CA7B333" w14:textId="77777777" w:rsidR="004F1B11" w:rsidRPr="00AA1334" w:rsidRDefault="004F1B11" w:rsidP="004F1B11">
            <w:pPr>
              <w:jc w:val="right"/>
              <w:rPr>
                <w:rFonts w:ascii="Arial" w:hAnsi="Arial" w:cs="Arial"/>
                <w:b/>
                <w:bCs/>
                <w:color w:val="000000" w:themeColor="text1"/>
                <w:sz w:val="16"/>
                <w:szCs w:val="16"/>
              </w:rPr>
            </w:pPr>
            <w:r w:rsidRPr="00AA1334">
              <w:rPr>
                <w:rFonts w:ascii="Arial" w:hAnsi="Arial" w:cs="Arial"/>
                <w:b/>
                <w:bCs/>
                <w:color w:val="000000" w:themeColor="text1"/>
                <w:sz w:val="16"/>
                <w:szCs w:val="16"/>
              </w:rPr>
              <w:t>Resultado del ejercicio</w:t>
            </w:r>
          </w:p>
        </w:tc>
        <w:tc>
          <w:tcPr>
            <w:tcW w:w="1196" w:type="dxa"/>
            <w:tcBorders>
              <w:top w:val="nil"/>
              <w:left w:val="nil"/>
              <w:bottom w:val="single" w:sz="8" w:space="0" w:color="auto"/>
              <w:right w:val="nil"/>
            </w:tcBorders>
            <w:shd w:val="clear" w:color="auto" w:fill="auto"/>
            <w:vAlign w:val="center"/>
            <w:hideMark/>
          </w:tcPr>
          <w:p w14:paraId="7892970C" w14:textId="77777777" w:rsidR="004F1B11" w:rsidRPr="00AA1334" w:rsidRDefault="004F1B11" w:rsidP="004F1B11">
            <w:pPr>
              <w:jc w:val="right"/>
              <w:rPr>
                <w:rFonts w:ascii="Arial" w:hAnsi="Arial" w:cs="Arial"/>
                <w:b/>
                <w:bCs/>
                <w:color w:val="000000" w:themeColor="text1"/>
                <w:sz w:val="16"/>
                <w:szCs w:val="16"/>
              </w:rPr>
            </w:pPr>
            <w:r w:rsidRPr="00AA1334">
              <w:rPr>
                <w:rFonts w:ascii="Arial" w:hAnsi="Arial" w:cs="Arial"/>
                <w:b/>
                <w:bCs/>
                <w:color w:val="000000" w:themeColor="text1"/>
                <w:sz w:val="16"/>
                <w:szCs w:val="16"/>
              </w:rPr>
              <w:t>TOTAL</w:t>
            </w:r>
          </w:p>
        </w:tc>
      </w:tr>
      <w:tr w:rsidR="00EF4F47" w:rsidRPr="00BC4AC0" w14:paraId="5D5FA4E9" w14:textId="77777777" w:rsidTr="00D02230">
        <w:trPr>
          <w:trHeight w:val="315"/>
        </w:trPr>
        <w:tc>
          <w:tcPr>
            <w:tcW w:w="5819" w:type="dxa"/>
            <w:gridSpan w:val="2"/>
            <w:tcBorders>
              <w:top w:val="nil"/>
              <w:left w:val="nil"/>
              <w:bottom w:val="nil"/>
              <w:right w:val="nil"/>
            </w:tcBorders>
            <w:shd w:val="clear" w:color="auto" w:fill="auto"/>
            <w:vAlign w:val="center"/>
            <w:hideMark/>
          </w:tcPr>
          <w:p w14:paraId="2D6427D2" w14:textId="2BF37826" w:rsidR="00EF4F47" w:rsidRPr="00F246DF" w:rsidRDefault="00EF4F47" w:rsidP="00EF4F47">
            <w:pPr>
              <w:rPr>
                <w:rFonts w:ascii="Arial" w:hAnsi="Arial" w:cs="Arial"/>
                <w:b/>
                <w:bCs/>
                <w:color w:val="000000" w:themeColor="text1"/>
                <w:sz w:val="16"/>
                <w:szCs w:val="16"/>
              </w:rPr>
            </w:pPr>
            <w:r w:rsidRPr="00F246DF">
              <w:rPr>
                <w:rFonts w:ascii="Arial" w:hAnsi="Arial" w:cs="Arial"/>
                <w:b/>
                <w:bCs/>
                <w:color w:val="000000" w:themeColor="text1"/>
                <w:sz w:val="16"/>
                <w:szCs w:val="16"/>
              </w:rPr>
              <w:t>SALDO, FINAL EJERCICIO 202</w:t>
            </w:r>
            <w:r>
              <w:rPr>
                <w:rFonts w:ascii="Arial" w:hAnsi="Arial" w:cs="Arial"/>
                <w:b/>
                <w:bCs/>
                <w:color w:val="000000" w:themeColor="text1"/>
                <w:sz w:val="16"/>
                <w:szCs w:val="16"/>
              </w:rPr>
              <w:t>2</w:t>
            </w:r>
          </w:p>
        </w:tc>
        <w:tc>
          <w:tcPr>
            <w:tcW w:w="1196" w:type="dxa"/>
            <w:tcBorders>
              <w:top w:val="nil"/>
              <w:left w:val="nil"/>
              <w:bottom w:val="single" w:sz="8" w:space="0" w:color="auto"/>
              <w:right w:val="nil"/>
            </w:tcBorders>
            <w:shd w:val="clear" w:color="auto" w:fill="auto"/>
            <w:vAlign w:val="center"/>
            <w:hideMark/>
          </w:tcPr>
          <w:p w14:paraId="7658800C" w14:textId="14DB40D3" w:rsidR="00EF4F47" w:rsidRPr="00F246DF" w:rsidRDefault="00EF4F47" w:rsidP="00EF4F47">
            <w:pPr>
              <w:jc w:val="right"/>
              <w:rPr>
                <w:rFonts w:ascii="Arial" w:hAnsi="Arial" w:cs="Arial"/>
                <w:b/>
                <w:bCs/>
                <w:color w:val="000000" w:themeColor="text1"/>
                <w:sz w:val="16"/>
                <w:szCs w:val="16"/>
              </w:rPr>
            </w:pPr>
            <w:r w:rsidRPr="00F246DF">
              <w:rPr>
                <w:rFonts w:ascii="Arial" w:hAnsi="Arial" w:cs="Arial"/>
                <w:b/>
                <w:bCs/>
                <w:color w:val="000000" w:themeColor="text1"/>
                <w:sz w:val="16"/>
                <w:szCs w:val="16"/>
              </w:rPr>
              <w:t>4.728.503,03</w:t>
            </w:r>
          </w:p>
        </w:tc>
        <w:tc>
          <w:tcPr>
            <w:tcW w:w="1190" w:type="dxa"/>
            <w:tcBorders>
              <w:top w:val="nil"/>
              <w:left w:val="nil"/>
              <w:bottom w:val="single" w:sz="8" w:space="0" w:color="auto"/>
              <w:right w:val="nil"/>
            </w:tcBorders>
            <w:shd w:val="clear" w:color="auto" w:fill="auto"/>
            <w:vAlign w:val="center"/>
            <w:hideMark/>
          </w:tcPr>
          <w:p w14:paraId="3C35479E" w14:textId="0D6F05A5" w:rsidR="00EF4F47" w:rsidRPr="00F246DF" w:rsidRDefault="00EF4F47" w:rsidP="00EF4F47">
            <w:pPr>
              <w:jc w:val="right"/>
              <w:rPr>
                <w:rFonts w:ascii="Arial" w:hAnsi="Arial" w:cs="Arial"/>
                <w:b/>
                <w:bCs/>
                <w:color w:val="000000" w:themeColor="text1"/>
                <w:sz w:val="16"/>
                <w:szCs w:val="16"/>
              </w:rPr>
            </w:pPr>
            <w:r w:rsidRPr="00F246DF">
              <w:rPr>
                <w:rFonts w:ascii="Arial" w:hAnsi="Arial" w:cs="Arial"/>
                <w:b/>
                <w:bCs/>
                <w:color w:val="000000" w:themeColor="text1"/>
                <w:sz w:val="16"/>
                <w:szCs w:val="16"/>
              </w:rPr>
              <w:t>-</w:t>
            </w:r>
          </w:p>
        </w:tc>
        <w:tc>
          <w:tcPr>
            <w:tcW w:w="1198" w:type="dxa"/>
            <w:tcBorders>
              <w:top w:val="nil"/>
              <w:left w:val="nil"/>
              <w:bottom w:val="single" w:sz="8" w:space="0" w:color="auto"/>
              <w:right w:val="nil"/>
            </w:tcBorders>
            <w:shd w:val="clear" w:color="auto" w:fill="auto"/>
            <w:vAlign w:val="center"/>
            <w:hideMark/>
          </w:tcPr>
          <w:p w14:paraId="63094A98" w14:textId="45A24AD1" w:rsidR="00EF4F47" w:rsidRPr="00F246DF" w:rsidRDefault="00EF4F47" w:rsidP="00EF4F47">
            <w:pPr>
              <w:jc w:val="right"/>
              <w:rPr>
                <w:rFonts w:ascii="Arial" w:hAnsi="Arial" w:cs="Arial"/>
                <w:b/>
                <w:bCs/>
                <w:color w:val="000000" w:themeColor="text1"/>
                <w:sz w:val="16"/>
                <w:szCs w:val="16"/>
              </w:rPr>
            </w:pPr>
            <w:r w:rsidRPr="00F246DF">
              <w:rPr>
                <w:rFonts w:ascii="Arial" w:hAnsi="Arial" w:cs="Arial"/>
                <w:b/>
                <w:bCs/>
                <w:color w:val="000000" w:themeColor="text1"/>
                <w:sz w:val="16"/>
                <w:szCs w:val="16"/>
              </w:rPr>
              <w:t>129.318,71</w:t>
            </w:r>
          </w:p>
        </w:tc>
        <w:tc>
          <w:tcPr>
            <w:tcW w:w="1198" w:type="dxa"/>
            <w:tcBorders>
              <w:top w:val="nil"/>
              <w:left w:val="nil"/>
              <w:bottom w:val="single" w:sz="8" w:space="0" w:color="auto"/>
              <w:right w:val="nil"/>
            </w:tcBorders>
            <w:shd w:val="clear" w:color="auto" w:fill="auto"/>
            <w:vAlign w:val="center"/>
            <w:hideMark/>
          </w:tcPr>
          <w:p w14:paraId="767F8D05" w14:textId="3B556D7F" w:rsidR="00EF4F47" w:rsidRPr="00F246DF" w:rsidRDefault="00EF4F47" w:rsidP="00EF4F47">
            <w:pPr>
              <w:jc w:val="right"/>
              <w:rPr>
                <w:rFonts w:ascii="Arial" w:hAnsi="Arial" w:cs="Arial"/>
                <w:b/>
                <w:bCs/>
                <w:color w:val="000000" w:themeColor="text1"/>
                <w:sz w:val="16"/>
                <w:szCs w:val="16"/>
              </w:rPr>
            </w:pPr>
            <w:r w:rsidRPr="00F246DF">
              <w:rPr>
                <w:rFonts w:ascii="Arial" w:hAnsi="Arial" w:cs="Arial"/>
                <w:b/>
                <w:bCs/>
                <w:color w:val="000000" w:themeColor="text1"/>
                <w:sz w:val="16"/>
                <w:szCs w:val="16"/>
              </w:rPr>
              <w:t>-</w:t>
            </w:r>
            <w:r w:rsidRPr="00BC4AC0">
              <w:rPr>
                <w:rFonts w:ascii="Arial" w:hAnsi="Arial" w:cs="Arial"/>
                <w:b/>
                <w:bCs/>
                <w:color w:val="FF0000"/>
                <w:sz w:val="16"/>
                <w:szCs w:val="16"/>
              </w:rPr>
              <w:t xml:space="preserve">                        </w:t>
            </w:r>
          </w:p>
        </w:tc>
        <w:tc>
          <w:tcPr>
            <w:tcW w:w="1198" w:type="dxa"/>
            <w:tcBorders>
              <w:top w:val="nil"/>
              <w:left w:val="nil"/>
              <w:bottom w:val="single" w:sz="8" w:space="0" w:color="auto"/>
              <w:right w:val="nil"/>
            </w:tcBorders>
            <w:shd w:val="clear" w:color="auto" w:fill="auto"/>
            <w:vAlign w:val="center"/>
            <w:hideMark/>
          </w:tcPr>
          <w:p w14:paraId="1651F6EC" w14:textId="2BB89A7E" w:rsidR="00EF4F47" w:rsidRPr="00F246DF" w:rsidRDefault="00EF4F47" w:rsidP="00EF4F47">
            <w:pPr>
              <w:jc w:val="right"/>
              <w:rPr>
                <w:rFonts w:ascii="Arial" w:hAnsi="Arial" w:cs="Arial"/>
                <w:b/>
                <w:bCs/>
                <w:color w:val="000000" w:themeColor="text1"/>
                <w:sz w:val="16"/>
                <w:szCs w:val="16"/>
              </w:rPr>
            </w:pPr>
            <w:r w:rsidRPr="00F246DF">
              <w:rPr>
                <w:rFonts w:ascii="Arial" w:hAnsi="Arial" w:cs="Arial"/>
                <w:b/>
                <w:bCs/>
                <w:color w:val="000000" w:themeColor="text1"/>
                <w:sz w:val="16"/>
                <w:szCs w:val="16"/>
              </w:rPr>
              <w:t>(1.989.368,50)</w:t>
            </w:r>
          </w:p>
        </w:tc>
        <w:tc>
          <w:tcPr>
            <w:tcW w:w="1197" w:type="dxa"/>
            <w:tcBorders>
              <w:top w:val="nil"/>
              <w:left w:val="nil"/>
              <w:bottom w:val="single" w:sz="8" w:space="0" w:color="auto"/>
              <w:right w:val="nil"/>
            </w:tcBorders>
            <w:shd w:val="clear" w:color="auto" w:fill="auto"/>
            <w:vAlign w:val="center"/>
            <w:hideMark/>
          </w:tcPr>
          <w:p w14:paraId="617A8A2F" w14:textId="2EFEF27C" w:rsidR="00EF4F47" w:rsidRPr="00F246DF" w:rsidRDefault="00EF4F47" w:rsidP="00EF4F47">
            <w:pPr>
              <w:jc w:val="right"/>
              <w:rPr>
                <w:rFonts w:ascii="Arial" w:hAnsi="Arial" w:cs="Arial"/>
                <w:b/>
                <w:bCs/>
                <w:color w:val="000000" w:themeColor="text1"/>
                <w:sz w:val="16"/>
                <w:szCs w:val="16"/>
              </w:rPr>
            </w:pPr>
            <w:r w:rsidRPr="00FF13E6">
              <w:rPr>
                <w:rFonts w:ascii="Arial" w:hAnsi="Arial" w:cs="Arial"/>
                <w:b/>
                <w:bCs/>
                <w:color w:val="000000" w:themeColor="text1"/>
                <w:sz w:val="16"/>
                <w:szCs w:val="16"/>
              </w:rPr>
              <w:t>(</w:t>
            </w:r>
            <w:r w:rsidRPr="00CB125A">
              <w:rPr>
                <w:rFonts w:ascii="Arial" w:hAnsi="Arial" w:cs="Arial"/>
                <w:b/>
                <w:bCs/>
                <w:color w:val="000000" w:themeColor="text1"/>
                <w:sz w:val="16"/>
                <w:szCs w:val="16"/>
              </w:rPr>
              <w:t>386.925,56</w:t>
            </w:r>
            <w:r w:rsidRPr="00FF13E6">
              <w:rPr>
                <w:rFonts w:ascii="Arial" w:hAnsi="Arial" w:cs="Arial"/>
                <w:b/>
                <w:bCs/>
                <w:color w:val="000000" w:themeColor="text1"/>
                <w:sz w:val="16"/>
                <w:szCs w:val="16"/>
              </w:rPr>
              <w:t>)</w:t>
            </w:r>
          </w:p>
        </w:tc>
        <w:tc>
          <w:tcPr>
            <w:tcW w:w="1196" w:type="dxa"/>
            <w:tcBorders>
              <w:top w:val="nil"/>
              <w:left w:val="nil"/>
              <w:bottom w:val="single" w:sz="8" w:space="0" w:color="auto"/>
              <w:right w:val="nil"/>
            </w:tcBorders>
            <w:shd w:val="clear" w:color="auto" w:fill="auto"/>
            <w:vAlign w:val="center"/>
            <w:hideMark/>
          </w:tcPr>
          <w:p w14:paraId="35140DBC" w14:textId="4AA76673" w:rsidR="00EF4F47" w:rsidRPr="00F246DF" w:rsidRDefault="00EF4F47" w:rsidP="00EF4F47">
            <w:pPr>
              <w:jc w:val="right"/>
              <w:rPr>
                <w:rFonts w:ascii="Arial" w:hAnsi="Arial" w:cs="Arial"/>
                <w:b/>
                <w:bCs/>
                <w:color w:val="000000" w:themeColor="text1"/>
                <w:sz w:val="16"/>
                <w:szCs w:val="16"/>
              </w:rPr>
            </w:pPr>
            <w:r w:rsidRPr="00FF13E6">
              <w:rPr>
                <w:rFonts w:ascii="Arial" w:hAnsi="Arial" w:cs="Arial"/>
                <w:b/>
                <w:bCs/>
                <w:color w:val="000000" w:themeColor="text1"/>
                <w:sz w:val="16"/>
                <w:szCs w:val="16"/>
              </w:rPr>
              <w:t>2.</w:t>
            </w:r>
            <w:r>
              <w:rPr>
                <w:rFonts w:ascii="Arial" w:hAnsi="Arial" w:cs="Arial"/>
                <w:b/>
                <w:bCs/>
                <w:color w:val="000000" w:themeColor="text1"/>
                <w:sz w:val="16"/>
                <w:szCs w:val="16"/>
              </w:rPr>
              <w:t>481</w:t>
            </w:r>
            <w:r w:rsidRPr="00FF13E6">
              <w:rPr>
                <w:rFonts w:ascii="Arial" w:hAnsi="Arial" w:cs="Arial"/>
                <w:b/>
                <w:bCs/>
                <w:color w:val="000000" w:themeColor="text1"/>
                <w:sz w:val="16"/>
                <w:szCs w:val="16"/>
              </w:rPr>
              <w:t>.</w:t>
            </w:r>
            <w:r>
              <w:rPr>
                <w:rFonts w:ascii="Arial" w:hAnsi="Arial" w:cs="Arial"/>
                <w:b/>
                <w:bCs/>
                <w:color w:val="000000" w:themeColor="text1"/>
                <w:sz w:val="16"/>
                <w:szCs w:val="16"/>
              </w:rPr>
              <w:t>527</w:t>
            </w:r>
            <w:r w:rsidRPr="00FF13E6">
              <w:rPr>
                <w:rFonts w:ascii="Arial" w:hAnsi="Arial" w:cs="Arial"/>
                <w:b/>
                <w:bCs/>
                <w:color w:val="000000" w:themeColor="text1"/>
                <w:sz w:val="16"/>
                <w:szCs w:val="16"/>
              </w:rPr>
              <w:t>,</w:t>
            </w:r>
            <w:r>
              <w:rPr>
                <w:rFonts w:ascii="Arial" w:hAnsi="Arial" w:cs="Arial"/>
                <w:b/>
                <w:bCs/>
                <w:color w:val="000000" w:themeColor="text1"/>
                <w:sz w:val="16"/>
                <w:szCs w:val="16"/>
              </w:rPr>
              <w:t>68</w:t>
            </w:r>
          </w:p>
        </w:tc>
      </w:tr>
      <w:tr w:rsidR="00BC4AC0" w:rsidRPr="00BC4AC0" w14:paraId="62E15AA6" w14:textId="77777777" w:rsidTr="00D02230">
        <w:trPr>
          <w:trHeight w:val="300"/>
        </w:trPr>
        <w:tc>
          <w:tcPr>
            <w:tcW w:w="5819" w:type="dxa"/>
            <w:gridSpan w:val="2"/>
            <w:tcBorders>
              <w:top w:val="nil"/>
              <w:left w:val="nil"/>
              <w:bottom w:val="nil"/>
              <w:right w:val="nil"/>
            </w:tcBorders>
            <w:shd w:val="clear" w:color="auto" w:fill="auto"/>
            <w:vAlign w:val="center"/>
            <w:hideMark/>
          </w:tcPr>
          <w:p w14:paraId="394660A7" w14:textId="7BAF9DD3" w:rsidR="00D31091" w:rsidRPr="00F246DF" w:rsidRDefault="00D31091" w:rsidP="00D31091">
            <w:pPr>
              <w:rPr>
                <w:rFonts w:ascii="Arial" w:hAnsi="Arial" w:cs="Arial"/>
                <w:color w:val="000000" w:themeColor="text1"/>
                <w:sz w:val="16"/>
                <w:szCs w:val="16"/>
              </w:rPr>
            </w:pPr>
            <w:r w:rsidRPr="00F246DF">
              <w:rPr>
                <w:rFonts w:ascii="Arial" w:hAnsi="Arial" w:cs="Arial"/>
                <w:color w:val="000000" w:themeColor="text1"/>
                <w:sz w:val="16"/>
                <w:szCs w:val="16"/>
              </w:rPr>
              <w:t>Ajustes por cambios de criterio en el ejercicio 20</w:t>
            </w:r>
            <w:r w:rsidR="00F246DF" w:rsidRPr="00F246DF">
              <w:rPr>
                <w:rFonts w:ascii="Arial" w:hAnsi="Arial" w:cs="Arial"/>
                <w:color w:val="000000" w:themeColor="text1"/>
                <w:sz w:val="16"/>
                <w:szCs w:val="16"/>
              </w:rPr>
              <w:t>2</w:t>
            </w:r>
            <w:r w:rsidR="00EF4F47">
              <w:rPr>
                <w:rFonts w:ascii="Arial" w:hAnsi="Arial" w:cs="Arial"/>
                <w:color w:val="000000" w:themeColor="text1"/>
                <w:sz w:val="16"/>
                <w:szCs w:val="16"/>
              </w:rPr>
              <w:t>2</w:t>
            </w:r>
            <w:r w:rsidRPr="00F246DF">
              <w:rPr>
                <w:rFonts w:ascii="Arial" w:hAnsi="Arial" w:cs="Arial"/>
                <w:color w:val="000000" w:themeColor="text1"/>
                <w:sz w:val="16"/>
                <w:szCs w:val="16"/>
              </w:rPr>
              <w:t xml:space="preserve"> y anteriores</w:t>
            </w:r>
          </w:p>
        </w:tc>
        <w:tc>
          <w:tcPr>
            <w:tcW w:w="1196" w:type="dxa"/>
            <w:tcBorders>
              <w:top w:val="nil"/>
              <w:left w:val="nil"/>
              <w:bottom w:val="nil"/>
              <w:right w:val="nil"/>
            </w:tcBorders>
            <w:shd w:val="clear" w:color="auto" w:fill="auto"/>
            <w:vAlign w:val="center"/>
            <w:hideMark/>
          </w:tcPr>
          <w:p w14:paraId="5BF6B09F" w14:textId="77777777" w:rsidR="00D31091" w:rsidRPr="00F246DF" w:rsidRDefault="00D31091" w:rsidP="00D31091">
            <w:pPr>
              <w:jc w:val="right"/>
              <w:rPr>
                <w:rFonts w:ascii="Arial" w:hAnsi="Arial" w:cs="Arial"/>
                <w:color w:val="000000" w:themeColor="text1"/>
                <w:sz w:val="16"/>
                <w:szCs w:val="16"/>
              </w:rPr>
            </w:pPr>
            <w:r w:rsidRPr="00F246DF">
              <w:rPr>
                <w:rFonts w:ascii="Arial" w:hAnsi="Arial" w:cs="Arial"/>
                <w:color w:val="000000" w:themeColor="text1"/>
                <w:sz w:val="16"/>
                <w:szCs w:val="16"/>
              </w:rPr>
              <w:t> </w:t>
            </w:r>
          </w:p>
        </w:tc>
        <w:tc>
          <w:tcPr>
            <w:tcW w:w="1190" w:type="dxa"/>
            <w:tcBorders>
              <w:top w:val="nil"/>
              <w:left w:val="nil"/>
              <w:bottom w:val="nil"/>
              <w:right w:val="nil"/>
            </w:tcBorders>
            <w:shd w:val="clear" w:color="auto" w:fill="auto"/>
            <w:vAlign w:val="center"/>
            <w:hideMark/>
          </w:tcPr>
          <w:p w14:paraId="21E2A851" w14:textId="77777777" w:rsidR="00D31091" w:rsidRPr="00F246DF" w:rsidRDefault="00D31091" w:rsidP="00D31091">
            <w:pPr>
              <w:jc w:val="right"/>
              <w:rPr>
                <w:rFonts w:ascii="Arial" w:hAnsi="Arial" w:cs="Arial"/>
                <w:color w:val="000000" w:themeColor="text1"/>
                <w:sz w:val="16"/>
                <w:szCs w:val="16"/>
              </w:rPr>
            </w:pPr>
            <w:r w:rsidRPr="00F246DF">
              <w:rPr>
                <w:rFonts w:ascii="Arial" w:hAnsi="Arial" w:cs="Arial"/>
                <w:color w:val="000000" w:themeColor="text1"/>
                <w:sz w:val="16"/>
                <w:szCs w:val="16"/>
              </w:rPr>
              <w:t> </w:t>
            </w:r>
          </w:p>
        </w:tc>
        <w:tc>
          <w:tcPr>
            <w:tcW w:w="1198" w:type="dxa"/>
            <w:tcBorders>
              <w:top w:val="nil"/>
              <w:left w:val="nil"/>
              <w:bottom w:val="nil"/>
              <w:right w:val="nil"/>
            </w:tcBorders>
            <w:shd w:val="clear" w:color="auto" w:fill="auto"/>
            <w:vAlign w:val="center"/>
            <w:hideMark/>
          </w:tcPr>
          <w:p w14:paraId="0F5FFC20" w14:textId="77777777" w:rsidR="00D31091" w:rsidRPr="00F246DF" w:rsidRDefault="00D31091" w:rsidP="00D31091">
            <w:pPr>
              <w:jc w:val="right"/>
              <w:rPr>
                <w:rFonts w:ascii="Arial" w:hAnsi="Arial" w:cs="Arial"/>
                <w:color w:val="000000" w:themeColor="text1"/>
                <w:sz w:val="16"/>
                <w:szCs w:val="16"/>
              </w:rPr>
            </w:pPr>
            <w:r w:rsidRPr="00F246DF">
              <w:rPr>
                <w:rFonts w:ascii="Arial" w:hAnsi="Arial" w:cs="Arial"/>
                <w:color w:val="000000" w:themeColor="text1"/>
                <w:sz w:val="16"/>
                <w:szCs w:val="16"/>
              </w:rPr>
              <w:t> </w:t>
            </w:r>
          </w:p>
        </w:tc>
        <w:tc>
          <w:tcPr>
            <w:tcW w:w="1198" w:type="dxa"/>
            <w:tcBorders>
              <w:top w:val="nil"/>
              <w:left w:val="nil"/>
              <w:bottom w:val="nil"/>
              <w:right w:val="nil"/>
            </w:tcBorders>
            <w:shd w:val="clear" w:color="auto" w:fill="auto"/>
            <w:vAlign w:val="center"/>
            <w:hideMark/>
          </w:tcPr>
          <w:p w14:paraId="70582326" w14:textId="77777777" w:rsidR="00D31091" w:rsidRPr="00F246DF" w:rsidRDefault="00D31091" w:rsidP="00D31091">
            <w:pPr>
              <w:jc w:val="right"/>
              <w:rPr>
                <w:rFonts w:ascii="Arial" w:hAnsi="Arial" w:cs="Arial"/>
                <w:color w:val="000000" w:themeColor="text1"/>
                <w:sz w:val="16"/>
                <w:szCs w:val="16"/>
              </w:rPr>
            </w:pPr>
            <w:r w:rsidRPr="00F246DF">
              <w:rPr>
                <w:rFonts w:ascii="Arial" w:hAnsi="Arial" w:cs="Arial"/>
                <w:color w:val="000000" w:themeColor="text1"/>
                <w:sz w:val="16"/>
                <w:szCs w:val="16"/>
              </w:rPr>
              <w:t> </w:t>
            </w:r>
          </w:p>
        </w:tc>
        <w:tc>
          <w:tcPr>
            <w:tcW w:w="1198" w:type="dxa"/>
            <w:tcBorders>
              <w:top w:val="nil"/>
              <w:left w:val="nil"/>
              <w:bottom w:val="nil"/>
              <w:right w:val="nil"/>
            </w:tcBorders>
            <w:shd w:val="clear" w:color="auto" w:fill="auto"/>
            <w:vAlign w:val="center"/>
            <w:hideMark/>
          </w:tcPr>
          <w:p w14:paraId="00496C9C" w14:textId="77777777" w:rsidR="00D31091" w:rsidRPr="00F246DF" w:rsidRDefault="00D31091" w:rsidP="00D31091">
            <w:pPr>
              <w:jc w:val="right"/>
              <w:rPr>
                <w:rFonts w:ascii="Arial" w:hAnsi="Arial" w:cs="Arial"/>
                <w:color w:val="000000" w:themeColor="text1"/>
                <w:sz w:val="16"/>
                <w:szCs w:val="16"/>
              </w:rPr>
            </w:pPr>
            <w:r w:rsidRPr="00F246DF">
              <w:rPr>
                <w:rFonts w:ascii="Arial" w:hAnsi="Arial" w:cs="Arial"/>
                <w:color w:val="000000" w:themeColor="text1"/>
                <w:sz w:val="16"/>
                <w:szCs w:val="16"/>
              </w:rPr>
              <w:t> </w:t>
            </w:r>
          </w:p>
        </w:tc>
        <w:tc>
          <w:tcPr>
            <w:tcW w:w="1197" w:type="dxa"/>
            <w:tcBorders>
              <w:top w:val="nil"/>
              <w:left w:val="nil"/>
              <w:bottom w:val="nil"/>
              <w:right w:val="nil"/>
            </w:tcBorders>
            <w:shd w:val="clear" w:color="auto" w:fill="auto"/>
            <w:vAlign w:val="center"/>
            <w:hideMark/>
          </w:tcPr>
          <w:p w14:paraId="1BD83D45" w14:textId="77777777" w:rsidR="00D31091" w:rsidRPr="00F246DF" w:rsidRDefault="00D31091" w:rsidP="00D31091">
            <w:pPr>
              <w:jc w:val="right"/>
              <w:rPr>
                <w:rFonts w:ascii="Arial" w:hAnsi="Arial" w:cs="Arial"/>
                <w:color w:val="000000" w:themeColor="text1"/>
                <w:sz w:val="16"/>
                <w:szCs w:val="16"/>
              </w:rPr>
            </w:pPr>
            <w:r w:rsidRPr="00F246DF">
              <w:rPr>
                <w:rFonts w:ascii="Arial" w:hAnsi="Arial" w:cs="Arial"/>
                <w:color w:val="000000" w:themeColor="text1"/>
                <w:sz w:val="16"/>
                <w:szCs w:val="16"/>
              </w:rPr>
              <w:t> </w:t>
            </w:r>
          </w:p>
        </w:tc>
        <w:tc>
          <w:tcPr>
            <w:tcW w:w="1196" w:type="dxa"/>
            <w:tcBorders>
              <w:top w:val="nil"/>
              <w:left w:val="nil"/>
              <w:bottom w:val="nil"/>
              <w:right w:val="nil"/>
            </w:tcBorders>
            <w:shd w:val="clear" w:color="auto" w:fill="auto"/>
            <w:vAlign w:val="center"/>
            <w:hideMark/>
          </w:tcPr>
          <w:p w14:paraId="51B33411" w14:textId="77777777" w:rsidR="00D31091" w:rsidRPr="00F246DF" w:rsidRDefault="00D31091" w:rsidP="00D31091">
            <w:pPr>
              <w:jc w:val="right"/>
              <w:rPr>
                <w:rFonts w:ascii="Arial" w:hAnsi="Arial" w:cs="Arial"/>
                <w:b/>
                <w:bCs/>
                <w:color w:val="000000" w:themeColor="text1"/>
                <w:sz w:val="16"/>
                <w:szCs w:val="16"/>
              </w:rPr>
            </w:pPr>
            <w:r w:rsidRPr="00F246DF">
              <w:rPr>
                <w:rFonts w:ascii="Arial" w:hAnsi="Arial" w:cs="Arial"/>
                <w:b/>
                <w:bCs/>
                <w:color w:val="000000" w:themeColor="text1"/>
                <w:sz w:val="16"/>
                <w:szCs w:val="16"/>
              </w:rPr>
              <w:t> </w:t>
            </w:r>
          </w:p>
        </w:tc>
      </w:tr>
      <w:tr w:rsidR="00BC4AC0" w:rsidRPr="00BC4AC0" w14:paraId="62EDEA53" w14:textId="77777777" w:rsidTr="00D02230">
        <w:trPr>
          <w:trHeight w:val="315"/>
        </w:trPr>
        <w:tc>
          <w:tcPr>
            <w:tcW w:w="5819" w:type="dxa"/>
            <w:gridSpan w:val="2"/>
            <w:tcBorders>
              <w:top w:val="nil"/>
              <w:left w:val="nil"/>
              <w:bottom w:val="nil"/>
              <w:right w:val="nil"/>
            </w:tcBorders>
            <w:shd w:val="clear" w:color="auto" w:fill="auto"/>
            <w:vAlign w:val="center"/>
            <w:hideMark/>
          </w:tcPr>
          <w:p w14:paraId="7A5F7069" w14:textId="00B66D7B" w:rsidR="00D31091" w:rsidRPr="00F246DF" w:rsidRDefault="00D31091" w:rsidP="00D31091">
            <w:pPr>
              <w:rPr>
                <w:rFonts w:ascii="Arial" w:hAnsi="Arial" w:cs="Arial"/>
                <w:color w:val="000000" w:themeColor="text1"/>
                <w:sz w:val="16"/>
                <w:szCs w:val="16"/>
              </w:rPr>
            </w:pPr>
            <w:r w:rsidRPr="00F246DF">
              <w:rPr>
                <w:rFonts w:ascii="Arial" w:hAnsi="Arial" w:cs="Arial"/>
                <w:color w:val="000000" w:themeColor="text1"/>
                <w:sz w:val="16"/>
                <w:szCs w:val="16"/>
              </w:rPr>
              <w:t>Ajustes por errores del ejercicio 20</w:t>
            </w:r>
            <w:r w:rsidR="00F246DF" w:rsidRPr="00F246DF">
              <w:rPr>
                <w:rFonts w:ascii="Arial" w:hAnsi="Arial" w:cs="Arial"/>
                <w:color w:val="000000" w:themeColor="text1"/>
                <w:sz w:val="16"/>
                <w:szCs w:val="16"/>
              </w:rPr>
              <w:t>2</w:t>
            </w:r>
            <w:r w:rsidR="00EF4F47">
              <w:rPr>
                <w:rFonts w:ascii="Arial" w:hAnsi="Arial" w:cs="Arial"/>
                <w:color w:val="000000" w:themeColor="text1"/>
                <w:sz w:val="16"/>
                <w:szCs w:val="16"/>
              </w:rPr>
              <w:t>2</w:t>
            </w:r>
            <w:r w:rsidRPr="00F246DF">
              <w:rPr>
                <w:rFonts w:ascii="Arial" w:hAnsi="Arial" w:cs="Arial"/>
                <w:color w:val="000000" w:themeColor="text1"/>
                <w:sz w:val="16"/>
                <w:szCs w:val="16"/>
              </w:rPr>
              <w:t xml:space="preserve"> y anteriores</w:t>
            </w:r>
          </w:p>
        </w:tc>
        <w:tc>
          <w:tcPr>
            <w:tcW w:w="1196" w:type="dxa"/>
            <w:tcBorders>
              <w:top w:val="nil"/>
              <w:left w:val="nil"/>
              <w:bottom w:val="single" w:sz="8" w:space="0" w:color="auto"/>
              <w:right w:val="nil"/>
            </w:tcBorders>
            <w:shd w:val="clear" w:color="auto" w:fill="auto"/>
            <w:vAlign w:val="center"/>
            <w:hideMark/>
          </w:tcPr>
          <w:p w14:paraId="3A6871BE" w14:textId="77777777" w:rsidR="00D31091" w:rsidRPr="00F246DF" w:rsidRDefault="00D31091" w:rsidP="00D31091">
            <w:pPr>
              <w:jc w:val="right"/>
              <w:rPr>
                <w:rFonts w:ascii="Arial" w:hAnsi="Arial" w:cs="Arial"/>
                <w:color w:val="000000" w:themeColor="text1"/>
                <w:sz w:val="16"/>
                <w:szCs w:val="16"/>
              </w:rPr>
            </w:pPr>
            <w:r w:rsidRPr="00F246DF">
              <w:rPr>
                <w:rFonts w:ascii="Arial" w:hAnsi="Arial" w:cs="Arial"/>
                <w:color w:val="000000" w:themeColor="text1"/>
                <w:sz w:val="16"/>
                <w:szCs w:val="16"/>
              </w:rPr>
              <w:t> </w:t>
            </w:r>
          </w:p>
        </w:tc>
        <w:tc>
          <w:tcPr>
            <w:tcW w:w="1190" w:type="dxa"/>
            <w:tcBorders>
              <w:top w:val="nil"/>
              <w:left w:val="nil"/>
              <w:bottom w:val="single" w:sz="8" w:space="0" w:color="auto"/>
              <w:right w:val="nil"/>
            </w:tcBorders>
            <w:shd w:val="clear" w:color="auto" w:fill="auto"/>
            <w:vAlign w:val="center"/>
            <w:hideMark/>
          </w:tcPr>
          <w:p w14:paraId="53E05AC4" w14:textId="77777777" w:rsidR="00D31091" w:rsidRPr="00F246DF" w:rsidRDefault="00D31091" w:rsidP="00D31091">
            <w:pPr>
              <w:jc w:val="right"/>
              <w:rPr>
                <w:rFonts w:ascii="Arial" w:hAnsi="Arial" w:cs="Arial"/>
                <w:color w:val="000000" w:themeColor="text1"/>
                <w:sz w:val="16"/>
                <w:szCs w:val="16"/>
              </w:rPr>
            </w:pPr>
            <w:r w:rsidRPr="00F246DF">
              <w:rPr>
                <w:rFonts w:ascii="Arial" w:hAnsi="Arial" w:cs="Arial"/>
                <w:color w:val="000000" w:themeColor="text1"/>
                <w:sz w:val="16"/>
                <w:szCs w:val="16"/>
              </w:rPr>
              <w:t> </w:t>
            </w:r>
          </w:p>
        </w:tc>
        <w:tc>
          <w:tcPr>
            <w:tcW w:w="1198" w:type="dxa"/>
            <w:tcBorders>
              <w:top w:val="nil"/>
              <w:left w:val="nil"/>
              <w:bottom w:val="single" w:sz="8" w:space="0" w:color="auto"/>
              <w:right w:val="nil"/>
            </w:tcBorders>
            <w:shd w:val="clear" w:color="auto" w:fill="auto"/>
            <w:vAlign w:val="center"/>
            <w:hideMark/>
          </w:tcPr>
          <w:p w14:paraId="6106FBC0" w14:textId="429F6A65" w:rsidR="00D31091" w:rsidRPr="00F246DF" w:rsidRDefault="00D31091" w:rsidP="00D31091">
            <w:pPr>
              <w:jc w:val="right"/>
              <w:rPr>
                <w:rFonts w:ascii="Arial" w:hAnsi="Arial" w:cs="Arial"/>
                <w:color w:val="000000" w:themeColor="text1"/>
                <w:sz w:val="16"/>
                <w:szCs w:val="16"/>
              </w:rPr>
            </w:pPr>
          </w:p>
        </w:tc>
        <w:tc>
          <w:tcPr>
            <w:tcW w:w="1198" w:type="dxa"/>
            <w:tcBorders>
              <w:top w:val="nil"/>
              <w:left w:val="nil"/>
              <w:bottom w:val="single" w:sz="8" w:space="0" w:color="auto"/>
              <w:right w:val="nil"/>
            </w:tcBorders>
            <w:shd w:val="clear" w:color="auto" w:fill="auto"/>
            <w:vAlign w:val="center"/>
            <w:hideMark/>
          </w:tcPr>
          <w:p w14:paraId="63F4D9D4" w14:textId="77777777" w:rsidR="00D31091" w:rsidRPr="00F246DF" w:rsidRDefault="00D31091" w:rsidP="00D31091">
            <w:pPr>
              <w:jc w:val="right"/>
              <w:rPr>
                <w:rFonts w:ascii="Arial" w:hAnsi="Arial" w:cs="Arial"/>
                <w:color w:val="000000" w:themeColor="text1"/>
                <w:sz w:val="16"/>
                <w:szCs w:val="16"/>
              </w:rPr>
            </w:pPr>
            <w:r w:rsidRPr="00F246DF">
              <w:rPr>
                <w:rFonts w:ascii="Arial" w:hAnsi="Arial" w:cs="Arial"/>
                <w:color w:val="000000" w:themeColor="text1"/>
                <w:sz w:val="16"/>
                <w:szCs w:val="16"/>
              </w:rPr>
              <w:t> </w:t>
            </w:r>
          </w:p>
        </w:tc>
        <w:tc>
          <w:tcPr>
            <w:tcW w:w="1198" w:type="dxa"/>
            <w:tcBorders>
              <w:top w:val="nil"/>
              <w:left w:val="nil"/>
              <w:bottom w:val="single" w:sz="8" w:space="0" w:color="auto"/>
              <w:right w:val="nil"/>
            </w:tcBorders>
            <w:shd w:val="clear" w:color="auto" w:fill="auto"/>
            <w:vAlign w:val="center"/>
            <w:hideMark/>
          </w:tcPr>
          <w:p w14:paraId="43557521" w14:textId="77777777" w:rsidR="00D31091" w:rsidRPr="00F246DF" w:rsidRDefault="00D31091" w:rsidP="00D31091">
            <w:pPr>
              <w:jc w:val="right"/>
              <w:rPr>
                <w:rFonts w:ascii="Arial" w:hAnsi="Arial" w:cs="Arial"/>
                <w:color w:val="000000" w:themeColor="text1"/>
                <w:sz w:val="16"/>
                <w:szCs w:val="16"/>
              </w:rPr>
            </w:pPr>
            <w:r w:rsidRPr="00F246DF">
              <w:rPr>
                <w:rFonts w:ascii="Arial" w:hAnsi="Arial" w:cs="Arial"/>
                <w:color w:val="000000" w:themeColor="text1"/>
                <w:sz w:val="16"/>
                <w:szCs w:val="16"/>
              </w:rPr>
              <w:t> </w:t>
            </w:r>
          </w:p>
        </w:tc>
        <w:tc>
          <w:tcPr>
            <w:tcW w:w="1197" w:type="dxa"/>
            <w:tcBorders>
              <w:top w:val="nil"/>
              <w:left w:val="nil"/>
              <w:bottom w:val="single" w:sz="8" w:space="0" w:color="auto"/>
              <w:right w:val="nil"/>
            </w:tcBorders>
            <w:shd w:val="clear" w:color="auto" w:fill="auto"/>
            <w:vAlign w:val="center"/>
            <w:hideMark/>
          </w:tcPr>
          <w:p w14:paraId="407B4808" w14:textId="77777777" w:rsidR="00D31091" w:rsidRPr="00F246DF" w:rsidRDefault="00D31091" w:rsidP="00D31091">
            <w:pPr>
              <w:jc w:val="right"/>
              <w:rPr>
                <w:rFonts w:ascii="Arial" w:hAnsi="Arial" w:cs="Arial"/>
                <w:color w:val="000000" w:themeColor="text1"/>
                <w:sz w:val="16"/>
                <w:szCs w:val="16"/>
              </w:rPr>
            </w:pPr>
            <w:r w:rsidRPr="00F246DF">
              <w:rPr>
                <w:rFonts w:ascii="Arial" w:hAnsi="Arial" w:cs="Arial"/>
                <w:color w:val="000000" w:themeColor="text1"/>
                <w:sz w:val="16"/>
                <w:szCs w:val="16"/>
              </w:rPr>
              <w:t> </w:t>
            </w:r>
          </w:p>
        </w:tc>
        <w:tc>
          <w:tcPr>
            <w:tcW w:w="1196" w:type="dxa"/>
            <w:tcBorders>
              <w:top w:val="nil"/>
              <w:left w:val="nil"/>
              <w:bottom w:val="single" w:sz="8" w:space="0" w:color="auto"/>
              <w:right w:val="nil"/>
            </w:tcBorders>
            <w:shd w:val="clear" w:color="auto" w:fill="auto"/>
            <w:vAlign w:val="center"/>
            <w:hideMark/>
          </w:tcPr>
          <w:p w14:paraId="54873AF7" w14:textId="370B783A" w:rsidR="00D31091" w:rsidRPr="00F246DF" w:rsidRDefault="00D31091" w:rsidP="00D31091">
            <w:pPr>
              <w:jc w:val="right"/>
              <w:rPr>
                <w:rFonts w:ascii="Arial" w:hAnsi="Arial" w:cs="Arial"/>
                <w:b/>
                <w:bCs/>
                <w:color w:val="000000" w:themeColor="text1"/>
                <w:sz w:val="16"/>
                <w:szCs w:val="16"/>
              </w:rPr>
            </w:pPr>
          </w:p>
        </w:tc>
      </w:tr>
      <w:tr w:rsidR="00EF4F47" w:rsidRPr="00BC4AC0" w14:paraId="6F3715AF" w14:textId="77777777" w:rsidTr="00D02230">
        <w:trPr>
          <w:trHeight w:val="315"/>
        </w:trPr>
        <w:tc>
          <w:tcPr>
            <w:tcW w:w="5819" w:type="dxa"/>
            <w:gridSpan w:val="2"/>
            <w:tcBorders>
              <w:top w:val="nil"/>
              <w:left w:val="nil"/>
              <w:bottom w:val="nil"/>
              <w:right w:val="nil"/>
            </w:tcBorders>
            <w:shd w:val="clear" w:color="auto" w:fill="auto"/>
            <w:vAlign w:val="center"/>
            <w:hideMark/>
          </w:tcPr>
          <w:p w14:paraId="5C434EC3" w14:textId="22D5A015" w:rsidR="00EF4F47" w:rsidRPr="00F246DF" w:rsidRDefault="00EF4F47" w:rsidP="00EF4F47">
            <w:pPr>
              <w:rPr>
                <w:rFonts w:ascii="Arial" w:hAnsi="Arial" w:cs="Arial"/>
                <w:b/>
                <w:bCs/>
                <w:color w:val="000000" w:themeColor="text1"/>
                <w:sz w:val="16"/>
                <w:szCs w:val="16"/>
              </w:rPr>
            </w:pPr>
            <w:r w:rsidRPr="00F246DF">
              <w:rPr>
                <w:rFonts w:ascii="Arial" w:hAnsi="Arial" w:cs="Arial"/>
                <w:b/>
                <w:bCs/>
                <w:color w:val="000000" w:themeColor="text1"/>
                <w:sz w:val="16"/>
                <w:szCs w:val="16"/>
              </w:rPr>
              <w:t>SALDO AJUSTADO, INICIO EJERCICIO 202</w:t>
            </w:r>
            <w:r>
              <w:rPr>
                <w:rFonts w:ascii="Arial" w:hAnsi="Arial" w:cs="Arial"/>
                <w:b/>
                <w:bCs/>
                <w:color w:val="000000" w:themeColor="text1"/>
                <w:sz w:val="16"/>
                <w:szCs w:val="16"/>
              </w:rPr>
              <w:t>3</w:t>
            </w:r>
          </w:p>
        </w:tc>
        <w:tc>
          <w:tcPr>
            <w:tcW w:w="1196" w:type="dxa"/>
            <w:tcBorders>
              <w:top w:val="nil"/>
              <w:left w:val="nil"/>
              <w:bottom w:val="single" w:sz="8" w:space="0" w:color="auto"/>
              <w:right w:val="nil"/>
            </w:tcBorders>
            <w:shd w:val="clear" w:color="auto" w:fill="auto"/>
            <w:vAlign w:val="center"/>
            <w:hideMark/>
          </w:tcPr>
          <w:p w14:paraId="1D317C2A" w14:textId="75E9C8A8" w:rsidR="00EF4F47" w:rsidRPr="00F246DF" w:rsidRDefault="00EF4F47" w:rsidP="00EF4F47">
            <w:pPr>
              <w:jc w:val="right"/>
              <w:rPr>
                <w:rFonts w:ascii="Arial" w:hAnsi="Arial" w:cs="Arial"/>
                <w:b/>
                <w:bCs/>
                <w:color w:val="000000" w:themeColor="text1"/>
                <w:sz w:val="16"/>
                <w:szCs w:val="16"/>
              </w:rPr>
            </w:pPr>
            <w:r w:rsidRPr="00F246DF">
              <w:rPr>
                <w:rFonts w:ascii="Arial" w:hAnsi="Arial" w:cs="Arial"/>
                <w:b/>
                <w:bCs/>
                <w:color w:val="000000" w:themeColor="text1"/>
                <w:sz w:val="16"/>
                <w:szCs w:val="16"/>
              </w:rPr>
              <w:t>4.728.503,03</w:t>
            </w:r>
          </w:p>
        </w:tc>
        <w:tc>
          <w:tcPr>
            <w:tcW w:w="1190" w:type="dxa"/>
            <w:tcBorders>
              <w:top w:val="nil"/>
              <w:left w:val="nil"/>
              <w:bottom w:val="single" w:sz="8" w:space="0" w:color="auto"/>
              <w:right w:val="nil"/>
            </w:tcBorders>
            <w:shd w:val="clear" w:color="auto" w:fill="auto"/>
            <w:vAlign w:val="center"/>
            <w:hideMark/>
          </w:tcPr>
          <w:p w14:paraId="0E750B43" w14:textId="0500F158" w:rsidR="00EF4F47" w:rsidRPr="00F246DF" w:rsidRDefault="00EF4F47" w:rsidP="00EF4F47">
            <w:pPr>
              <w:jc w:val="right"/>
              <w:rPr>
                <w:rFonts w:ascii="Arial" w:hAnsi="Arial" w:cs="Arial"/>
                <w:b/>
                <w:bCs/>
                <w:color w:val="000000" w:themeColor="text1"/>
                <w:sz w:val="16"/>
                <w:szCs w:val="16"/>
              </w:rPr>
            </w:pPr>
            <w:r w:rsidRPr="00F246DF">
              <w:rPr>
                <w:rFonts w:ascii="Arial" w:hAnsi="Arial" w:cs="Arial"/>
                <w:b/>
                <w:bCs/>
                <w:color w:val="000000" w:themeColor="text1"/>
                <w:sz w:val="16"/>
                <w:szCs w:val="16"/>
              </w:rPr>
              <w:t>-</w:t>
            </w:r>
          </w:p>
        </w:tc>
        <w:tc>
          <w:tcPr>
            <w:tcW w:w="1198" w:type="dxa"/>
            <w:tcBorders>
              <w:top w:val="nil"/>
              <w:left w:val="nil"/>
              <w:bottom w:val="single" w:sz="8" w:space="0" w:color="auto"/>
              <w:right w:val="nil"/>
            </w:tcBorders>
            <w:shd w:val="clear" w:color="auto" w:fill="auto"/>
            <w:vAlign w:val="center"/>
            <w:hideMark/>
          </w:tcPr>
          <w:p w14:paraId="3B3DBF10" w14:textId="372CD641" w:rsidR="00EF4F47" w:rsidRPr="00F246DF" w:rsidRDefault="00EF4F47" w:rsidP="00EF4F47">
            <w:pPr>
              <w:jc w:val="right"/>
              <w:rPr>
                <w:rFonts w:ascii="Arial" w:hAnsi="Arial" w:cs="Arial"/>
                <w:b/>
                <w:bCs/>
                <w:color w:val="000000" w:themeColor="text1"/>
                <w:sz w:val="16"/>
                <w:szCs w:val="16"/>
              </w:rPr>
            </w:pPr>
            <w:r w:rsidRPr="00F246DF">
              <w:rPr>
                <w:rFonts w:ascii="Arial" w:hAnsi="Arial" w:cs="Arial"/>
                <w:b/>
                <w:bCs/>
                <w:color w:val="000000" w:themeColor="text1"/>
                <w:sz w:val="16"/>
                <w:szCs w:val="16"/>
              </w:rPr>
              <w:t>129.318,71</w:t>
            </w:r>
          </w:p>
        </w:tc>
        <w:tc>
          <w:tcPr>
            <w:tcW w:w="1198" w:type="dxa"/>
            <w:tcBorders>
              <w:top w:val="nil"/>
              <w:left w:val="nil"/>
              <w:bottom w:val="single" w:sz="8" w:space="0" w:color="auto"/>
              <w:right w:val="nil"/>
            </w:tcBorders>
            <w:shd w:val="clear" w:color="auto" w:fill="auto"/>
            <w:vAlign w:val="center"/>
            <w:hideMark/>
          </w:tcPr>
          <w:p w14:paraId="4AD7ABB8" w14:textId="6239FCF5" w:rsidR="00EF4F47" w:rsidRPr="00F246DF" w:rsidRDefault="00EF4F47" w:rsidP="00EF4F47">
            <w:pPr>
              <w:jc w:val="right"/>
              <w:rPr>
                <w:rFonts w:ascii="Arial" w:hAnsi="Arial" w:cs="Arial"/>
                <w:b/>
                <w:bCs/>
                <w:color w:val="000000" w:themeColor="text1"/>
                <w:sz w:val="16"/>
                <w:szCs w:val="16"/>
              </w:rPr>
            </w:pPr>
            <w:r w:rsidRPr="00F246DF">
              <w:rPr>
                <w:rFonts w:ascii="Arial" w:hAnsi="Arial" w:cs="Arial"/>
                <w:b/>
                <w:bCs/>
                <w:color w:val="000000" w:themeColor="text1"/>
                <w:sz w:val="16"/>
                <w:szCs w:val="16"/>
              </w:rPr>
              <w:t>-</w:t>
            </w:r>
            <w:r w:rsidRPr="00BC4AC0">
              <w:rPr>
                <w:rFonts w:ascii="Arial" w:hAnsi="Arial" w:cs="Arial"/>
                <w:b/>
                <w:bCs/>
                <w:color w:val="FF0000"/>
                <w:sz w:val="16"/>
                <w:szCs w:val="16"/>
              </w:rPr>
              <w:t xml:space="preserve">                        </w:t>
            </w:r>
          </w:p>
        </w:tc>
        <w:tc>
          <w:tcPr>
            <w:tcW w:w="1198" w:type="dxa"/>
            <w:tcBorders>
              <w:top w:val="nil"/>
              <w:left w:val="nil"/>
              <w:bottom w:val="single" w:sz="8" w:space="0" w:color="auto"/>
              <w:right w:val="nil"/>
            </w:tcBorders>
            <w:shd w:val="clear" w:color="auto" w:fill="auto"/>
            <w:vAlign w:val="center"/>
            <w:hideMark/>
          </w:tcPr>
          <w:p w14:paraId="4EE382B1" w14:textId="4E79CA17" w:rsidR="00EF4F47" w:rsidRPr="00F246DF" w:rsidRDefault="00EF4F47" w:rsidP="00EF4F47">
            <w:pPr>
              <w:jc w:val="right"/>
              <w:rPr>
                <w:rFonts w:ascii="Arial" w:hAnsi="Arial" w:cs="Arial"/>
                <w:b/>
                <w:bCs/>
                <w:color w:val="000000" w:themeColor="text1"/>
                <w:sz w:val="16"/>
                <w:szCs w:val="16"/>
              </w:rPr>
            </w:pPr>
            <w:r w:rsidRPr="00F246DF">
              <w:rPr>
                <w:rFonts w:ascii="Arial" w:hAnsi="Arial" w:cs="Arial"/>
                <w:b/>
                <w:bCs/>
                <w:color w:val="000000" w:themeColor="text1"/>
                <w:sz w:val="16"/>
                <w:szCs w:val="16"/>
              </w:rPr>
              <w:t>(1.989.368,50)</w:t>
            </w:r>
          </w:p>
        </w:tc>
        <w:tc>
          <w:tcPr>
            <w:tcW w:w="1197" w:type="dxa"/>
            <w:tcBorders>
              <w:top w:val="nil"/>
              <w:left w:val="nil"/>
              <w:bottom w:val="single" w:sz="8" w:space="0" w:color="auto"/>
              <w:right w:val="nil"/>
            </w:tcBorders>
            <w:shd w:val="clear" w:color="auto" w:fill="auto"/>
            <w:vAlign w:val="center"/>
            <w:hideMark/>
          </w:tcPr>
          <w:p w14:paraId="091999C5" w14:textId="1B6DCA4B" w:rsidR="00EF4F47" w:rsidRPr="00F246DF" w:rsidRDefault="00EF4F47" w:rsidP="00EF4F47">
            <w:pPr>
              <w:jc w:val="right"/>
              <w:rPr>
                <w:rFonts w:ascii="Arial" w:hAnsi="Arial" w:cs="Arial"/>
                <w:b/>
                <w:bCs/>
                <w:color w:val="000000" w:themeColor="text1"/>
                <w:sz w:val="16"/>
                <w:szCs w:val="16"/>
              </w:rPr>
            </w:pPr>
            <w:r w:rsidRPr="00FF13E6">
              <w:rPr>
                <w:rFonts w:ascii="Arial" w:hAnsi="Arial" w:cs="Arial"/>
                <w:b/>
                <w:bCs/>
                <w:color w:val="000000" w:themeColor="text1"/>
                <w:sz w:val="16"/>
                <w:szCs w:val="16"/>
              </w:rPr>
              <w:t>(</w:t>
            </w:r>
            <w:r w:rsidRPr="00CB125A">
              <w:rPr>
                <w:rFonts w:ascii="Arial" w:hAnsi="Arial" w:cs="Arial"/>
                <w:b/>
                <w:bCs/>
                <w:color w:val="000000" w:themeColor="text1"/>
                <w:sz w:val="16"/>
                <w:szCs w:val="16"/>
              </w:rPr>
              <w:t>386.925,56</w:t>
            </w:r>
            <w:r w:rsidRPr="00FF13E6">
              <w:rPr>
                <w:rFonts w:ascii="Arial" w:hAnsi="Arial" w:cs="Arial"/>
                <w:b/>
                <w:bCs/>
                <w:color w:val="000000" w:themeColor="text1"/>
                <w:sz w:val="16"/>
                <w:szCs w:val="16"/>
              </w:rPr>
              <w:t>)</w:t>
            </w:r>
          </w:p>
        </w:tc>
        <w:tc>
          <w:tcPr>
            <w:tcW w:w="1196" w:type="dxa"/>
            <w:tcBorders>
              <w:top w:val="nil"/>
              <w:left w:val="nil"/>
              <w:bottom w:val="single" w:sz="8" w:space="0" w:color="auto"/>
              <w:right w:val="nil"/>
            </w:tcBorders>
            <w:shd w:val="clear" w:color="auto" w:fill="auto"/>
            <w:vAlign w:val="center"/>
            <w:hideMark/>
          </w:tcPr>
          <w:p w14:paraId="362CC966" w14:textId="4E6E6DC4" w:rsidR="00EF4F47" w:rsidRPr="00F246DF" w:rsidRDefault="00EF4F47" w:rsidP="00EF4F47">
            <w:pPr>
              <w:jc w:val="right"/>
              <w:rPr>
                <w:rFonts w:ascii="Arial" w:hAnsi="Arial" w:cs="Arial"/>
                <w:b/>
                <w:bCs/>
                <w:color w:val="000000" w:themeColor="text1"/>
                <w:sz w:val="16"/>
                <w:szCs w:val="16"/>
              </w:rPr>
            </w:pPr>
            <w:r w:rsidRPr="00FF13E6">
              <w:rPr>
                <w:rFonts w:ascii="Arial" w:hAnsi="Arial" w:cs="Arial"/>
                <w:b/>
                <w:bCs/>
                <w:color w:val="000000" w:themeColor="text1"/>
                <w:sz w:val="16"/>
                <w:szCs w:val="16"/>
              </w:rPr>
              <w:t>2.</w:t>
            </w:r>
            <w:r>
              <w:rPr>
                <w:rFonts w:ascii="Arial" w:hAnsi="Arial" w:cs="Arial"/>
                <w:b/>
                <w:bCs/>
                <w:color w:val="000000" w:themeColor="text1"/>
                <w:sz w:val="16"/>
                <w:szCs w:val="16"/>
              </w:rPr>
              <w:t>481</w:t>
            </w:r>
            <w:r w:rsidRPr="00FF13E6">
              <w:rPr>
                <w:rFonts w:ascii="Arial" w:hAnsi="Arial" w:cs="Arial"/>
                <w:b/>
                <w:bCs/>
                <w:color w:val="000000" w:themeColor="text1"/>
                <w:sz w:val="16"/>
                <w:szCs w:val="16"/>
              </w:rPr>
              <w:t>.</w:t>
            </w:r>
            <w:r>
              <w:rPr>
                <w:rFonts w:ascii="Arial" w:hAnsi="Arial" w:cs="Arial"/>
                <w:b/>
                <w:bCs/>
                <w:color w:val="000000" w:themeColor="text1"/>
                <w:sz w:val="16"/>
                <w:szCs w:val="16"/>
              </w:rPr>
              <w:t>527</w:t>
            </w:r>
            <w:r w:rsidRPr="00FF13E6">
              <w:rPr>
                <w:rFonts w:ascii="Arial" w:hAnsi="Arial" w:cs="Arial"/>
                <w:b/>
                <w:bCs/>
                <w:color w:val="000000" w:themeColor="text1"/>
                <w:sz w:val="16"/>
                <w:szCs w:val="16"/>
              </w:rPr>
              <w:t>,</w:t>
            </w:r>
            <w:r>
              <w:rPr>
                <w:rFonts w:ascii="Arial" w:hAnsi="Arial" w:cs="Arial"/>
                <w:b/>
                <w:bCs/>
                <w:color w:val="000000" w:themeColor="text1"/>
                <w:sz w:val="16"/>
                <w:szCs w:val="16"/>
              </w:rPr>
              <w:t>68</w:t>
            </w:r>
          </w:p>
        </w:tc>
      </w:tr>
      <w:tr w:rsidR="00EF4F47" w:rsidRPr="00BC4AC0" w14:paraId="2D8CE2B4" w14:textId="77777777" w:rsidTr="00D02230">
        <w:trPr>
          <w:trHeight w:val="300"/>
        </w:trPr>
        <w:tc>
          <w:tcPr>
            <w:tcW w:w="5819" w:type="dxa"/>
            <w:gridSpan w:val="2"/>
            <w:tcBorders>
              <w:top w:val="nil"/>
              <w:left w:val="nil"/>
              <w:bottom w:val="nil"/>
              <w:right w:val="nil"/>
            </w:tcBorders>
            <w:shd w:val="clear" w:color="auto" w:fill="auto"/>
            <w:vAlign w:val="center"/>
            <w:hideMark/>
          </w:tcPr>
          <w:p w14:paraId="2F47CD4A" w14:textId="77777777" w:rsidR="00EF4F47" w:rsidRPr="00F246DF" w:rsidRDefault="00EF4F47" w:rsidP="00EF4F47">
            <w:pPr>
              <w:rPr>
                <w:rFonts w:ascii="Arial" w:hAnsi="Arial" w:cs="Arial"/>
                <w:color w:val="000000" w:themeColor="text1"/>
                <w:sz w:val="16"/>
                <w:szCs w:val="16"/>
              </w:rPr>
            </w:pPr>
            <w:r w:rsidRPr="00F246DF">
              <w:rPr>
                <w:rFonts w:ascii="Arial" w:hAnsi="Arial" w:cs="Arial"/>
                <w:color w:val="000000" w:themeColor="text1"/>
                <w:sz w:val="16"/>
                <w:szCs w:val="16"/>
              </w:rPr>
              <w:t>Total ingresos y gastos reconocidos</w:t>
            </w:r>
          </w:p>
        </w:tc>
        <w:tc>
          <w:tcPr>
            <w:tcW w:w="1196" w:type="dxa"/>
            <w:tcBorders>
              <w:top w:val="nil"/>
              <w:left w:val="nil"/>
              <w:bottom w:val="nil"/>
              <w:right w:val="nil"/>
            </w:tcBorders>
            <w:shd w:val="clear" w:color="auto" w:fill="auto"/>
            <w:vAlign w:val="center"/>
            <w:hideMark/>
          </w:tcPr>
          <w:p w14:paraId="709B6D51" w14:textId="441A56AA" w:rsidR="00EF4F47" w:rsidRPr="00F246DF" w:rsidRDefault="00EF4F47" w:rsidP="00EF4F47">
            <w:pPr>
              <w:jc w:val="right"/>
              <w:rPr>
                <w:rFonts w:ascii="Arial" w:hAnsi="Arial" w:cs="Arial"/>
                <w:color w:val="000000" w:themeColor="text1"/>
                <w:sz w:val="16"/>
                <w:szCs w:val="16"/>
              </w:rPr>
            </w:pPr>
          </w:p>
        </w:tc>
        <w:tc>
          <w:tcPr>
            <w:tcW w:w="1190" w:type="dxa"/>
            <w:tcBorders>
              <w:top w:val="nil"/>
              <w:left w:val="nil"/>
              <w:bottom w:val="nil"/>
              <w:right w:val="nil"/>
            </w:tcBorders>
            <w:shd w:val="clear" w:color="auto" w:fill="auto"/>
            <w:vAlign w:val="center"/>
            <w:hideMark/>
          </w:tcPr>
          <w:p w14:paraId="15BDA9AD" w14:textId="3993AE87" w:rsidR="00EF4F47" w:rsidRPr="00F246DF" w:rsidRDefault="00EF4F47" w:rsidP="00EF4F47">
            <w:pPr>
              <w:jc w:val="right"/>
              <w:rPr>
                <w:rFonts w:ascii="Arial" w:hAnsi="Arial" w:cs="Arial"/>
                <w:color w:val="000000" w:themeColor="text1"/>
                <w:sz w:val="16"/>
                <w:szCs w:val="16"/>
              </w:rPr>
            </w:pPr>
            <w:r w:rsidRPr="00F246DF">
              <w:rPr>
                <w:rFonts w:ascii="Arial" w:hAnsi="Arial" w:cs="Arial"/>
                <w:color w:val="000000" w:themeColor="text1"/>
                <w:sz w:val="16"/>
                <w:szCs w:val="16"/>
              </w:rPr>
              <w:t> </w:t>
            </w:r>
          </w:p>
        </w:tc>
        <w:tc>
          <w:tcPr>
            <w:tcW w:w="1198" w:type="dxa"/>
            <w:tcBorders>
              <w:top w:val="nil"/>
              <w:left w:val="nil"/>
              <w:bottom w:val="nil"/>
              <w:right w:val="nil"/>
            </w:tcBorders>
            <w:shd w:val="clear" w:color="auto" w:fill="auto"/>
            <w:vAlign w:val="center"/>
            <w:hideMark/>
          </w:tcPr>
          <w:p w14:paraId="2822FF08" w14:textId="6A7295DA" w:rsidR="00EF4F47" w:rsidRPr="00F246DF" w:rsidRDefault="00EF4F47" w:rsidP="00EF4F47">
            <w:pPr>
              <w:jc w:val="right"/>
              <w:rPr>
                <w:rFonts w:ascii="Arial" w:hAnsi="Arial" w:cs="Arial"/>
                <w:color w:val="000000" w:themeColor="text1"/>
                <w:sz w:val="16"/>
                <w:szCs w:val="16"/>
              </w:rPr>
            </w:pPr>
            <w:r w:rsidRPr="00F246DF">
              <w:rPr>
                <w:rFonts w:ascii="Arial" w:hAnsi="Arial" w:cs="Arial"/>
                <w:color w:val="000000" w:themeColor="text1"/>
                <w:sz w:val="16"/>
                <w:szCs w:val="16"/>
              </w:rPr>
              <w:t> </w:t>
            </w:r>
          </w:p>
        </w:tc>
        <w:tc>
          <w:tcPr>
            <w:tcW w:w="1198" w:type="dxa"/>
            <w:tcBorders>
              <w:top w:val="nil"/>
              <w:left w:val="nil"/>
              <w:bottom w:val="nil"/>
              <w:right w:val="nil"/>
            </w:tcBorders>
            <w:shd w:val="clear" w:color="auto" w:fill="auto"/>
            <w:vAlign w:val="center"/>
            <w:hideMark/>
          </w:tcPr>
          <w:p w14:paraId="619E9DB0" w14:textId="18D3B951" w:rsidR="00EF4F47" w:rsidRPr="00F246DF" w:rsidRDefault="00EF4F47" w:rsidP="00EF4F47">
            <w:pPr>
              <w:jc w:val="right"/>
              <w:rPr>
                <w:rFonts w:ascii="Arial" w:hAnsi="Arial" w:cs="Arial"/>
                <w:color w:val="000000" w:themeColor="text1"/>
                <w:sz w:val="16"/>
                <w:szCs w:val="16"/>
              </w:rPr>
            </w:pPr>
            <w:r w:rsidRPr="00F246DF">
              <w:rPr>
                <w:rFonts w:ascii="Arial" w:hAnsi="Arial" w:cs="Arial"/>
                <w:color w:val="000000" w:themeColor="text1"/>
                <w:sz w:val="16"/>
                <w:szCs w:val="16"/>
              </w:rPr>
              <w:t> </w:t>
            </w:r>
          </w:p>
        </w:tc>
        <w:tc>
          <w:tcPr>
            <w:tcW w:w="1198" w:type="dxa"/>
            <w:tcBorders>
              <w:top w:val="nil"/>
              <w:left w:val="nil"/>
              <w:bottom w:val="nil"/>
              <w:right w:val="nil"/>
            </w:tcBorders>
            <w:shd w:val="clear" w:color="auto" w:fill="auto"/>
            <w:vAlign w:val="center"/>
            <w:hideMark/>
          </w:tcPr>
          <w:p w14:paraId="1D14433B" w14:textId="7893A589" w:rsidR="00EF4F47" w:rsidRPr="00F246DF" w:rsidRDefault="00EF4F47" w:rsidP="00EF4F47">
            <w:pPr>
              <w:jc w:val="right"/>
              <w:rPr>
                <w:rFonts w:ascii="Arial" w:hAnsi="Arial" w:cs="Arial"/>
                <w:color w:val="000000" w:themeColor="text1"/>
                <w:sz w:val="16"/>
                <w:szCs w:val="16"/>
              </w:rPr>
            </w:pPr>
            <w:r w:rsidRPr="00F246DF">
              <w:rPr>
                <w:rFonts w:ascii="Arial" w:hAnsi="Arial" w:cs="Arial"/>
                <w:color w:val="000000" w:themeColor="text1"/>
                <w:sz w:val="16"/>
                <w:szCs w:val="16"/>
              </w:rPr>
              <w:t> </w:t>
            </w:r>
          </w:p>
        </w:tc>
        <w:tc>
          <w:tcPr>
            <w:tcW w:w="1197" w:type="dxa"/>
            <w:tcBorders>
              <w:top w:val="nil"/>
              <w:left w:val="nil"/>
              <w:bottom w:val="nil"/>
              <w:right w:val="nil"/>
            </w:tcBorders>
            <w:shd w:val="clear" w:color="auto" w:fill="auto"/>
            <w:vAlign w:val="center"/>
            <w:hideMark/>
          </w:tcPr>
          <w:p w14:paraId="2D63DD31" w14:textId="61B69E8C" w:rsidR="00EF4F47" w:rsidRPr="00F246DF" w:rsidRDefault="00EF4F47" w:rsidP="00EF4F47">
            <w:pPr>
              <w:jc w:val="right"/>
              <w:rPr>
                <w:rFonts w:ascii="Arial" w:hAnsi="Arial" w:cs="Arial"/>
                <w:color w:val="000000" w:themeColor="text1"/>
                <w:sz w:val="16"/>
                <w:szCs w:val="16"/>
              </w:rPr>
            </w:pPr>
            <w:r w:rsidRPr="00A811A0">
              <w:rPr>
                <w:rFonts w:ascii="Arial" w:hAnsi="Arial" w:cs="Arial"/>
                <w:sz w:val="16"/>
                <w:szCs w:val="16"/>
              </w:rPr>
              <w:t>57.297,21</w:t>
            </w:r>
          </w:p>
        </w:tc>
        <w:tc>
          <w:tcPr>
            <w:tcW w:w="1196" w:type="dxa"/>
            <w:tcBorders>
              <w:top w:val="nil"/>
              <w:left w:val="nil"/>
              <w:bottom w:val="nil"/>
              <w:right w:val="nil"/>
            </w:tcBorders>
            <w:shd w:val="clear" w:color="auto" w:fill="auto"/>
            <w:vAlign w:val="center"/>
            <w:hideMark/>
          </w:tcPr>
          <w:p w14:paraId="6B296176" w14:textId="69C94CFF" w:rsidR="00EF4F47" w:rsidRPr="00F246DF" w:rsidRDefault="00EF4F47" w:rsidP="00EF4F47">
            <w:pPr>
              <w:jc w:val="right"/>
              <w:rPr>
                <w:rFonts w:ascii="Arial" w:hAnsi="Arial" w:cs="Arial"/>
                <w:b/>
                <w:bCs/>
                <w:color w:val="000000" w:themeColor="text1"/>
                <w:sz w:val="16"/>
                <w:szCs w:val="16"/>
              </w:rPr>
            </w:pPr>
            <w:r w:rsidRPr="00A811A0">
              <w:rPr>
                <w:rFonts w:ascii="Arial" w:hAnsi="Arial" w:cs="Arial"/>
                <w:b/>
                <w:bCs/>
                <w:sz w:val="16"/>
                <w:szCs w:val="16"/>
              </w:rPr>
              <w:t>57.297,21</w:t>
            </w:r>
          </w:p>
        </w:tc>
      </w:tr>
      <w:tr w:rsidR="00BC4AC0" w:rsidRPr="00BC4AC0" w14:paraId="3C388DED" w14:textId="77777777" w:rsidTr="00D02230">
        <w:trPr>
          <w:trHeight w:val="300"/>
        </w:trPr>
        <w:tc>
          <w:tcPr>
            <w:tcW w:w="5819" w:type="dxa"/>
            <w:gridSpan w:val="2"/>
            <w:tcBorders>
              <w:top w:val="nil"/>
              <w:left w:val="nil"/>
              <w:bottom w:val="nil"/>
              <w:right w:val="nil"/>
            </w:tcBorders>
            <w:shd w:val="clear" w:color="auto" w:fill="auto"/>
            <w:vAlign w:val="center"/>
          </w:tcPr>
          <w:p w14:paraId="70A9BAE0" w14:textId="02AECD94" w:rsidR="00D31091" w:rsidRPr="00F246DF" w:rsidRDefault="00D31091" w:rsidP="00D31091">
            <w:pPr>
              <w:rPr>
                <w:rFonts w:ascii="Arial" w:hAnsi="Arial" w:cs="Arial"/>
                <w:color w:val="000000" w:themeColor="text1"/>
                <w:sz w:val="16"/>
                <w:szCs w:val="16"/>
              </w:rPr>
            </w:pPr>
            <w:r w:rsidRPr="00F246DF">
              <w:rPr>
                <w:rFonts w:ascii="Arial" w:hAnsi="Arial" w:cs="Arial"/>
                <w:color w:val="000000" w:themeColor="text1"/>
                <w:sz w:val="16"/>
                <w:szCs w:val="16"/>
              </w:rPr>
              <w:t>Operaciones con socios o propietarios:</w:t>
            </w:r>
          </w:p>
        </w:tc>
        <w:tc>
          <w:tcPr>
            <w:tcW w:w="1196" w:type="dxa"/>
            <w:tcBorders>
              <w:top w:val="nil"/>
              <w:left w:val="nil"/>
              <w:bottom w:val="nil"/>
              <w:right w:val="nil"/>
            </w:tcBorders>
            <w:shd w:val="clear" w:color="auto" w:fill="auto"/>
            <w:vAlign w:val="center"/>
          </w:tcPr>
          <w:p w14:paraId="3A73241A" w14:textId="77777777" w:rsidR="00D31091" w:rsidRPr="00F246DF" w:rsidRDefault="00D31091" w:rsidP="00D31091">
            <w:pPr>
              <w:jc w:val="right"/>
              <w:rPr>
                <w:rFonts w:ascii="Arial" w:hAnsi="Arial" w:cs="Arial"/>
                <w:color w:val="000000" w:themeColor="text1"/>
                <w:sz w:val="16"/>
                <w:szCs w:val="16"/>
              </w:rPr>
            </w:pPr>
          </w:p>
        </w:tc>
        <w:tc>
          <w:tcPr>
            <w:tcW w:w="1190" w:type="dxa"/>
            <w:tcBorders>
              <w:top w:val="nil"/>
              <w:left w:val="nil"/>
              <w:bottom w:val="nil"/>
              <w:right w:val="nil"/>
            </w:tcBorders>
            <w:shd w:val="clear" w:color="auto" w:fill="auto"/>
            <w:vAlign w:val="center"/>
          </w:tcPr>
          <w:p w14:paraId="6E3CD5AE" w14:textId="77777777" w:rsidR="00D31091" w:rsidRPr="00F246DF" w:rsidRDefault="00D31091" w:rsidP="00D31091">
            <w:pPr>
              <w:jc w:val="right"/>
              <w:rPr>
                <w:rFonts w:ascii="Arial" w:hAnsi="Arial" w:cs="Arial"/>
                <w:color w:val="000000" w:themeColor="text1"/>
                <w:sz w:val="16"/>
                <w:szCs w:val="16"/>
              </w:rPr>
            </w:pPr>
          </w:p>
        </w:tc>
        <w:tc>
          <w:tcPr>
            <w:tcW w:w="1198" w:type="dxa"/>
            <w:tcBorders>
              <w:top w:val="nil"/>
              <w:left w:val="nil"/>
              <w:bottom w:val="nil"/>
              <w:right w:val="nil"/>
            </w:tcBorders>
            <w:shd w:val="clear" w:color="auto" w:fill="auto"/>
            <w:vAlign w:val="center"/>
          </w:tcPr>
          <w:p w14:paraId="2EDE650E" w14:textId="77777777" w:rsidR="00D31091" w:rsidRPr="00F246DF" w:rsidRDefault="00D31091" w:rsidP="00D31091">
            <w:pPr>
              <w:jc w:val="right"/>
              <w:rPr>
                <w:rFonts w:ascii="Arial" w:hAnsi="Arial" w:cs="Arial"/>
                <w:color w:val="000000" w:themeColor="text1"/>
                <w:sz w:val="16"/>
                <w:szCs w:val="16"/>
              </w:rPr>
            </w:pPr>
          </w:p>
        </w:tc>
        <w:tc>
          <w:tcPr>
            <w:tcW w:w="1198" w:type="dxa"/>
            <w:tcBorders>
              <w:top w:val="nil"/>
              <w:left w:val="nil"/>
              <w:bottom w:val="nil"/>
              <w:right w:val="nil"/>
            </w:tcBorders>
            <w:shd w:val="clear" w:color="auto" w:fill="auto"/>
            <w:vAlign w:val="center"/>
          </w:tcPr>
          <w:p w14:paraId="24D792D8" w14:textId="77777777" w:rsidR="00D31091" w:rsidRPr="00F246DF" w:rsidRDefault="00D31091" w:rsidP="00D31091">
            <w:pPr>
              <w:jc w:val="right"/>
              <w:rPr>
                <w:rFonts w:ascii="Arial" w:hAnsi="Arial" w:cs="Arial"/>
                <w:color w:val="000000" w:themeColor="text1"/>
                <w:sz w:val="16"/>
                <w:szCs w:val="16"/>
              </w:rPr>
            </w:pPr>
          </w:p>
        </w:tc>
        <w:tc>
          <w:tcPr>
            <w:tcW w:w="1198" w:type="dxa"/>
            <w:tcBorders>
              <w:top w:val="nil"/>
              <w:left w:val="nil"/>
              <w:bottom w:val="nil"/>
              <w:right w:val="nil"/>
            </w:tcBorders>
            <w:shd w:val="clear" w:color="auto" w:fill="auto"/>
            <w:vAlign w:val="center"/>
          </w:tcPr>
          <w:p w14:paraId="7D292A41" w14:textId="77777777" w:rsidR="00D31091" w:rsidRPr="00F246DF" w:rsidRDefault="00D31091" w:rsidP="00D31091">
            <w:pPr>
              <w:jc w:val="right"/>
              <w:rPr>
                <w:rFonts w:ascii="Arial" w:hAnsi="Arial" w:cs="Arial"/>
                <w:color w:val="000000" w:themeColor="text1"/>
                <w:sz w:val="16"/>
                <w:szCs w:val="16"/>
              </w:rPr>
            </w:pPr>
          </w:p>
        </w:tc>
        <w:tc>
          <w:tcPr>
            <w:tcW w:w="1197" w:type="dxa"/>
            <w:tcBorders>
              <w:top w:val="nil"/>
              <w:left w:val="nil"/>
              <w:bottom w:val="nil"/>
              <w:right w:val="nil"/>
            </w:tcBorders>
            <w:shd w:val="clear" w:color="auto" w:fill="auto"/>
            <w:vAlign w:val="center"/>
          </w:tcPr>
          <w:p w14:paraId="2F46EBE3" w14:textId="77777777" w:rsidR="00D31091" w:rsidRPr="00F246DF" w:rsidRDefault="00D31091" w:rsidP="00D31091">
            <w:pPr>
              <w:jc w:val="right"/>
              <w:rPr>
                <w:rFonts w:ascii="Arial" w:hAnsi="Arial" w:cs="Arial"/>
                <w:color w:val="000000" w:themeColor="text1"/>
                <w:sz w:val="16"/>
                <w:szCs w:val="16"/>
              </w:rPr>
            </w:pPr>
          </w:p>
        </w:tc>
        <w:tc>
          <w:tcPr>
            <w:tcW w:w="1196" w:type="dxa"/>
            <w:tcBorders>
              <w:top w:val="nil"/>
              <w:left w:val="nil"/>
              <w:bottom w:val="nil"/>
              <w:right w:val="nil"/>
            </w:tcBorders>
            <w:shd w:val="clear" w:color="auto" w:fill="auto"/>
            <w:vAlign w:val="center"/>
          </w:tcPr>
          <w:p w14:paraId="4ED42913" w14:textId="77777777" w:rsidR="00D31091" w:rsidRPr="00F246DF" w:rsidRDefault="00D31091" w:rsidP="00D31091">
            <w:pPr>
              <w:jc w:val="right"/>
              <w:rPr>
                <w:rFonts w:ascii="Arial" w:hAnsi="Arial" w:cs="Arial"/>
                <w:b/>
                <w:bCs/>
                <w:color w:val="000000" w:themeColor="text1"/>
                <w:sz w:val="16"/>
                <w:szCs w:val="16"/>
              </w:rPr>
            </w:pPr>
          </w:p>
        </w:tc>
      </w:tr>
      <w:tr w:rsidR="00EF4F47" w:rsidRPr="00BC4AC0" w14:paraId="60162DD0" w14:textId="77777777" w:rsidTr="00D02230">
        <w:trPr>
          <w:trHeight w:val="300"/>
        </w:trPr>
        <w:tc>
          <w:tcPr>
            <w:tcW w:w="5819" w:type="dxa"/>
            <w:gridSpan w:val="2"/>
            <w:tcBorders>
              <w:top w:val="nil"/>
              <w:left w:val="nil"/>
              <w:bottom w:val="nil"/>
              <w:right w:val="nil"/>
            </w:tcBorders>
            <w:shd w:val="clear" w:color="auto" w:fill="auto"/>
            <w:vAlign w:val="center"/>
          </w:tcPr>
          <w:p w14:paraId="6B3FCBAC" w14:textId="071154ED" w:rsidR="00EF4F47" w:rsidRPr="00F246DF" w:rsidRDefault="00EF4F47" w:rsidP="00EF4F47">
            <w:pPr>
              <w:rPr>
                <w:rFonts w:ascii="Arial" w:hAnsi="Arial" w:cs="Arial"/>
                <w:color w:val="000000" w:themeColor="text1"/>
                <w:sz w:val="16"/>
                <w:szCs w:val="16"/>
              </w:rPr>
            </w:pPr>
            <w:r w:rsidRPr="00F246DF">
              <w:rPr>
                <w:rFonts w:ascii="Arial" w:hAnsi="Arial" w:cs="Arial"/>
                <w:color w:val="000000" w:themeColor="text1"/>
                <w:sz w:val="16"/>
                <w:szCs w:val="16"/>
              </w:rPr>
              <w:t xml:space="preserve">    - Reducción de capital</w:t>
            </w:r>
          </w:p>
        </w:tc>
        <w:tc>
          <w:tcPr>
            <w:tcW w:w="1196" w:type="dxa"/>
            <w:tcBorders>
              <w:top w:val="nil"/>
              <w:left w:val="nil"/>
              <w:bottom w:val="nil"/>
              <w:right w:val="nil"/>
            </w:tcBorders>
            <w:shd w:val="clear" w:color="auto" w:fill="auto"/>
            <w:vAlign w:val="center"/>
          </w:tcPr>
          <w:p w14:paraId="0975701C" w14:textId="26FD569E" w:rsidR="00EF4F47" w:rsidRPr="00F246DF" w:rsidRDefault="00EF4F47" w:rsidP="00EF4F47">
            <w:pPr>
              <w:jc w:val="right"/>
              <w:rPr>
                <w:rFonts w:ascii="Arial" w:hAnsi="Arial" w:cs="Arial"/>
                <w:color w:val="000000" w:themeColor="text1"/>
                <w:sz w:val="16"/>
                <w:szCs w:val="16"/>
              </w:rPr>
            </w:pPr>
            <w:r>
              <w:rPr>
                <w:rFonts w:ascii="Arial" w:hAnsi="Arial" w:cs="Arial"/>
                <w:sz w:val="16"/>
                <w:szCs w:val="16"/>
              </w:rPr>
              <w:t>(1.010.977,26)</w:t>
            </w:r>
          </w:p>
        </w:tc>
        <w:tc>
          <w:tcPr>
            <w:tcW w:w="1190" w:type="dxa"/>
            <w:tcBorders>
              <w:top w:val="nil"/>
              <w:left w:val="nil"/>
              <w:bottom w:val="nil"/>
              <w:right w:val="nil"/>
            </w:tcBorders>
            <w:shd w:val="clear" w:color="auto" w:fill="auto"/>
            <w:vAlign w:val="center"/>
          </w:tcPr>
          <w:p w14:paraId="795AA7ED" w14:textId="17524175" w:rsidR="00EF4F47" w:rsidRPr="00F246DF" w:rsidRDefault="00EF4F47" w:rsidP="00EF4F47">
            <w:pPr>
              <w:jc w:val="right"/>
              <w:rPr>
                <w:rFonts w:ascii="Arial" w:hAnsi="Arial" w:cs="Arial"/>
                <w:color w:val="000000" w:themeColor="text1"/>
                <w:sz w:val="16"/>
                <w:szCs w:val="16"/>
              </w:rPr>
            </w:pPr>
          </w:p>
        </w:tc>
        <w:tc>
          <w:tcPr>
            <w:tcW w:w="1198" w:type="dxa"/>
            <w:tcBorders>
              <w:top w:val="nil"/>
              <w:left w:val="nil"/>
              <w:bottom w:val="nil"/>
              <w:right w:val="nil"/>
            </w:tcBorders>
            <w:shd w:val="clear" w:color="auto" w:fill="auto"/>
            <w:vAlign w:val="center"/>
          </w:tcPr>
          <w:p w14:paraId="25E9336C" w14:textId="4EF49057" w:rsidR="00EF4F47" w:rsidRPr="00F246DF" w:rsidRDefault="00EF4F47" w:rsidP="00EF4F47">
            <w:pPr>
              <w:jc w:val="right"/>
              <w:rPr>
                <w:rFonts w:ascii="Arial" w:hAnsi="Arial" w:cs="Arial"/>
                <w:color w:val="000000" w:themeColor="text1"/>
                <w:sz w:val="16"/>
                <w:szCs w:val="16"/>
              </w:rPr>
            </w:pPr>
          </w:p>
        </w:tc>
        <w:tc>
          <w:tcPr>
            <w:tcW w:w="1198" w:type="dxa"/>
            <w:tcBorders>
              <w:top w:val="nil"/>
              <w:left w:val="nil"/>
              <w:bottom w:val="nil"/>
              <w:right w:val="nil"/>
            </w:tcBorders>
            <w:shd w:val="clear" w:color="auto" w:fill="auto"/>
            <w:vAlign w:val="center"/>
          </w:tcPr>
          <w:p w14:paraId="7E6687AE" w14:textId="77777777" w:rsidR="00EF4F47" w:rsidRPr="00F246DF" w:rsidRDefault="00EF4F47" w:rsidP="00EF4F47">
            <w:pPr>
              <w:jc w:val="right"/>
              <w:rPr>
                <w:rFonts w:ascii="Arial" w:hAnsi="Arial" w:cs="Arial"/>
                <w:color w:val="000000" w:themeColor="text1"/>
                <w:sz w:val="16"/>
                <w:szCs w:val="16"/>
              </w:rPr>
            </w:pPr>
          </w:p>
        </w:tc>
        <w:tc>
          <w:tcPr>
            <w:tcW w:w="1198" w:type="dxa"/>
            <w:tcBorders>
              <w:top w:val="nil"/>
              <w:left w:val="nil"/>
              <w:bottom w:val="nil"/>
              <w:right w:val="nil"/>
            </w:tcBorders>
            <w:shd w:val="clear" w:color="auto" w:fill="auto"/>
            <w:vAlign w:val="center"/>
          </w:tcPr>
          <w:p w14:paraId="3E70090F" w14:textId="5FF0A5EA" w:rsidR="00EF4F47" w:rsidRPr="00F246DF" w:rsidRDefault="00EF4F47" w:rsidP="00EF4F47">
            <w:pPr>
              <w:jc w:val="right"/>
              <w:rPr>
                <w:rFonts w:ascii="Arial" w:hAnsi="Arial" w:cs="Arial"/>
                <w:color w:val="000000" w:themeColor="text1"/>
                <w:sz w:val="16"/>
                <w:szCs w:val="16"/>
              </w:rPr>
            </w:pPr>
            <w:r>
              <w:rPr>
                <w:rFonts w:ascii="Arial" w:hAnsi="Arial" w:cs="Arial"/>
                <w:sz w:val="16"/>
                <w:szCs w:val="16"/>
              </w:rPr>
              <w:t>1.010.977,26</w:t>
            </w:r>
          </w:p>
        </w:tc>
        <w:tc>
          <w:tcPr>
            <w:tcW w:w="1197" w:type="dxa"/>
            <w:tcBorders>
              <w:top w:val="nil"/>
              <w:left w:val="nil"/>
              <w:bottom w:val="nil"/>
              <w:right w:val="nil"/>
            </w:tcBorders>
            <w:shd w:val="clear" w:color="auto" w:fill="auto"/>
            <w:vAlign w:val="center"/>
          </w:tcPr>
          <w:p w14:paraId="6B185F2F" w14:textId="77777777" w:rsidR="00EF4F47" w:rsidRPr="00F246DF" w:rsidRDefault="00EF4F47" w:rsidP="00EF4F47">
            <w:pPr>
              <w:jc w:val="right"/>
              <w:rPr>
                <w:rFonts w:ascii="Arial" w:hAnsi="Arial" w:cs="Arial"/>
                <w:color w:val="000000" w:themeColor="text1"/>
                <w:sz w:val="16"/>
                <w:szCs w:val="16"/>
              </w:rPr>
            </w:pPr>
          </w:p>
        </w:tc>
        <w:tc>
          <w:tcPr>
            <w:tcW w:w="1196" w:type="dxa"/>
            <w:tcBorders>
              <w:top w:val="nil"/>
              <w:left w:val="nil"/>
              <w:bottom w:val="nil"/>
              <w:right w:val="nil"/>
            </w:tcBorders>
            <w:shd w:val="clear" w:color="auto" w:fill="auto"/>
            <w:vAlign w:val="center"/>
          </w:tcPr>
          <w:p w14:paraId="21088D01" w14:textId="77777777" w:rsidR="00EF4F47" w:rsidRPr="00F246DF" w:rsidRDefault="00EF4F47" w:rsidP="00EF4F47">
            <w:pPr>
              <w:jc w:val="right"/>
              <w:rPr>
                <w:rFonts w:ascii="Arial" w:hAnsi="Arial" w:cs="Arial"/>
                <w:b/>
                <w:bCs/>
                <w:color w:val="000000" w:themeColor="text1"/>
                <w:sz w:val="16"/>
                <w:szCs w:val="16"/>
              </w:rPr>
            </w:pPr>
          </w:p>
        </w:tc>
      </w:tr>
      <w:tr w:rsidR="00EF4F47" w:rsidRPr="00BC4AC0" w14:paraId="6B5B53FB" w14:textId="77777777" w:rsidTr="00D02230">
        <w:trPr>
          <w:trHeight w:val="300"/>
        </w:trPr>
        <w:tc>
          <w:tcPr>
            <w:tcW w:w="5819" w:type="dxa"/>
            <w:gridSpan w:val="2"/>
            <w:tcBorders>
              <w:top w:val="nil"/>
              <w:left w:val="nil"/>
              <w:bottom w:val="nil"/>
              <w:right w:val="nil"/>
            </w:tcBorders>
            <w:shd w:val="clear" w:color="auto" w:fill="auto"/>
            <w:vAlign w:val="center"/>
            <w:hideMark/>
          </w:tcPr>
          <w:p w14:paraId="269AB29D" w14:textId="77777777" w:rsidR="00EF4F47" w:rsidRPr="00F246DF" w:rsidRDefault="00EF4F47" w:rsidP="00EF4F47">
            <w:pPr>
              <w:rPr>
                <w:rFonts w:ascii="Arial" w:hAnsi="Arial" w:cs="Arial"/>
                <w:color w:val="000000" w:themeColor="text1"/>
                <w:sz w:val="16"/>
                <w:szCs w:val="16"/>
              </w:rPr>
            </w:pPr>
            <w:r w:rsidRPr="00F246DF">
              <w:rPr>
                <w:rFonts w:ascii="Arial" w:hAnsi="Arial" w:cs="Arial"/>
                <w:color w:val="000000" w:themeColor="text1"/>
                <w:sz w:val="16"/>
                <w:szCs w:val="16"/>
              </w:rPr>
              <w:t>Otras variaciones del patrimonio neto:</w:t>
            </w:r>
          </w:p>
        </w:tc>
        <w:tc>
          <w:tcPr>
            <w:tcW w:w="1196" w:type="dxa"/>
            <w:tcBorders>
              <w:top w:val="nil"/>
              <w:left w:val="nil"/>
              <w:bottom w:val="nil"/>
              <w:right w:val="nil"/>
            </w:tcBorders>
            <w:shd w:val="clear" w:color="auto" w:fill="auto"/>
            <w:vAlign w:val="bottom"/>
            <w:hideMark/>
          </w:tcPr>
          <w:p w14:paraId="17C3087B" w14:textId="77777777" w:rsidR="00EF4F47" w:rsidRPr="00F246DF" w:rsidRDefault="00EF4F47" w:rsidP="00EF4F47">
            <w:pPr>
              <w:jc w:val="right"/>
              <w:rPr>
                <w:rFonts w:ascii="Arial" w:hAnsi="Arial" w:cs="Arial"/>
                <w:color w:val="000000" w:themeColor="text1"/>
                <w:sz w:val="16"/>
                <w:szCs w:val="16"/>
              </w:rPr>
            </w:pPr>
          </w:p>
        </w:tc>
        <w:tc>
          <w:tcPr>
            <w:tcW w:w="1190" w:type="dxa"/>
            <w:tcBorders>
              <w:top w:val="nil"/>
              <w:left w:val="nil"/>
              <w:bottom w:val="nil"/>
              <w:right w:val="nil"/>
            </w:tcBorders>
            <w:shd w:val="clear" w:color="auto" w:fill="auto"/>
            <w:vAlign w:val="bottom"/>
            <w:hideMark/>
          </w:tcPr>
          <w:p w14:paraId="30290930" w14:textId="77777777" w:rsidR="00EF4F47" w:rsidRPr="00F246DF" w:rsidRDefault="00EF4F47" w:rsidP="00EF4F47">
            <w:pPr>
              <w:jc w:val="right"/>
              <w:rPr>
                <w:color w:val="000000" w:themeColor="text1"/>
                <w:sz w:val="20"/>
                <w:szCs w:val="20"/>
              </w:rPr>
            </w:pPr>
          </w:p>
        </w:tc>
        <w:tc>
          <w:tcPr>
            <w:tcW w:w="1198" w:type="dxa"/>
            <w:tcBorders>
              <w:top w:val="nil"/>
              <w:left w:val="nil"/>
              <w:bottom w:val="nil"/>
              <w:right w:val="nil"/>
            </w:tcBorders>
            <w:shd w:val="clear" w:color="auto" w:fill="auto"/>
            <w:vAlign w:val="bottom"/>
            <w:hideMark/>
          </w:tcPr>
          <w:p w14:paraId="31523A40" w14:textId="77777777" w:rsidR="00EF4F47" w:rsidRPr="00F246DF" w:rsidRDefault="00EF4F47" w:rsidP="00EF4F47">
            <w:pPr>
              <w:jc w:val="right"/>
              <w:rPr>
                <w:color w:val="000000" w:themeColor="text1"/>
                <w:sz w:val="20"/>
                <w:szCs w:val="20"/>
              </w:rPr>
            </w:pPr>
          </w:p>
        </w:tc>
        <w:tc>
          <w:tcPr>
            <w:tcW w:w="1198" w:type="dxa"/>
            <w:tcBorders>
              <w:top w:val="nil"/>
              <w:left w:val="nil"/>
              <w:bottom w:val="nil"/>
              <w:right w:val="nil"/>
            </w:tcBorders>
            <w:shd w:val="clear" w:color="auto" w:fill="auto"/>
            <w:vAlign w:val="bottom"/>
            <w:hideMark/>
          </w:tcPr>
          <w:p w14:paraId="3A916B7D" w14:textId="77777777" w:rsidR="00EF4F47" w:rsidRPr="00F246DF" w:rsidRDefault="00EF4F47" w:rsidP="00EF4F47">
            <w:pPr>
              <w:jc w:val="right"/>
              <w:rPr>
                <w:color w:val="000000" w:themeColor="text1"/>
                <w:sz w:val="20"/>
                <w:szCs w:val="20"/>
              </w:rPr>
            </w:pPr>
          </w:p>
        </w:tc>
        <w:tc>
          <w:tcPr>
            <w:tcW w:w="1198" w:type="dxa"/>
            <w:tcBorders>
              <w:top w:val="nil"/>
              <w:left w:val="nil"/>
              <w:bottom w:val="nil"/>
              <w:right w:val="nil"/>
            </w:tcBorders>
            <w:shd w:val="clear" w:color="auto" w:fill="auto"/>
            <w:vAlign w:val="bottom"/>
            <w:hideMark/>
          </w:tcPr>
          <w:p w14:paraId="77D563C3" w14:textId="77777777" w:rsidR="00EF4F47" w:rsidRPr="00F246DF" w:rsidRDefault="00EF4F47" w:rsidP="00EF4F47">
            <w:pPr>
              <w:jc w:val="right"/>
              <w:rPr>
                <w:color w:val="000000" w:themeColor="text1"/>
                <w:sz w:val="20"/>
                <w:szCs w:val="20"/>
              </w:rPr>
            </w:pPr>
          </w:p>
        </w:tc>
        <w:tc>
          <w:tcPr>
            <w:tcW w:w="1197" w:type="dxa"/>
            <w:tcBorders>
              <w:top w:val="nil"/>
              <w:left w:val="nil"/>
              <w:bottom w:val="nil"/>
              <w:right w:val="nil"/>
            </w:tcBorders>
            <w:shd w:val="clear" w:color="auto" w:fill="auto"/>
            <w:vAlign w:val="bottom"/>
            <w:hideMark/>
          </w:tcPr>
          <w:p w14:paraId="5061295F" w14:textId="77777777" w:rsidR="00EF4F47" w:rsidRPr="00F246DF" w:rsidRDefault="00EF4F47" w:rsidP="00EF4F47">
            <w:pPr>
              <w:jc w:val="right"/>
              <w:rPr>
                <w:color w:val="000000" w:themeColor="text1"/>
                <w:sz w:val="20"/>
                <w:szCs w:val="20"/>
              </w:rPr>
            </w:pPr>
          </w:p>
        </w:tc>
        <w:tc>
          <w:tcPr>
            <w:tcW w:w="1196" w:type="dxa"/>
            <w:tcBorders>
              <w:top w:val="nil"/>
              <w:left w:val="nil"/>
              <w:bottom w:val="nil"/>
              <w:right w:val="nil"/>
            </w:tcBorders>
            <w:shd w:val="clear" w:color="auto" w:fill="auto"/>
            <w:vAlign w:val="bottom"/>
            <w:hideMark/>
          </w:tcPr>
          <w:p w14:paraId="3A7D1354" w14:textId="77777777" w:rsidR="00EF4F47" w:rsidRPr="00F246DF" w:rsidRDefault="00EF4F47" w:rsidP="00EF4F47">
            <w:pPr>
              <w:jc w:val="right"/>
              <w:rPr>
                <w:color w:val="000000" w:themeColor="text1"/>
                <w:sz w:val="20"/>
                <w:szCs w:val="20"/>
              </w:rPr>
            </w:pPr>
          </w:p>
        </w:tc>
      </w:tr>
      <w:tr w:rsidR="00EF4F47" w:rsidRPr="00BC4AC0" w14:paraId="076ADAF6" w14:textId="77777777" w:rsidTr="00D02230">
        <w:trPr>
          <w:trHeight w:val="315"/>
        </w:trPr>
        <w:tc>
          <w:tcPr>
            <w:tcW w:w="160" w:type="dxa"/>
            <w:tcBorders>
              <w:top w:val="nil"/>
              <w:left w:val="nil"/>
              <w:bottom w:val="nil"/>
              <w:right w:val="nil"/>
            </w:tcBorders>
            <w:shd w:val="clear" w:color="auto" w:fill="auto"/>
            <w:noWrap/>
            <w:vAlign w:val="bottom"/>
            <w:hideMark/>
          </w:tcPr>
          <w:p w14:paraId="29B1B58D" w14:textId="77777777" w:rsidR="00EF4F47" w:rsidRPr="00BC4AC0" w:rsidRDefault="00EF4F47" w:rsidP="00EF4F47">
            <w:pPr>
              <w:rPr>
                <w:color w:val="FF0000"/>
                <w:sz w:val="20"/>
                <w:szCs w:val="20"/>
              </w:rPr>
            </w:pPr>
          </w:p>
        </w:tc>
        <w:tc>
          <w:tcPr>
            <w:tcW w:w="5659" w:type="dxa"/>
            <w:tcBorders>
              <w:top w:val="nil"/>
              <w:left w:val="nil"/>
              <w:bottom w:val="nil"/>
              <w:right w:val="nil"/>
            </w:tcBorders>
            <w:shd w:val="clear" w:color="auto" w:fill="auto"/>
            <w:vAlign w:val="center"/>
            <w:hideMark/>
          </w:tcPr>
          <w:p w14:paraId="218EB552" w14:textId="2C7D9C5E" w:rsidR="00EF4F47" w:rsidRPr="00F246DF" w:rsidRDefault="00EF4F47" w:rsidP="00EF4F47">
            <w:pPr>
              <w:rPr>
                <w:rFonts w:ascii="Arial" w:hAnsi="Arial" w:cs="Arial"/>
                <w:color w:val="000000" w:themeColor="text1"/>
                <w:sz w:val="16"/>
                <w:szCs w:val="16"/>
              </w:rPr>
            </w:pPr>
            <w:r w:rsidRPr="00F246DF">
              <w:rPr>
                <w:rFonts w:ascii="Arial" w:hAnsi="Arial" w:cs="Arial"/>
                <w:color w:val="000000" w:themeColor="text1"/>
                <w:sz w:val="16"/>
                <w:szCs w:val="16"/>
              </w:rPr>
              <w:t>- Distribución de resultado del ejercicio 202</w:t>
            </w:r>
            <w:r>
              <w:rPr>
                <w:rFonts w:ascii="Arial" w:hAnsi="Arial" w:cs="Arial"/>
                <w:color w:val="000000" w:themeColor="text1"/>
                <w:sz w:val="16"/>
                <w:szCs w:val="16"/>
              </w:rPr>
              <w:t>2</w:t>
            </w:r>
          </w:p>
        </w:tc>
        <w:tc>
          <w:tcPr>
            <w:tcW w:w="1196" w:type="dxa"/>
            <w:tcBorders>
              <w:top w:val="nil"/>
              <w:left w:val="nil"/>
              <w:bottom w:val="single" w:sz="8" w:space="0" w:color="auto"/>
              <w:right w:val="nil"/>
            </w:tcBorders>
            <w:shd w:val="clear" w:color="auto" w:fill="auto"/>
            <w:vAlign w:val="center"/>
            <w:hideMark/>
          </w:tcPr>
          <w:p w14:paraId="7ACECF1F" w14:textId="4A5FBB8B" w:rsidR="00EF4F47" w:rsidRPr="00F246DF" w:rsidRDefault="00EF4F47" w:rsidP="00EF4F47">
            <w:pPr>
              <w:jc w:val="right"/>
              <w:rPr>
                <w:rFonts w:ascii="Arial" w:hAnsi="Arial" w:cs="Arial"/>
                <w:color w:val="000000" w:themeColor="text1"/>
                <w:sz w:val="16"/>
                <w:szCs w:val="16"/>
              </w:rPr>
            </w:pPr>
          </w:p>
        </w:tc>
        <w:tc>
          <w:tcPr>
            <w:tcW w:w="1190" w:type="dxa"/>
            <w:tcBorders>
              <w:top w:val="nil"/>
              <w:left w:val="nil"/>
              <w:bottom w:val="single" w:sz="8" w:space="0" w:color="auto"/>
              <w:right w:val="nil"/>
            </w:tcBorders>
            <w:shd w:val="clear" w:color="auto" w:fill="auto"/>
            <w:vAlign w:val="center"/>
            <w:hideMark/>
          </w:tcPr>
          <w:p w14:paraId="6AECCB46" w14:textId="0BA25218" w:rsidR="00EF4F47" w:rsidRPr="00F246DF" w:rsidRDefault="00EF4F47" w:rsidP="00EF4F47">
            <w:pPr>
              <w:jc w:val="right"/>
              <w:rPr>
                <w:rFonts w:ascii="Arial" w:hAnsi="Arial" w:cs="Arial"/>
                <w:color w:val="000000" w:themeColor="text1"/>
                <w:sz w:val="16"/>
                <w:szCs w:val="16"/>
              </w:rPr>
            </w:pPr>
            <w:r w:rsidRPr="00F246DF">
              <w:rPr>
                <w:rFonts w:ascii="Arial" w:hAnsi="Arial" w:cs="Arial"/>
                <w:color w:val="000000" w:themeColor="text1"/>
                <w:sz w:val="16"/>
                <w:szCs w:val="16"/>
              </w:rPr>
              <w:t> </w:t>
            </w:r>
          </w:p>
        </w:tc>
        <w:tc>
          <w:tcPr>
            <w:tcW w:w="1198" w:type="dxa"/>
            <w:tcBorders>
              <w:top w:val="nil"/>
              <w:left w:val="nil"/>
              <w:bottom w:val="single" w:sz="8" w:space="0" w:color="auto"/>
              <w:right w:val="nil"/>
            </w:tcBorders>
            <w:shd w:val="clear" w:color="auto" w:fill="auto"/>
            <w:vAlign w:val="center"/>
            <w:hideMark/>
          </w:tcPr>
          <w:p w14:paraId="193F35BE" w14:textId="00CE9EA7" w:rsidR="00EF4F47" w:rsidRPr="00F246DF" w:rsidRDefault="00EF4F47" w:rsidP="00EF4F47">
            <w:pPr>
              <w:jc w:val="right"/>
              <w:rPr>
                <w:rFonts w:ascii="Arial" w:hAnsi="Arial" w:cs="Arial"/>
                <w:color w:val="000000" w:themeColor="text1"/>
                <w:sz w:val="16"/>
                <w:szCs w:val="16"/>
              </w:rPr>
            </w:pPr>
            <w:r w:rsidRPr="00F246DF">
              <w:rPr>
                <w:rFonts w:ascii="Arial" w:hAnsi="Arial" w:cs="Arial"/>
                <w:color w:val="000000" w:themeColor="text1"/>
                <w:sz w:val="16"/>
                <w:szCs w:val="16"/>
              </w:rPr>
              <w:t> </w:t>
            </w:r>
          </w:p>
        </w:tc>
        <w:tc>
          <w:tcPr>
            <w:tcW w:w="1198" w:type="dxa"/>
            <w:tcBorders>
              <w:top w:val="nil"/>
              <w:left w:val="nil"/>
              <w:bottom w:val="single" w:sz="8" w:space="0" w:color="auto"/>
              <w:right w:val="nil"/>
            </w:tcBorders>
            <w:shd w:val="clear" w:color="auto" w:fill="auto"/>
            <w:vAlign w:val="center"/>
            <w:hideMark/>
          </w:tcPr>
          <w:p w14:paraId="28FD707F" w14:textId="1FFE0038" w:rsidR="00EF4F47" w:rsidRPr="00F246DF" w:rsidRDefault="00EF4F47" w:rsidP="00EF4F47">
            <w:pPr>
              <w:jc w:val="right"/>
              <w:rPr>
                <w:rFonts w:ascii="Arial" w:hAnsi="Arial" w:cs="Arial"/>
                <w:color w:val="000000" w:themeColor="text1"/>
                <w:sz w:val="16"/>
                <w:szCs w:val="16"/>
              </w:rPr>
            </w:pPr>
            <w:r w:rsidRPr="00F246DF">
              <w:rPr>
                <w:rFonts w:ascii="Arial" w:hAnsi="Arial" w:cs="Arial"/>
                <w:color w:val="000000" w:themeColor="text1"/>
                <w:sz w:val="16"/>
                <w:szCs w:val="16"/>
              </w:rPr>
              <w:t> </w:t>
            </w:r>
          </w:p>
        </w:tc>
        <w:tc>
          <w:tcPr>
            <w:tcW w:w="1198" w:type="dxa"/>
            <w:tcBorders>
              <w:top w:val="nil"/>
              <w:left w:val="nil"/>
              <w:bottom w:val="single" w:sz="8" w:space="0" w:color="auto"/>
              <w:right w:val="nil"/>
            </w:tcBorders>
            <w:shd w:val="clear" w:color="auto" w:fill="auto"/>
            <w:vAlign w:val="center"/>
            <w:hideMark/>
          </w:tcPr>
          <w:p w14:paraId="1DD19400" w14:textId="435F5993" w:rsidR="00EF4F47" w:rsidRPr="00F246DF" w:rsidRDefault="00EF4F47" w:rsidP="00EF4F47">
            <w:pPr>
              <w:jc w:val="right"/>
              <w:rPr>
                <w:rFonts w:ascii="Arial" w:hAnsi="Arial" w:cs="Arial"/>
                <w:color w:val="000000" w:themeColor="text1"/>
                <w:sz w:val="16"/>
                <w:szCs w:val="16"/>
              </w:rPr>
            </w:pPr>
            <w:r w:rsidRPr="00FF13E6">
              <w:rPr>
                <w:rFonts w:ascii="Arial" w:hAnsi="Arial" w:cs="Arial"/>
                <w:color w:val="000000" w:themeColor="text1"/>
                <w:sz w:val="16"/>
                <w:szCs w:val="16"/>
              </w:rPr>
              <w:t>(</w:t>
            </w:r>
            <w:r w:rsidRPr="00CB125A">
              <w:rPr>
                <w:rFonts w:ascii="Arial" w:hAnsi="Arial" w:cs="Arial"/>
                <w:color w:val="000000" w:themeColor="text1"/>
                <w:sz w:val="16"/>
                <w:szCs w:val="16"/>
              </w:rPr>
              <w:t>386.925,56</w:t>
            </w:r>
            <w:r w:rsidRPr="00FF13E6">
              <w:rPr>
                <w:rFonts w:ascii="Arial" w:hAnsi="Arial" w:cs="Arial"/>
                <w:color w:val="000000" w:themeColor="text1"/>
                <w:sz w:val="16"/>
                <w:szCs w:val="16"/>
              </w:rPr>
              <w:t>)</w:t>
            </w:r>
          </w:p>
        </w:tc>
        <w:tc>
          <w:tcPr>
            <w:tcW w:w="1197" w:type="dxa"/>
            <w:tcBorders>
              <w:top w:val="nil"/>
              <w:left w:val="nil"/>
              <w:bottom w:val="single" w:sz="8" w:space="0" w:color="auto"/>
              <w:right w:val="nil"/>
            </w:tcBorders>
            <w:shd w:val="clear" w:color="auto" w:fill="auto"/>
            <w:vAlign w:val="center"/>
            <w:hideMark/>
          </w:tcPr>
          <w:p w14:paraId="0C279201" w14:textId="56BF5CD0" w:rsidR="00EF4F47" w:rsidRPr="00F246DF" w:rsidRDefault="00EF4F47" w:rsidP="00EF4F47">
            <w:pPr>
              <w:jc w:val="right"/>
              <w:rPr>
                <w:rFonts w:ascii="Arial" w:hAnsi="Arial" w:cs="Arial"/>
                <w:color w:val="000000" w:themeColor="text1"/>
                <w:sz w:val="16"/>
                <w:szCs w:val="16"/>
              </w:rPr>
            </w:pPr>
            <w:r w:rsidRPr="00CB125A">
              <w:rPr>
                <w:rFonts w:ascii="Arial" w:hAnsi="Arial" w:cs="Arial"/>
                <w:color w:val="000000" w:themeColor="text1"/>
                <w:sz w:val="16"/>
                <w:szCs w:val="16"/>
              </w:rPr>
              <w:t>386.925,56</w:t>
            </w:r>
          </w:p>
        </w:tc>
        <w:tc>
          <w:tcPr>
            <w:tcW w:w="1196" w:type="dxa"/>
            <w:tcBorders>
              <w:top w:val="nil"/>
              <w:left w:val="nil"/>
              <w:bottom w:val="single" w:sz="8" w:space="0" w:color="auto"/>
              <w:right w:val="nil"/>
            </w:tcBorders>
            <w:shd w:val="clear" w:color="auto" w:fill="auto"/>
            <w:vAlign w:val="center"/>
            <w:hideMark/>
          </w:tcPr>
          <w:p w14:paraId="6518E735" w14:textId="1EBA4B87" w:rsidR="00EF4F47" w:rsidRPr="00F246DF" w:rsidRDefault="00EF4F47" w:rsidP="00EF4F47">
            <w:pPr>
              <w:jc w:val="right"/>
              <w:rPr>
                <w:rFonts w:ascii="Arial" w:hAnsi="Arial" w:cs="Arial"/>
                <w:b/>
                <w:bCs/>
                <w:color w:val="000000" w:themeColor="text1"/>
                <w:sz w:val="16"/>
                <w:szCs w:val="16"/>
              </w:rPr>
            </w:pPr>
            <w:r w:rsidRPr="00F246DF">
              <w:rPr>
                <w:rFonts w:ascii="Arial" w:hAnsi="Arial" w:cs="Arial"/>
                <w:b/>
                <w:bCs/>
                <w:color w:val="000000" w:themeColor="text1"/>
                <w:sz w:val="16"/>
                <w:szCs w:val="16"/>
              </w:rPr>
              <w:t> </w:t>
            </w:r>
          </w:p>
        </w:tc>
      </w:tr>
      <w:tr w:rsidR="00EF4F47" w:rsidRPr="00BC4AC0" w14:paraId="50CC784C" w14:textId="77777777" w:rsidTr="00D02230">
        <w:trPr>
          <w:trHeight w:val="315"/>
        </w:trPr>
        <w:tc>
          <w:tcPr>
            <w:tcW w:w="5819" w:type="dxa"/>
            <w:gridSpan w:val="2"/>
            <w:tcBorders>
              <w:top w:val="nil"/>
              <w:left w:val="nil"/>
              <w:bottom w:val="nil"/>
              <w:right w:val="nil"/>
            </w:tcBorders>
            <w:shd w:val="clear" w:color="auto" w:fill="auto"/>
            <w:vAlign w:val="center"/>
            <w:hideMark/>
          </w:tcPr>
          <w:p w14:paraId="295EC8C4" w14:textId="0A84A846" w:rsidR="00EF4F47" w:rsidRPr="00F246DF" w:rsidRDefault="00EF4F47" w:rsidP="00EF4F47">
            <w:pPr>
              <w:rPr>
                <w:rFonts w:ascii="Arial" w:hAnsi="Arial" w:cs="Arial"/>
                <w:b/>
                <w:bCs/>
                <w:color w:val="000000" w:themeColor="text1"/>
                <w:sz w:val="16"/>
                <w:szCs w:val="16"/>
              </w:rPr>
            </w:pPr>
            <w:r w:rsidRPr="00F246DF">
              <w:rPr>
                <w:rFonts w:ascii="Arial" w:hAnsi="Arial" w:cs="Arial"/>
                <w:b/>
                <w:bCs/>
                <w:color w:val="000000" w:themeColor="text1"/>
                <w:sz w:val="16"/>
                <w:szCs w:val="16"/>
              </w:rPr>
              <w:t>SALDO, FINAL EJERCICIO 202</w:t>
            </w:r>
            <w:r>
              <w:rPr>
                <w:rFonts w:ascii="Arial" w:hAnsi="Arial" w:cs="Arial"/>
                <w:b/>
                <w:bCs/>
                <w:color w:val="000000" w:themeColor="text1"/>
                <w:sz w:val="16"/>
                <w:szCs w:val="16"/>
              </w:rPr>
              <w:t>3</w:t>
            </w:r>
          </w:p>
        </w:tc>
        <w:tc>
          <w:tcPr>
            <w:tcW w:w="1196" w:type="dxa"/>
            <w:tcBorders>
              <w:top w:val="nil"/>
              <w:left w:val="nil"/>
              <w:bottom w:val="single" w:sz="8" w:space="0" w:color="auto"/>
              <w:right w:val="nil"/>
            </w:tcBorders>
            <w:shd w:val="clear" w:color="auto" w:fill="auto"/>
            <w:vAlign w:val="center"/>
            <w:hideMark/>
          </w:tcPr>
          <w:p w14:paraId="3448BFED" w14:textId="72C382E3" w:rsidR="00EF4F47" w:rsidRPr="00F246DF" w:rsidRDefault="00EF4F47" w:rsidP="00EF4F47">
            <w:pPr>
              <w:jc w:val="right"/>
              <w:rPr>
                <w:rFonts w:ascii="Arial" w:hAnsi="Arial" w:cs="Arial"/>
                <w:b/>
                <w:bCs/>
                <w:color w:val="000000" w:themeColor="text1"/>
                <w:sz w:val="16"/>
                <w:szCs w:val="16"/>
              </w:rPr>
            </w:pPr>
            <w:r>
              <w:rPr>
                <w:rFonts w:ascii="Arial" w:hAnsi="Arial" w:cs="Arial"/>
                <w:b/>
                <w:bCs/>
                <w:color w:val="000000" w:themeColor="text1"/>
                <w:sz w:val="16"/>
                <w:szCs w:val="16"/>
              </w:rPr>
              <w:t>3.717.525,77</w:t>
            </w:r>
          </w:p>
        </w:tc>
        <w:tc>
          <w:tcPr>
            <w:tcW w:w="1190" w:type="dxa"/>
            <w:tcBorders>
              <w:top w:val="nil"/>
              <w:left w:val="nil"/>
              <w:bottom w:val="single" w:sz="8" w:space="0" w:color="auto"/>
              <w:right w:val="nil"/>
            </w:tcBorders>
            <w:shd w:val="clear" w:color="auto" w:fill="auto"/>
            <w:vAlign w:val="center"/>
            <w:hideMark/>
          </w:tcPr>
          <w:p w14:paraId="65F7ADD4" w14:textId="6542A3F8" w:rsidR="00EF4F47" w:rsidRPr="00F246DF" w:rsidRDefault="00EF4F47" w:rsidP="00EF4F47">
            <w:pPr>
              <w:jc w:val="right"/>
              <w:rPr>
                <w:rFonts w:ascii="Arial" w:hAnsi="Arial" w:cs="Arial"/>
                <w:b/>
                <w:bCs/>
                <w:color w:val="000000" w:themeColor="text1"/>
                <w:sz w:val="16"/>
                <w:szCs w:val="16"/>
              </w:rPr>
            </w:pPr>
            <w:r w:rsidRPr="00F246DF">
              <w:rPr>
                <w:rFonts w:ascii="Arial" w:hAnsi="Arial" w:cs="Arial"/>
                <w:b/>
                <w:bCs/>
                <w:color w:val="000000" w:themeColor="text1"/>
                <w:sz w:val="16"/>
                <w:szCs w:val="16"/>
              </w:rPr>
              <w:t>-</w:t>
            </w:r>
          </w:p>
        </w:tc>
        <w:tc>
          <w:tcPr>
            <w:tcW w:w="1198" w:type="dxa"/>
            <w:tcBorders>
              <w:top w:val="nil"/>
              <w:left w:val="nil"/>
              <w:bottom w:val="single" w:sz="8" w:space="0" w:color="auto"/>
              <w:right w:val="nil"/>
            </w:tcBorders>
            <w:shd w:val="clear" w:color="auto" w:fill="auto"/>
            <w:vAlign w:val="center"/>
            <w:hideMark/>
          </w:tcPr>
          <w:p w14:paraId="69D489D6" w14:textId="3B6DBDDD" w:rsidR="00EF4F47" w:rsidRPr="00F246DF" w:rsidRDefault="00EF4F47" w:rsidP="00EF4F47">
            <w:pPr>
              <w:jc w:val="right"/>
              <w:rPr>
                <w:rFonts w:ascii="Arial" w:hAnsi="Arial" w:cs="Arial"/>
                <w:b/>
                <w:bCs/>
                <w:color w:val="000000" w:themeColor="text1"/>
                <w:sz w:val="16"/>
                <w:szCs w:val="16"/>
              </w:rPr>
            </w:pPr>
            <w:r w:rsidRPr="00F246DF">
              <w:rPr>
                <w:rFonts w:ascii="Arial" w:hAnsi="Arial" w:cs="Arial"/>
                <w:b/>
                <w:bCs/>
                <w:color w:val="000000" w:themeColor="text1"/>
                <w:sz w:val="16"/>
                <w:szCs w:val="16"/>
              </w:rPr>
              <w:t>129.318,71</w:t>
            </w:r>
          </w:p>
        </w:tc>
        <w:tc>
          <w:tcPr>
            <w:tcW w:w="1198" w:type="dxa"/>
            <w:tcBorders>
              <w:top w:val="nil"/>
              <w:left w:val="nil"/>
              <w:bottom w:val="single" w:sz="8" w:space="0" w:color="auto"/>
              <w:right w:val="nil"/>
            </w:tcBorders>
            <w:shd w:val="clear" w:color="auto" w:fill="auto"/>
            <w:vAlign w:val="center"/>
            <w:hideMark/>
          </w:tcPr>
          <w:p w14:paraId="19B8BF32" w14:textId="7F5DEDC0" w:rsidR="00EF4F47" w:rsidRPr="00F246DF" w:rsidRDefault="00EF4F47" w:rsidP="00EF4F47">
            <w:pPr>
              <w:jc w:val="right"/>
              <w:rPr>
                <w:rFonts w:ascii="Arial" w:hAnsi="Arial" w:cs="Arial"/>
                <w:b/>
                <w:bCs/>
                <w:color w:val="000000" w:themeColor="text1"/>
                <w:sz w:val="16"/>
                <w:szCs w:val="16"/>
              </w:rPr>
            </w:pPr>
            <w:r w:rsidRPr="00F246DF">
              <w:rPr>
                <w:rFonts w:ascii="Arial" w:hAnsi="Arial" w:cs="Arial"/>
                <w:b/>
                <w:bCs/>
                <w:color w:val="000000" w:themeColor="text1"/>
                <w:sz w:val="16"/>
                <w:szCs w:val="16"/>
              </w:rPr>
              <w:t>-</w:t>
            </w:r>
            <w:r w:rsidRPr="00BC4AC0">
              <w:rPr>
                <w:rFonts w:ascii="Arial" w:hAnsi="Arial" w:cs="Arial"/>
                <w:b/>
                <w:bCs/>
                <w:color w:val="FF0000"/>
                <w:sz w:val="16"/>
                <w:szCs w:val="16"/>
              </w:rPr>
              <w:t xml:space="preserve">                        </w:t>
            </w:r>
          </w:p>
        </w:tc>
        <w:tc>
          <w:tcPr>
            <w:tcW w:w="1198" w:type="dxa"/>
            <w:tcBorders>
              <w:top w:val="nil"/>
              <w:left w:val="nil"/>
              <w:bottom w:val="single" w:sz="8" w:space="0" w:color="auto"/>
              <w:right w:val="nil"/>
            </w:tcBorders>
            <w:shd w:val="clear" w:color="auto" w:fill="auto"/>
            <w:vAlign w:val="center"/>
            <w:hideMark/>
          </w:tcPr>
          <w:p w14:paraId="5F8B9C95" w14:textId="55DBA4D7" w:rsidR="00EF4F47" w:rsidRPr="00F246DF" w:rsidRDefault="00EF4F47" w:rsidP="00EF4F47">
            <w:pPr>
              <w:jc w:val="right"/>
              <w:rPr>
                <w:rFonts w:ascii="Arial" w:hAnsi="Arial" w:cs="Arial"/>
                <w:b/>
                <w:bCs/>
                <w:color w:val="000000" w:themeColor="text1"/>
                <w:sz w:val="16"/>
                <w:szCs w:val="16"/>
              </w:rPr>
            </w:pPr>
            <w:r w:rsidRPr="00F246DF">
              <w:rPr>
                <w:rFonts w:ascii="Arial" w:hAnsi="Arial" w:cs="Arial"/>
                <w:b/>
                <w:bCs/>
                <w:color w:val="000000" w:themeColor="text1"/>
                <w:sz w:val="16"/>
                <w:szCs w:val="16"/>
              </w:rPr>
              <w:t>(1.</w:t>
            </w:r>
            <w:r>
              <w:rPr>
                <w:rFonts w:ascii="Arial" w:hAnsi="Arial" w:cs="Arial"/>
                <w:b/>
                <w:bCs/>
                <w:color w:val="000000" w:themeColor="text1"/>
                <w:sz w:val="16"/>
                <w:szCs w:val="16"/>
              </w:rPr>
              <w:t>365.316,80</w:t>
            </w:r>
            <w:r w:rsidRPr="00F246DF">
              <w:rPr>
                <w:rFonts w:ascii="Arial" w:hAnsi="Arial" w:cs="Arial"/>
                <w:b/>
                <w:bCs/>
                <w:color w:val="000000" w:themeColor="text1"/>
                <w:sz w:val="16"/>
                <w:szCs w:val="16"/>
              </w:rPr>
              <w:t>)</w:t>
            </w:r>
          </w:p>
        </w:tc>
        <w:tc>
          <w:tcPr>
            <w:tcW w:w="1197" w:type="dxa"/>
            <w:tcBorders>
              <w:top w:val="nil"/>
              <w:left w:val="nil"/>
              <w:bottom w:val="single" w:sz="8" w:space="0" w:color="auto"/>
              <w:right w:val="nil"/>
            </w:tcBorders>
            <w:shd w:val="clear" w:color="auto" w:fill="auto"/>
            <w:vAlign w:val="center"/>
            <w:hideMark/>
          </w:tcPr>
          <w:p w14:paraId="0A02DB8C" w14:textId="177BB3A7" w:rsidR="00EF4F47" w:rsidRPr="00F246DF" w:rsidRDefault="00EF4F47" w:rsidP="00EF4F47">
            <w:pPr>
              <w:jc w:val="right"/>
              <w:rPr>
                <w:rFonts w:ascii="Arial" w:hAnsi="Arial" w:cs="Arial"/>
                <w:b/>
                <w:bCs/>
                <w:color w:val="000000" w:themeColor="text1"/>
                <w:sz w:val="16"/>
                <w:szCs w:val="16"/>
              </w:rPr>
            </w:pPr>
            <w:r w:rsidRPr="00A811A0">
              <w:rPr>
                <w:rFonts w:ascii="Arial" w:hAnsi="Arial" w:cs="Arial"/>
                <w:b/>
                <w:bCs/>
                <w:sz w:val="16"/>
                <w:szCs w:val="16"/>
              </w:rPr>
              <w:t>57.297,21</w:t>
            </w:r>
          </w:p>
        </w:tc>
        <w:tc>
          <w:tcPr>
            <w:tcW w:w="1196" w:type="dxa"/>
            <w:tcBorders>
              <w:top w:val="nil"/>
              <w:left w:val="nil"/>
              <w:bottom w:val="single" w:sz="8" w:space="0" w:color="auto"/>
              <w:right w:val="nil"/>
            </w:tcBorders>
            <w:shd w:val="clear" w:color="auto" w:fill="auto"/>
            <w:vAlign w:val="center"/>
            <w:hideMark/>
          </w:tcPr>
          <w:p w14:paraId="2AAD2E0D" w14:textId="60BAE4D8" w:rsidR="00EF4F47" w:rsidRPr="00F246DF" w:rsidRDefault="00EF4F47" w:rsidP="00EF4F47">
            <w:pPr>
              <w:jc w:val="right"/>
              <w:rPr>
                <w:rFonts w:ascii="Arial" w:hAnsi="Arial" w:cs="Arial"/>
                <w:b/>
                <w:bCs/>
                <w:color w:val="000000" w:themeColor="text1"/>
                <w:sz w:val="16"/>
                <w:szCs w:val="16"/>
              </w:rPr>
            </w:pPr>
            <w:r w:rsidRPr="00A811A0">
              <w:rPr>
                <w:rFonts w:ascii="Arial" w:hAnsi="Arial" w:cs="Arial"/>
                <w:b/>
                <w:bCs/>
                <w:sz w:val="16"/>
                <w:szCs w:val="16"/>
              </w:rPr>
              <w:t>2.538.824,89</w:t>
            </w:r>
          </w:p>
        </w:tc>
      </w:tr>
      <w:tr w:rsidR="00EF4F47" w:rsidRPr="00BC4AC0" w14:paraId="460E0B2B" w14:textId="77777777" w:rsidTr="00D02230">
        <w:trPr>
          <w:trHeight w:val="315"/>
        </w:trPr>
        <w:tc>
          <w:tcPr>
            <w:tcW w:w="5819" w:type="dxa"/>
            <w:gridSpan w:val="2"/>
            <w:tcBorders>
              <w:top w:val="nil"/>
              <w:left w:val="nil"/>
              <w:bottom w:val="nil"/>
              <w:right w:val="nil"/>
            </w:tcBorders>
            <w:shd w:val="clear" w:color="auto" w:fill="auto"/>
            <w:vAlign w:val="center"/>
            <w:hideMark/>
          </w:tcPr>
          <w:p w14:paraId="4F2FD1B4" w14:textId="3F1CC85D" w:rsidR="00EF4F47" w:rsidRPr="00F246DF" w:rsidRDefault="00EF4F47" w:rsidP="00EF4F47">
            <w:pPr>
              <w:rPr>
                <w:rFonts w:ascii="Arial" w:hAnsi="Arial" w:cs="Arial"/>
                <w:b/>
                <w:bCs/>
                <w:color w:val="000000" w:themeColor="text1"/>
                <w:sz w:val="16"/>
                <w:szCs w:val="16"/>
              </w:rPr>
            </w:pPr>
            <w:r w:rsidRPr="00F246DF">
              <w:rPr>
                <w:rFonts w:ascii="Arial" w:hAnsi="Arial" w:cs="Arial"/>
                <w:b/>
                <w:bCs/>
                <w:color w:val="000000" w:themeColor="text1"/>
                <w:sz w:val="16"/>
                <w:szCs w:val="16"/>
              </w:rPr>
              <w:t>SALDO AJUSTADO, INICIO EJERCICIO 202</w:t>
            </w:r>
            <w:r>
              <w:rPr>
                <w:rFonts w:ascii="Arial" w:hAnsi="Arial" w:cs="Arial"/>
                <w:b/>
                <w:bCs/>
                <w:color w:val="000000" w:themeColor="text1"/>
                <w:sz w:val="16"/>
                <w:szCs w:val="16"/>
              </w:rPr>
              <w:t>4</w:t>
            </w:r>
          </w:p>
        </w:tc>
        <w:tc>
          <w:tcPr>
            <w:tcW w:w="1196" w:type="dxa"/>
            <w:tcBorders>
              <w:top w:val="nil"/>
              <w:left w:val="nil"/>
              <w:bottom w:val="single" w:sz="8" w:space="0" w:color="auto"/>
              <w:right w:val="nil"/>
            </w:tcBorders>
            <w:shd w:val="clear" w:color="auto" w:fill="auto"/>
            <w:vAlign w:val="center"/>
            <w:hideMark/>
          </w:tcPr>
          <w:p w14:paraId="788CB4EA" w14:textId="68976394" w:rsidR="00EF4F47" w:rsidRPr="00BC4AC0" w:rsidRDefault="00EF4F47" w:rsidP="00EF4F47">
            <w:pPr>
              <w:jc w:val="right"/>
              <w:rPr>
                <w:rFonts w:ascii="Arial" w:hAnsi="Arial" w:cs="Arial"/>
                <w:b/>
                <w:bCs/>
                <w:color w:val="FF0000"/>
                <w:sz w:val="16"/>
                <w:szCs w:val="16"/>
              </w:rPr>
            </w:pPr>
            <w:r>
              <w:rPr>
                <w:rFonts w:ascii="Arial" w:hAnsi="Arial" w:cs="Arial"/>
                <w:b/>
                <w:bCs/>
                <w:color w:val="000000" w:themeColor="text1"/>
                <w:sz w:val="16"/>
                <w:szCs w:val="16"/>
              </w:rPr>
              <w:t>3.717.525,77</w:t>
            </w:r>
          </w:p>
        </w:tc>
        <w:tc>
          <w:tcPr>
            <w:tcW w:w="1190" w:type="dxa"/>
            <w:tcBorders>
              <w:top w:val="nil"/>
              <w:left w:val="nil"/>
              <w:bottom w:val="single" w:sz="8" w:space="0" w:color="auto"/>
              <w:right w:val="nil"/>
            </w:tcBorders>
            <w:shd w:val="clear" w:color="auto" w:fill="auto"/>
            <w:vAlign w:val="center"/>
            <w:hideMark/>
          </w:tcPr>
          <w:p w14:paraId="49055CA2" w14:textId="6EE0382B" w:rsidR="00EF4F47" w:rsidRPr="00BC4AC0" w:rsidRDefault="00EF4F47" w:rsidP="00EF4F47">
            <w:pPr>
              <w:jc w:val="right"/>
              <w:rPr>
                <w:rFonts w:ascii="Arial" w:hAnsi="Arial" w:cs="Arial"/>
                <w:b/>
                <w:bCs/>
                <w:color w:val="FF0000"/>
                <w:sz w:val="16"/>
                <w:szCs w:val="16"/>
              </w:rPr>
            </w:pPr>
            <w:r w:rsidRPr="00F246DF">
              <w:rPr>
                <w:rFonts w:ascii="Arial" w:hAnsi="Arial" w:cs="Arial"/>
                <w:b/>
                <w:bCs/>
                <w:color w:val="000000" w:themeColor="text1"/>
                <w:sz w:val="16"/>
                <w:szCs w:val="16"/>
              </w:rPr>
              <w:t>-</w:t>
            </w:r>
          </w:p>
        </w:tc>
        <w:tc>
          <w:tcPr>
            <w:tcW w:w="1198" w:type="dxa"/>
            <w:tcBorders>
              <w:top w:val="nil"/>
              <w:left w:val="nil"/>
              <w:bottom w:val="single" w:sz="8" w:space="0" w:color="auto"/>
              <w:right w:val="nil"/>
            </w:tcBorders>
            <w:shd w:val="clear" w:color="auto" w:fill="auto"/>
            <w:vAlign w:val="center"/>
            <w:hideMark/>
          </w:tcPr>
          <w:p w14:paraId="6DBF94C8" w14:textId="333B5744" w:rsidR="00EF4F47" w:rsidRPr="00BC4AC0" w:rsidRDefault="00EF4F47" w:rsidP="00EF4F47">
            <w:pPr>
              <w:jc w:val="right"/>
              <w:rPr>
                <w:rFonts w:ascii="Arial" w:hAnsi="Arial" w:cs="Arial"/>
                <w:b/>
                <w:bCs/>
                <w:color w:val="FF0000"/>
                <w:sz w:val="16"/>
                <w:szCs w:val="16"/>
              </w:rPr>
            </w:pPr>
            <w:r w:rsidRPr="00F246DF">
              <w:rPr>
                <w:rFonts w:ascii="Arial" w:hAnsi="Arial" w:cs="Arial"/>
                <w:b/>
                <w:bCs/>
                <w:color w:val="000000" w:themeColor="text1"/>
                <w:sz w:val="16"/>
                <w:szCs w:val="16"/>
              </w:rPr>
              <w:t>129.318,71</w:t>
            </w:r>
          </w:p>
        </w:tc>
        <w:tc>
          <w:tcPr>
            <w:tcW w:w="1198" w:type="dxa"/>
            <w:tcBorders>
              <w:top w:val="nil"/>
              <w:left w:val="nil"/>
              <w:bottom w:val="single" w:sz="8" w:space="0" w:color="auto"/>
              <w:right w:val="nil"/>
            </w:tcBorders>
            <w:shd w:val="clear" w:color="auto" w:fill="auto"/>
            <w:vAlign w:val="center"/>
            <w:hideMark/>
          </w:tcPr>
          <w:p w14:paraId="69BBA601" w14:textId="4D8151AE" w:rsidR="00EF4F47" w:rsidRPr="00BC4AC0" w:rsidRDefault="00EF4F47" w:rsidP="00EF4F47">
            <w:pPr>
              <w:jc w:val="right"/>
              <w:rPr>
                <w:rFonts w:ascii="Arial" w:hAnsi="Arial" w:cs="Arial"/>
                <w:b/>
                <w:bCs/>
                <w:color w:val="FF0000"/>
                <w:sz w:val="16"/>
                <w:szCs w:val="16"/>
              </w:rPr>
            </w:pPr>
            <w:r w:rsidRPr="00F246DF">
              <w:rPr>
                <w:rFonts w:ascii="Arial" w:hAnsi="Arial" w:cs="Arial"/>
                <w:b/>
                <w:bCs/>
                <w:color w:val="000000" w:themeColor="text1"/>
                <w:sz w:val="16"/>
                <w:szCs w:val="16"/>
              </w:rPr>
              <w:t>-</w:t>
            </w:r>
            <w:r w:rsidRPr="00BC4AC0">
              <w:rPr>
                <w:rFonts w:ascii="Arial" w:hAnsi="Arial" w:cs="Arial"/>
                <w:b/>
                <w:bCs/>
                <w:color w:val="FF0000"/>
                <w:sz w:val="16"/>
                <w:szCs w:val="16"/>
              </w:rPr>
              <w:t xml:space="preserve">                        </w:t>
            </w:r>
          </w:p>
        </w:tc>
        <w:tc>
          <w:tcPr>
            <w:tcW w:w="1198" w:type="dxa"/>
            <w:tcBorders>
              <w:top w:val="nil"/>
              <w:left w:val="nil"/>
              <w:bottom w:val="single" w:sz="8" w:space="0" w:color="auto"/>
              <w:right w:val="nil"/>
            </w:tcBorders>
            <w:shd w:val="clear" w:color="auto" w:fill="auto"/>
            <w:vAlign w:val="center"/>
            <w:hideMark/>
          </w:tcPr>
          <w:p w14:paraId="5EDC5D30" w14:textId="01C4D5C1" w:rsidR="00EF4F47" w:rsidRPr="00BC4AC0" w:rsidRDefault="00EF4F47" w:rsidP="00EF4F47">
            <w:pPr>
              <w:jc w:val="right"/>
              <w:rPr>
                <w:rFonts w:ascii="Arial" w:hAnsi="Arial" w:cs="Arial"/>
                <w:b/>
                <w:bCs/>
                <w:color w:val="FF0000"/>
                <w:sz w:val="16"/>
                <w:szCs w:val="16"/>
              </w:rPr>
            </w:pPr>
            <w:r w:rsidRPr="00F246DF">
              <w:rPr>
                <w:rFonts w:ascii="Arial" w:hAnsi="Arial" w:cs="Arial"/>
                <w:b/>
                <w:bCs/>
                <w:color w:val="000000" w:themeColor="text1"/>
                <w:sz w:val="16"/>
                <w:szCs w:val="16"/>
              </w:rPr>
              <w:t>(1.</w:t>
            </w:r>
            <w:r>
              <w:rPr>
                <w:rFonts w:ascii="Arial" w:hAnsi="Arial" w:cs="Arial"/>
                <w:b/>
                <w:bCs/>
                <w:color w:val="000000" w:themeColor="text1"/>
                <w:sz w:val="16"/>
                <w:szCs w:val="16"/>
              </w:rPr>
              <w:t>365.316,80</w:t>
            </w:r>
            <w:r w:rsidRPr="00F246DF">
              <w:rPr>
                <w:rFonts w:ascii="Arial" w:hAnsi="Arial" w:cs="Arial"/>
                <w:b/>
                <w:bCs/>
                <w:color w:val="000000" w:themeColor="text1"/>
                <w:sz w:val="16"/>
                <w:szCs w:val="16"/>
              </w:rPr>
              <w:t>)</w:t>
            </w:r>
          </w:p>
        </w:tc>
        <w:tc>
          <w:tcPr>
            <w:tcW w:w="1197" w:type="dxa"/>
            <w:tcBorders>
              <w:top w:val="nil"/>
              <w:left w:val="nil"/>
              <w:bottom w:val="single" w:sz="8" w:space="0" w:color="auto"/>
              <w:right w:val="nil"/>
            </w:tcBorders>
            <w:shd w:val="clear" w:color="auto" w:fill="auto"/>
            <w:vAlign w:val="center"/>
            <w:hideMark/>
          </w:tcPr>
          <w:p w14:paraId="46EFD8B2" w14:textId="438396BE" w:rsidR="00EF4F47" w:rsidRPr="00BC4AC0" w:rsidRDefault="00EF4F47" w:rsidP="00EF4F47">
            <w:pPr>
              <w:jc w:val="right"/>
              <w:rPr>
                <w:rFonts w:ascii="Arial" w:hAnsi="Arial" w:cs="Arial"/>
                <w:b/>
                <w:bCs/>
                <w:color w:val="FF0000"/>
                <w:sz w:val="16"/>
                <w:szCs w:val="16"/>
              </w:rPr>
            </w:pPr>
            <w:r w:rsidRPr="00A811A0">
              <w:rPr>
                <w:rFonts w:ascii="Arial" w:hAnsi="Arial" w:cs="Arial"/>
                <w:b/>
                <w:bCs/>
                <w:sz w:val="16"/>
                <w:szCs w:val="16"/>
              </w:rPr>
              <w:t>57.297,21</w:t>
            </w:r>
          </w:p>
        </w:tc>
        <w:tc>
          <w:tcPr>
            <w:tcW w:w="1196" w:type="dxa"/>
            <w:tcBorders>
              <w:top w:val="nil"/>
              <w:left w:val="nil"/>
              <w:bottom w:val="single" w:sz="8" w:space="0" w:color="auto"/>
              <w:right w:val="nil"/>
            </w:tcBorders>
            <w:shd w:val="clear" w:color="auto" w:fill="auto"/>
            <w:vAlign w:val="center"/>
            <w:hideMark/>
          </w:tcPr>
          <w:p w14:paraId="7A5911D5" w14:textId="2B82D5F2" w:rsidR="00EF4F47" w:rsidRPr="00BC4AC0" w:rsidRDefault="00EF4F47" w:rsidP="00EF4F47">
            <w:pPr>
              <w:jc w:val="right"/>
              <w:rPr>
                <w:rFonts w:ascii="Arial" w:hAnsi="Arial" w:cs="Arial"/>
                <w:b/>
                <w:bCs/>
                <w:color w:val="FF0000"/>
                <w:sz w:val="16"/>
                <w:szCs w:val="16"/>
              </w:rPr>
            </w:pPr>
            <w:r w:rsidRPr="00A811A0">
              <w:rPr>
                <w:rFonts w:ascii="Arial" w:hAnsi="Arial" w:cs="Arial"/>
                <w:b/>
                <w:bCs/>
                <w:sz w:val="16"/>
                <w:szCs w:val="16"/>
              </w:rPr>
              <w:t>2.538.824,89</w:t>
            </w:r>
          </w:p>
        </w:tc>
      </w:tr>
      <w:tr w:rsidR="00EF4F47" w:rsidRPr="00BC4AC0" w14:paraId="369CA81D" w14:textId="77777777" w:rsidTr="00D02230">
        <w:trPr>
          <w:trHeight w:val="300"/>
        </w:trPr>
        <w:tc>
          <w:tcPr>
            <w:tcW w:w="5819" w:type="dxa"/>
            <w:gridSpan w:val="2"/>
            <w:tcBorders>
              <w:top w:val="nil"/>
              <w:left w:val="nil"/>
              <w:bottom w:val="nil"/>
              <w:right w:val="nil"/>
            </w:tcBorders>
            <w:shd w:val="clear" w:color="auto" w:fill="auto"/>
            <w:vAlign w:val="center"/>
            <w:hideMark/>
          </w:tcPr>
          <w:p w14:paraId="23CF54F4" w14:textId="77777777" w:rsidR="00EF4F47" w:rsidRPr="00F246DF" w:rsidRDefault="00EF4F47" w:rsidP="00EF4F47">
            <w:pPr>
              <w:rPr>
                <w:rFonts w:ascii="Arial" w:hAnsi="Arial" w:cs="Arial"/>
                <w:color w:val="000000" w:themeColor="text1"/>
                <w:sz w:val="16"/>
                <w:szCs w:val="16"/>
              </w:rPr>
            </w:pPr>
            <w:r w:rsidRPr="00F246DF">
              <w:rPr>
                <w:rFonts w:ascii="Arial" w:hAnsi="Arial" w:cs="Arial"/>
                <w:color w:val="000000" w:themeColor="text1"/>
                <w:sz w:val="16"/>
                <w:szCs w:val="16"/>
              </w:rPr>
              <w:t>Total ingresos y gastos reconocidos</w:t>
            </w:r>
          </w:p>
        </w:tc>
        <w:tc>
          <w:tcPr>
            <w:tcW w:w="1196" w:type="dxa"/>
            <w:tcBorders>
              <w:top w:val="nil"/>
              <w:left w:val="nil"/>
              <w:bottom w:val="nil"/>
              <w:right w:val="nil"/>
            </w:tcBorders>
            <w:shd w:val="clear" w:color="auto" w:fill="auto"/>
            <w:vAlign w:val="center"/>
            <w:hideMark/>
          </w:tcPr>
          <w:p w14:paraId="63FAD06E" w14:textId="77777777" w:rsidR="00EF4F47" w:rsidRPr="00BC4AC0" w:rsidRDefault="00EF4F47" w:rsidP="00EF4F47">
            <w:pPr>
              <w:jc w:val="right"/>
              <w:rPr>
                <w:rFonts w:ascii="Arial" w:hAnsi="Arial" w:cs="Arial"/>
                <w:color w:val="FF0000"/>
                <w:sz w:val="16"/>
                <w:szCs w:val="16"/>
              </w:rPr>
            </w:pPr>
          </w:p>
        </w:tc>
        <w:tc>
          <w:tcPr>
            <w:tcW w:w="1190" w:type="dxa"/>
            <w:tcBorders>
              <w:top w:val="nil"/>
              <w:left w:val="nil"/>
              <w:bottom w:val="nil"/>
              <w:right w:val="nil"/>
            </w:tcBorders>
            <w:shd w:val="clear" w:color="auto" w:fill="auto"/>
            <w:vAlign w:val="center"/>
            <w:hideMark/>
          </w:tcPr>
          <w:p w14:paraId="281B0A38" w14:textId="77777777" w:rsidR="00EF4F47" w:rsidRPr="00BC4AC0" w:rsidRDefault="00EF4F47" w:rsidP="00EF4F47">
            <w:pPr>
              <w:jc w:val="right"/>
              <w:rPr>
                <w:rFonts w:ascii="Arial" w:hAnsi="Arial" w:cs="Arial"/>
                <w:color w:val="FF0000"/>
                <w:sz w:val="16"/>
                <w:szCs w:val="16"/>
              </w:rPr>
            </w:pPr>
            <w:r w:rsidRPr="00BC4AC0">
              <w:rPr>
                <w:rFonts w:ascii="Arial" w:hAnsi="Arial" w:cs="Arial"/>
                <w:color w:val="FF0000"/>
                <w:sz w:val="16"/>
                <w:szCs w:val="16"/>
              </w:rPr>
              <w:t> </w:t>
            </w:r>
          </w:p>
        </w:tc>
        <w:tc>
          <w:tcPr>
            <w:tcW w:w="1198" w:type="dxa"/>
            <w:tcBorders>
              <w:top w:val="nil"/>
              <w:left w:val="nil"/>
              <w:bottom w:val="nil"/>
              <w:right w:val="nil"/>
            </w:tcBorders>
            <w:shd w:val="clear" w:color="auto" w:fill="auto"/>
            <w:vAlign w:val="center"/>
            <w:hideMark/>
          </w:tcPr>
          <w:p w14:paraId="3063BC4B" w14:textId="77777777" w:rsidR="00EF4F47" w:rsidRPr="00BC4AC0" w:rsidRDefault="00EF4F47" w:rsidP="00EF4F47">
            <w:pPr>
              <w:jc w:val="right"/>
              <w:rPr>
                <w:rFonts w:ascii="Arial" w:hAnsi="Arial" w:cs="Arial"/>
                <w:color w:val="FF0000"/>
                <w:sz w:val="16"/>
                <w:szCs w:val="16"/>
              </w:rPr>
            </w:pPr>
            <w:r w:rsidRPr="00BC4AC0">
              <w:rPr>
                <w:rFonts w:ascii="Arial" w:hAnsi="Arial" w:cs="Arial"/>
                <w:color w:val="FF0000"/>
                <w:sz w:val="16"/>
                <w:szCs w:val="16"/>
              </w:rPr>
              <w:t> </w:t>
            </w:r>
          </w:p>
        </w:tc>
        <w:tc>
          <w:tcPr>
            <w:tcW w:w="1198" w:type="dxa"/>
            <w:tcBorders>
              <w:top w:val="nil"/>
              <w:left w:val="nil"/>
              <w:bottom w:val="nil"/>
              <w:right w:val="nil"/>
            </w:tcBorders>
            <w:shd w:val="clear" w:color="auto" w:fill="auto"/>
            <w:vAlign w:val="center"/>
            <w:hideMark/>
          </w:tcPr>
          <w:p w14:paraId="7D3B5AB1" w14:textId="77777777" w:rsidR="00EF4F47" w:rsidRPr="00BC4AC0" w:rsidRDefault="00EF4F47" w:rsidP="00EF4F47">
            <w:pPr>
              <w:jc w:val="right"/>
              <w:rPr>
                <w:rFonts w:ascii="Arial" w:hAnsi="Arial" w:cs="Arial"/>
                <w:color w:val="FF0000"/>
                <w:sz w:val="16"/>
                <w:szCs w:val="16"/>
              </w:rPr>
            </w:pPr>
            <w:r w:rsidRPr="00BC4AC0">
              <w:rPr>
                <w:rFonts w:ascii="Arial" w:hAnsi="Arial" w:cs="Arial"/>
                <w:color w:val="FF0000"/>
                <w:sz w:val="16"/>
                <w:szCs w:val="16"/>
              </w:rPr>
              <w:t> </w:t>
            </w:r>
          </w:p>
        </w:tc>
        <w:tc>
          <w:tcPr>
            <w:tcW w:w="1198" w:type="dxa"/>
            <w:tcBorders>
              <w:top w:val="nil"/>
              <w:left w:val="nil"/>
              <w:bottom w:val="nil"/>
              <w:right w:val="nil"/>
            </w:tcBorders>
            <w:shd w:val="clear" w:color="auto" w:fill="auto"/>
            <w:vAlign w:val="center"/>
            <w:hideMark/>
          </w:tcPr>
          <w:p w14:paraId="69132325" w14:textId="77777777" w:rsidR="00EF4F47" w:rsidRPr="00BC4AC0" w:rsidRDefault="00EF4F47" w:rsidP="00EF4F47">
            <w:pPr>
              <w:jc w:val="right"/>
              <w:rPr>
                <w:rFonts w:ascii="Arial" w:hAnsi="Arial" w:cs="Arial"/>
                <w:color w:val="FF0000"/>
                <w:sz w:val="16"/>
                <w:szCs w:val="16"/>
              </w:rPr>
            </w:pPr>
            <w:r w:rsidRPr="00BC4AC0">
              <w:rPr>
                <w:rFonts w:ascii="Arial" w:hAnsi="Arial" w:cs="Arial"/>
                <w:color w:val="FF0000"/>
                <w:sz w:val="16"/>
                <w:szCs w:val="16"/>
              </w:rPr>
              <w:t> </w:t>
            </w:r>
          </w:p>
        </w:tc>
        <w:tc>
          <w:tcPr>
            <w:tcW w:w="1197" w:type="dxa"/>
            <w:tcBorders>
              <w:top w:val="nil"/>
              <w:left w:val="nil"/>
              <w:bottom w:val="nil"/>
              <w:right w:val="nil"/>
            </w:tcBorders>
            <w:shd w:val="clear" w:color="auto" w:fill="auto"/>
            <w:vAlign w:val="center"/>
            <w:hideMark/>
          </w:tcPr>
          <w:p w14:paraId="1E38438C" w14:textId="09032077" w:rsidR="00EF4F47" w:rsidRPr="00EF4F47" w:rsidRDefault="00BA1E64" w:rsidP="00EF4F47">
            <w:pPr>
              <w:jc w:val="right"/>
              <w:rPr>
                <w:rFonts w:ascii="Arial" w:hAnsi="Arial" w:cs="Arial"/>
                <w:color w:val="FF0000"/>
                <w:sz w:val="16"/>
                <w:szCs w:val="16"/>
              </w:rPr>
            </w:pPr>
            <w:r w:rsidRPr="00BA1E64">
              <w:rPr>
                <w:rFonts w:ascii="Arial" w:hAnsi="Arial" w:cs="Arial"/>
                <w:sz w:val="16"/>
                <w:szCs w:val="16"/>
              </w:rPr>
              <w:t>92.172,01</w:t>
            </w:r>
          </w:p>
        </w:tc>
        <w:tc>
          <w:tcPr>
            <w:tcW w:w="1196" w:type="dxa"/>
            <w:tcBorders>
              <w:top w:val="nil"/>
              <w:left w:val="nil"/>
              <w:bottom w:val="nil"/>
              <w:right w:val="nil"/>
            </w:tcBorders>
            <w:shd w:val="clear" w:color="auto" w:fill="auto"/>
            <w:vAlign w:val="center"/>
            <w:hideMark/>
          </w:tcPr>
          <w:p w14:paraId="6F84040F" w14:textId="6725CB26" w:rsidR="00EF4F47" w:rsidRPr="00EF4F47" w:rsidRDefault="00BA1E64" w:rsidP="00EF4F47">
            <w:pPr>
              <w:jc w:val="right"/>
              <w:rPr>
                <w:rFonts w:ascii="Arial" w:hAnsi="Arial" w:cs="Arial"/>
                <w:b/>
                <w:bCs/>
                <w:color w:val="FF0000"/>
                <w:sz w:val="16"/>
                <w:szCs w:val="16"/>
              </w:rPr>
            </w:pPr>
            <w:r w:rsidRPr="00BA1E64">
              <w:rPr>
                <w:rFonts w:ascii="Arial" w:hAnsi="Arial" w:cs="Arial"/>
                <w:b/>
                <w:bCs/>
                <w:sz w:val="16"/>
                <w:szCs w:val="16"/>
              </w:rPr>
              <w:t>92.172,01</w:t>
            </w:r>
          </w:p>
        </w:tc>
      </w:tr>
      <w:tr w:rsidR="00EF4F47" w:rsidRPr="00BC4AC0" w14:paraId="42E645DF" w14:textId="77777777" w:rsidTr="00D02230">
        <w:trPr>
          <w:trHeight w:val="300"/>
        </w:trPr>
        <w:tc>
          <w:tcPr>
            <w:tcW w:w="5819" w:type="dxa"/>
            <w:gridSpan w:val="2"/>
            <w:tcBorders>
              <w:top w:val="nil"/>
              <w:left w:val="nil"/>
              <w:bottom w:val="nil"/>
              <w:right w:val="nil"/>
            </w:tcBorders>
            <w:shd w:val="clear" w:color="auto" w:fill="auto"/>
            <w:vAlign w:val="center"/>
          </w:tcPr>
          <w:p w14:paraId="3EFF5ECC" w14:textId="15A18B38" w:rsidR="00EF4F47" w:rsidRPr="00F246DF" w:rsidRDefault="00EF4F47" w:rsidP="00EF4F47">
            <w:pPr>
              <w:rPr>
                <w:rFonts w:ascii="Arial" w:hAnsi="Arial" w:cs="Arial"/>
                <w:color w:val="000000" w:themeColor="text1"/>
                <w:sz w:val="16"/>
                <w:szCs w:val="16"/>
              </w:rPr>
            </w:pPr>
            <w:r w:rsidRPr="00F246DF">
              <w:rPr>
                <w:rFonts w:ascii="Arial" w:hAnsi="Arial" w:cs="Arial"/>
                <w:color w:val="000000" w:themeColor="text1"/>
                <w:sz w:val="16"/>
                <w:szCs w:val="16"/>
              </w:rPr>
              <w:t>Operaciones con socios o propietarios:</w:t>
            </w:r>
          </w:p>
        </w:tc>
        <w:tc>
          <w:tcPr>
            <w:tcW w:w="1196" w:type="dxa"/>
            <w:tcBorders>
              <w:top w:val="nil"/>
              <w:left w:val="nil"/>
              <w:bottom w:val="nil"/>
              <w:right w:val="nil"/>
            </w:tcBorders>
            <w:shd w:val="clear" w:color="auto" w:fill="auto"/>
            <w:vAlign w:val="center"/>
          </w:tcPr>
          <w:p w14:paraId="65E487C2" w14:textId="77777777" w:rsidR="00EF4F47" w:rsidRPr="00BC4AC0" w:rsidRDefault="00EF4F47" w:rsidP="00EF4F47">
            <w:pPr>
              <w:jc w:val="right"/>
              <w:rPr>
                <w:rFonts w:ascii="Arial" w:hAnsi="Arial" w:cs="Arial"/>
                <w:color w:val="FF0000"/>
                <w:sz w:val="16"/>
                <w:szCs w:val="16"/>
              </w:rPr>
            </w:pPr>
          </w:p>
        </w:tc>
        <w:tc>
          <w:tcPr>
            <w:tcW w:w="1190" w:type="dxa"/>
            <w:tcBorders>
              <w:top w:val="nil"/>
              <w:left w:val="nil"/>
              <w:bottom w:val="nil"/>
              <w:right w:val="nil"/>
            </w:tcBorders>
            <w:shd w:val="clear" w:color="auto" w:fill="auto"/>
            <w:vAlign w:val="center"/>
          </w:tcPr>
          <w:p w14:paraId="0B38FA8B" w14:textId="77777777" w:rsidR="00EF4F47" w:rsidRPr="00BC4AC0" w:rsidRDefault="00EF4F47" w:rsidP="00EF4F47">
            <w:pPr>
              <w:jc w:val="right"/>
              <w:rPr>
                <w:rFonts w:ascii="Arial" w:hAnsi="Arial" w:cs="Arial"/>
                <w:color w:val="FF0000"/>
                <w:sz w:val="16"/>
                <w:szCs w:val="16"/>
              </w:rPr>
            </w:pPr>
          </w:p>
        </w:tc>
        <w:tc>
          <w:tcPr>
            <w:tcW w:w="1198" w:type="dxa"/>
            <w:tcBorders>
              <w:top w:val="nil"/>
              <w:left w:val="nil"/>
              <w:bottom w:val="nil"/>
              <w:right w:val="nil"/>
            </w:tcBorders>
            <w:shd w:val="clear" w:color="auto" w:fill="auto"/>
            <w:vAlign w:val="center"/>
          </w:tcPr>
          <w:p w14:paraId="23F04A8A" w14:textId="77777777" w:rsidR="00EF4F47" w:rsidRPr="00BC4AC0" w:rsidRDefault="00EF4F47" w:rsidP="00EF4F47">
            <w:pPr>
              <w:jc w:val="right"/>
              <w:rPr>
                <w:rFonts w:ascii="Arial" w:hAnsi="Arial" w:cs="Arial"/>
                <w:color w:val="FF0000"/>
                <w:sz w:val="16"/>
                <w:szCs w:val="16"/>
              </w:rPr>
            </w:pPr>
          </w:p>
        </w:tc>
        <w:tc>
          <w:tcPr>
            <w:tcW w:w="1198" w:type="dxa"/>
            <w:tcBorders>
              <w:top w:val="nil"/>
              <w:left w:val="nil"/>
              <w:bottom w:val="nil"/>
              <w:right w:val="nil"/>
            </w:tcBorders>
            <w:shd w:val="clear" w:color="auto" w:fill="auto"/>
            <w:vAlign w:val="center"/>
          </w:tcPr>
          <w:p w14:paraId="546851C5" w14:textId="77777777" w:rsidR="00EF4F47" w:rsidRPr="00BC4AC0" w:rsidRDefault="00EF4F47" w:rsidP="00EF4F47">
            <w:pPr>
              <w:jc w:val="right"/>
              <w:rPr>
                <w:rFonts w:ascii="Arial" w:hAnsi="Arial" w:cs="Arial"/>
                <w:color w:val="FF0000"/>
                <w:sz w:val="16"/>
                <w:szCs w:val="16"/>
              </w:rPr>
            </w:pPr>
          </w:p>
        </w:tc>
        <w:tc>
          <w:tcPr>
            <w:tcW w:w="1198" w:type="dxa"/>
            <w:tcBorders>
              <w:top w:val="nil"/>
              <w:left w:val="nil"/>
              <w:bottom w:val="nil"/>
              <w:right w:val="nil"/>
            </w:tcBorders>
            <w:shd w:val="clear" w:color="auto" w:fill="auto"/>
            <w:vAlign w:val="center"/>
          </w:tcPr>
          <w:p w14:paraId="4115D0E7" w14:textId="77777777" w:rsidR="00EF4F47" w:rsidRPr="00BC4AC0" w:rsidRDefault="00EF4F47" w:rsidP="00EF4F47">
            <w:pPr>
              <w:jc w:val="right"/>
              <w:rPr>
                <w:rFonts w:ascii="Arial" w:hAnsi="Arial" w:cs="Arial"/>
                <w:color w:val="FF0000"/>
                <w:sz w:val="16"/>
                <w:szCs w:val="16"/>
              </w:rPr>
            </w:pPr>
          </w:p>
        </w:tc>
        <w:tc>
          <w:tcPr>
            <w:tcW w:w="1197" w:type="dxa"/>
            <w:tcBorders>
              <w:top w:val="nil"/>
              <w:left w:val="nil"/>
              <w:bottom w:val="nil"/>
              <w:right w:val="nil"/>
            </w:tcBorders>
            <w:shd w:val="clear" w:color="auto" w:fill="auto"/>
            <w:vAlign w:val="center"/>
          </w:tcPr>
          <w:p w14:paraId="7CFBFBB1" w14:textId="77777777" w:rsidR="00EF4F47" w:rsidRPr="00FF13E6" w:rsidRDefault="00EF4F47" w:rsidP="00EF4F47">
            <w:pPr>
              <w:jc w:val="right"/>
              <w:rPr>
                <w:rFonts w:ascii="Arial" w:hAnsi="Arial" w:cs="Arial"/>
                <w:color w:val="000000" w:themeColor="text1"/>
                <w:sz w:val="16"/>
                <w:szCs w:val="16"/>
              </w:rPr>
            </w:pPr>
          </w:p>
        </w:tc>
        <w:tc>
          <w:tcPr>
            <w:tcW w:w="1196" w:type="dxa"/>
            <w:tcBorders>
              <w:top w:val="nil"/>
              <w:left w:val="nil"/>
              <w:bottom w:val="nil"/>
              <w:right w:val="nil"/>
            </w:tcBorders>
            <w:shd w:val="clear" w:color="auto" w:fill="auto"/>
            <w:vAlign w:val="center"/>
          </w:tcPr>
          <w:p w14:paraId="69F3A3F8" w14:textId="77777777" w:rsidR="00EF4F47" w:rsidRPr="00BC4AC0" w:rsidRDefault="00EF4F47" w:rsidP="00EF4F47">
            <w:pPr>
              <w:jc w:val="right"/>
              <w:rPr>
                <w:rFonts w:ascii="Arial" w:hAnsi="Arial" w:cs="Arial"/>
                <w:b/>
                <w:bCs/>
                <w:color w:val="FF0000"/>
                <w:sz w:val="16"/>
                <w:szCs w:val="16"/>
              </w:rPr>
            </w:pPr>
          </w:p>
        </w:tc>
      </w:tr>
      <w:tr w:rsidR="00EF4F47" w:rsidRPr="00BC4AC0" w14:paraId="7CE58382" w14:textId="77777777" w:rsidTr="00D02230">
        <w:trPr>
          <w:trHeight w:val="300"/>
        </w:trPr>
        <w:tc>
          <w:tcPr>
            <w:tcW w:w="5819" w:type="dxa"/>
            <w:gridSpan w:val="2"/>
            <w:tcBorders>
              <w:top w:val="nil"/>
              <w:left w:val="nil"/>
              <w:bottom w:val="nil"/>
              <w:right w:val="nil"/>
            </w:tcBorders>
            <w:shd w:val="clear" w:color="auto" w:fill="auto"/>
            <w:vAlign w:val="center"/>
          </w:tcPr>
          <w:p w14:paraId="10FBC799" w14:textId="66B7F37C" w:rsidR="00EF4F47" w:rsidRPr="00F246DF" w:rsidRDefault="00EF4F47" w:rsidP="00EF4F47">
            <w:pPr>
              <w:rPr>
                <w:rFonts w:ascii="Arial" w:hAnsi="Arial" w:cs="Arial"/>
                <w:color w:val="000000" w:themeColor="text1"/>
                <w:sz w:val="16"/>
                <w:szCs w:val="16"/>
              </w:rPr>
            </w:pPr>
            <w:r w:rsidRPr="00F246DF">
              <w:rPr>
                <w:rFonts w:ascii="Arial" w:hAnsi="Arial" w:cs="Arial"/>
                <w:color w:val="000000" w:themeColor="text1"/>
                <w:sz w:val="16"/>
                <w:szCs w:val="16"/>
              </w:rPr>
              <w:t xml:space="preserve">    - Reducción de capital</w:t>
            </w:r>
          </w:p>
        </w:tc>
        <w:tc>
          <w:tcPr>
            <w:tcW w:w="1196" w:type="dxa"/>
            <w:tcBorders>
              <w:top w:val="nil"/>
              <w:left w:val="nil"/>
              <w:bottom w:val="nil"/>
              <w:right w:val="nil"/>
            </w:tcBorders>
            <w:shd w:val="clear" w:color="auto" w:fill="auto"/>
            <w:vAlign w:val="center"/>
          </w:tcPr>
          <w:p w14:paraId="2624F2E1" w14:textId="52B34E0F" w:rsidR="00EF4F47" w:rsidRPr="006D5DD7" w:rsidRDefault="00EF4F47" w:rsidP="00EF4F47">
            <w:pPr>
              <w:jc w:val="right"/>
              <w:rPr>
                <w:rFonts w:ascii="Arial" w:hAnsi="Arial" w:cs="Arial"/>
                <w:sz w:val="16"/>
                <w:szCs w:val="16"/>
              </w:rPr>
            </w:pPr>
          </w:p>
        </w:tc>
        <w:tc>
          <w:tcPr>
            <w:tcW w:w="1190" w:type="dxa"/>
            <w:tcBorders>
              <w:top w:val="nil"/>
              <w:left w:val="nil"/>
              <w:bottom w:val="nil"/>
              <w:right w:val="nil"/>
            </w:tcBorders>
            <w:shd w:val="clear" w:color="auto" w:fill="auto"/>
            <w:vAlign w:val="center"/>
          </w:tcPr>
          <w:p w14:paraId="7286615A" w14:textId="4334AB2F" w:rsidR="00EF4F47" w:rsidRPr="00BC4AC0" w:rsidRDefault="00EF4F47" w:rsidP="00EF4F47">
            <w:pPr>
              <w:jc w:val="right"/>
              <w:rPr>
                <w:rFonts w:ascii="Arial" w:hAnsi="Arial" w:cs="Arial"/>
                <w:color w:val="FF0000"/>
                <w:sz w:val="16"/>
                <w:szCs w:val="16"/>
              </w:rPr>
            </w:pPr>
          </w:p>
        </w:tc>
        <w:tc>
          <w:tcPr>
            <w:tcW w:w="1198" w:type="dxa"/>
            <w:tcBorders>
              <w:top w:val="nil"/>
              <w:left w:val="nil"/>
              <w:bottom w:val="nil"/>
              <w:right w:val="nil"/>
            </w:tcBorders>
            <w:shd w:val="clear" w:color="auto" w:fill="auto"/>
            <w:vAlign w:val="center"/>
          </w:tcPr>
          <w:p w14:paraId="28519BB4" w14:textId="06FC2812" w:rsidR="00EF4F47" w:rsidRPr="00BC4AC0" w:rsidRDefault="00EF4F47" w:rsidP="00EF4F47">
            <w:pPr>
              <w:jc w:val="right"/>
              <w:rPr>
                <w:rFonts w:ascii="Arial" w:hAnsi="Arial" w:cs="Arial"/>
                <w:color w:val="FF0000"/>
                <w:sz w:val="16"/>
                <w:szCs w:val="16"/>
              </w:rPr>
            </w:pPr>
          </w:p>
        </w:tc>
        <w:tc>
          <w:tcPr>
            <w:tcW w:w="1198" w:type="dxa"/>
            <w:tcBorders>
              <w:top w:val="nil"/>
              <w:left w:val="nil"/>
              <w:bottom w:val="nil"/>
              <w:right w:val="nil"/>
            </w:tcBorders>
            <w:shd w:val="clear" w:color="auto" w:fill="auto"/>
            <w:vAlign w:val="center"/>
          </w:tcPr>
          <w:p w14:paraId="5DCF1258" w14:textId="77777777" w:rsidR="00EF4F47" w:rsidRPr="00BC4AC0" w:rsidRDefault="00EF4F47" w:rsidP="00EF4F47">
            <w:pPr>
              <w:jc w:val="right"/>
              <w:rPr>
                <w:rFonts w:ascii="Arial" w:hAnsi="Arial" w:cs="Arial"/>
                <w:color w:val="FF0000"/>
                <w:sz w:val="16"/>
                <w:szCs w:val="16"/>
              </w:rPr>
            </w:pPr>
          </w:p>
        </w:tc>
        <w:tc>
          <w:tcPr>
            <w:tcW w:w="1198" w:type="dxa"/>
            <w:tcBorders>
              <w:top w:val="nil"/>
              <w:left w:val="nil"/>
              <w:bottom w:val="nil"/>
              <w:right w:val="nil"/>
            </w:tcBorders>
            <w:shd w:val="clear" w:color="auto" w:fill="auto"/>
            <w:vAlign w:val="center"/>
          </w:tcPr>
          <w:p w14:paraId="6BFF9E85" w14:textId="6095177F" w:rsidR="00EF4F47" w:rsidRPr="006D5DD7" w:rsidRDefault="00EF4F47" w:rsidP="00EF4F47">
            <w:pPr>
              <w:jc w:val="right"/>
              <w:rPr>
                <w:rFonts w:ascii="Arial" w:hAnsi="Arial" w:cs="Arial"/>
                <w:sz w:val="16"/>
                <w:szCs w:val="16"/>
              </w:rPr>
            </w:pPr>
          </w:p>
        </w:tc>
        <w:tc>
          <w:tcPr>
            <w:tcW w:w="1197" w:type="dxa"/>
            <w:tcBorders>
              <w:top w:val="nil"/>
              <w:left w:val="nil"/>
              <w:bottom w:val="nil"/>
              <w:right w:val="nil"/>
            </w:tcBorders>
            <w:shd w:val="clear" w:color="auto" w:fill="auto"/>
            <w:vAlign w:val="center"/>
          </w:tcPr>
          <w:p w14:paraId="48714B61" w14:textId="77777777" w:rsidR="00EF4F47" w:rsidRPr="00FF13E6" w:rsidRDefault="00EF4F47" w:rsidP="00EF4F47">
            <w:pPr>
              <w:jc w:val="right"/>
              <w:rPr>
                <w:rFonts w:ascii="Arial" w:hAnsi="Arial" w:cs="Arial"/>
                <w:color w:val="000000" w:themeColor="text1"/>
                <w:sz w:val="16"/>
                <w:szCs w:val="16"/>
              </w:rPr>
            </w:pPr>
          </w:p>
        </w:tc>
        <w:tc>
          <w:tcPr>
            <w:tcW w:w="1196" w:type="dxa"/>
            <w:tcBorders>
              <w:top w:val="nil"/>
              <w:left w:val="nil"/>
              <w:bottom w:val="nil"/>
              <w:right w:val="nil"/>
            </w:tcBorders>
            <w:shd w:val="clear" w:color="auto" w:fill="auto"/>
            <w:vAlign w:val="center"/>
          </w:tcPr>
          <w:p w14:paraId="3D6593D7" w14:textId="77777777" w:rsidR="00EF4F47" w:rsidRPr="00BC4AC0" w:rsidRDefault="00EF4F47" w:rsidP="00EF4F47">
            <w:pPr>
              <w:jc w:val="right"/>
              <w:rPr>
                <w:rFonts w:ascii="Arial" w:hAnsi="Arial" w:cs="Arial"/>
                <w:b/>
                <w:bCs/>
                <w:color w:val="FF0000"/>
                <w:sz w:val="16"/>
                <w:szCs w:val="16"/>
              </w:rPr>
            </w:pPr>
          </w:p>
        </w:tc>
      </w:tr>
      <w:tr w:rsidR="00EF4F47" w:rsidRPr="00BC4AC0" w14:paraId="0DE0F9AD" w14:textId="77777777" w:rsidTr="00D02230">
        <w:trPr>
          <w:trHeight w:val="300"/>
        </w:trPr>
        <w:tc>
          <w:tcPr>
            <w:tcW w:w="5819" w:type="dxa"/>
            <w:gridSpan w:val="2"/>
            <w:tcBorders>
              <w:top w:val="nil"/>
              <w:left w:val="nil"/>
              <w:bottom w:val="nil"/>
              <w:right w:val="nil"/>
            </w:tcBorders>
            <w:shd w:val="clear" w:color="auto" w:fill="auto"/>
            <w:vAlign w:val="center"/>
            <w:hideMark/>
          </w:tcPr>
          <w:p w14:paraId="32EA3355" w14:textId="77777777" w:rsidR="00EF4F47" w:rsidRPr="00F246DF" w:rsidRDefault="00EF4F47" w:rsidP="00EF4F47">
            <w:pPr>
              <w:rPr>
                <w:rFonts w:ascii="Arial" w:hAnsi="Arial" w:cs="Arial"/>
                <w:color w:val="000000" w:themeColor="text1"/>
                <w:sz w:val="16"/>
                <w:szCs w:val="16"/>
              </w:rPr>
            </w:pPr>
            <w:r w:rsidRPr="00F246DF">
              <w:rPr>
                <w:rFonts w:ascii="Arial" w:hAnsi="Arial" w:cs="Arial"/>
                <w:color w:val="000000" w:themeColor="text1"/>
                <w:sz w:val="16"/>
                <w:szCs w:val="16"/>
              </w:rPr>
              <w:t>Otras variaciones del patrimonio neto:</w:t>
            </w:r>
          </w:p>
        </w:tc>
        <w:tc>
          <w:tcPr>
            <w:tcW w:w="1196" w:type="dxa"/>
            <w:tcBorders>
              <w:top w:val="nil"/>
              <w:left w:val="nil"/>
              <w:bottom w:val="nil"/>
              <w:right w:val="nil"/>
            </w:tcBorders>
            <w:shd w:val="clear" w:color="auto" w:fill="auto"/>
            <w:vAlign w:val="center"/>
            <w:hideMark/>
          </w:tcPr>
          <w:p w14:paraId="5DC012B4" w14:textId="77777777" w:rsidR="00EF4F47" w:rsidRPr="00BC4AC0" w:rsidRDefault="00EF4F47" w:rsidP="00EF4F47">
            <w:pPr>
              <w:jc w:val="right"/>
              <w:rPr>
                <w:rFonts w:ascii="Arial" w:hAnsi="Arial" w:cs="Arial"/>
                <w:color w:val="FF0000"/>
                <w:sz w:val="16"/>
                <w:szCs w:val="16"/>
              </w:rPr>
            </w:pPr>
          </w:p>
        </w:tc>
        <w:tc>
          <w:tcPr>
            <w:tcW w:w="1190" w:type="dxa"/>
            <w:tcBorders>
              <w:top w:val="nil"/>
              <w:left w:val="nil"/>
              <w:bottom w:val="nil"/>
              <w:right w:val="nil"/>
            </w:tcBorders>
            <w:shd w:val="clear" w:color="auto" w:fill="auto"/>
            <w:vAlign w:val="center"/>
            <w:hideMark/>
          </w:tcPr>
          <w:p w14:paraId="2C9A6087" w14:textId="77777777" w:rsidR="00EF4F47" w:rsidRPr="00BC4AC0" w:rsidRDefault="00EF4F47" w:rsidP="00EF4F47">
            <w:pPr>
              <w:jc w:val="right"/>
              <w:rPr>
                <w:color w:val="FF0000"/>
                <w:sz w:val="20"/>
                <w:szCs w:val="20"/>
              </w:rPr>
            </w:pPr>
          </w:p>
        </w:tc>
        <w:tc>
          <w:tcPr>
            <w:tcW w:w="1198" w:type="dxa"/>
            <w:tcBorders>
              <w:top w:val="nil"/>
              <w:left w:val="nil"/>
              <w:bottom w:val="nil"/>
              <w:right w:val="nil"/>
            </w:tcBorders>
            <w:shd w:val="clear" w:color="auto" w:fill="auto"/>
            <w:noWrap/>
            <w:vAlign w:val="center"/>
            <w:hideMark/>
          </w:tcPr>
          <w:p w14:paraId="3975EC6A" w14:textId="77777777" w:rsidR="00EF4F47" w:rsidRPr="00BC4AC0" w:rsidRDefault="00EF4F47" w:rsidP="00EF4F47">
            <w:pPr>
              <w:jc w:val="right"/>
              <w:rPr>
                <w:color w:val="FF0000"/>
                <w:sz w:val="20"/>
                <w:szCs w:val="20"/>
              </w:rPr>
            </w:pPr>
          </w:p>
        </w:tc>
        <w:tc>
          <w:tcPr>
            <w:tcW w:w="1198" w:type="dxa"/>
            <w:tcBorders>
              <w:top w:val="nil"/>
              <w:left w:val="nil"/>
              <w:bottom w:val="nil"/>
              <w:right w:val="nil"/>
            </w:tcBorders>
            <w:shd w:val="clear" w:color="auto" w:fill="auto"/>
            <w:noWrap/>
            <w:vAlign w:val="center"/>
            <w:hideMark/>
          </w:tcPr>
          <w:p w14:paraId="7BFB8262" w14:textId="77777777" w:rsidR="00EF4F47" w:rsidRPr="00BC4AC0" w:rsidRDefault="00EF4F47" w:rsidP="00EF4F47">
            <w:pPr>
              <w:jc w:val="right"/>
              <w:rPr>
                <w:color w:val="FF0000"/>
                <w:sz w:val="20"/>
                <w:szCs w:val="20"/>
              </w:rPr>
            </w:pPr>
          </w:p>
        </w:tc>
        <w:tc>
          <w:tcPr>
            <w:tcW w:w="1198" w:type="dxa"/>
            <w:tcBorders>
              <w:top w:val="nil"/>
              <w:left w:val="nil"/>
              <w:bottom w:val="nil"/>
              <w:right w:val="nil"/>
            </w:tcBorders>
            <w:shd w:val="clear" w:color="auto" w:fill="auto"/>
            <w:noWrap/>
            <w:vAlign w:val="center"/>
            <w:hideMark/>
          </w:tcPr>
          <w:p w14:paraId="7AC5EEAC" w14:textId="77777777" w:rsidR="00EF4F47" w:rsidRPr="00BC4AC0" w:rsidRDefault="00EF4F47" w:rsidP="00EF4F47">
            <w:pPr>
              <w:jc w:val="right"/>
              <w:rPr>
                <w:color w:val="FF0000"/>
                <w:sz w:val="20"/>
                <w:szCs w:val="20"/>
              </w:rPr>
            </w:pPr>
          </w:p>
        </w:tc>
        <w:tc>
          <w:tcPr>
            <w:tcW w:w="1197" w:type="dxa"/>
            <w:tcBorders>
              <w:top w:val="nil"/>
              <w:left w:val="nil"/>
              <w:bottom w:val="nil"/>
              <w:right w:val="nil"/>
            </w:tcBorders>
            <w:shd w:val="clear" w:color="auto" w:fill="auto"/>
            <w:noWrap/>
            <w:vAlign w:val="center"/>
            <w:hideMark/>
          </w:tcPr>
          <w:p w14:paraId="16622D1B" w14:textId="77777777" w:rsidR="00EF4F47" w:rsidRPr="00FF13E6" w:rsidRDefault="00EF4F47" w:rsidP="00EF4F47">
            <w:pPr>
              <w:jc w:val="right"/>
              <w:rPr>
                <w:color w:val="000000" w:themeColor="text1"/>
                <w:sz w:val="20"/>
                <w:szCs w:val="20"/>
              </w:rPr>
            </w:pPr>
          </w:p>
        </w:tc>
        <w:tc>
          <w:tcPr>
            <w:tcW w:w="1196" w:type="dxa"/>
            <w:tcBorders>
              <w:top w:val="nil"/>
              <w:left w:val="nil"/>
              <w:bottom w:val="nil"/>
              <w:right w:val="nil"/>
            </w:tcBorders>
            <w:shd w:val="clear" w:color="auto" w:fill="auto"/>
            <w:vAlign w:val="center"/>
            <w:hideMark/>
          </w:tcPr>
          <w:p w14:paraId="4F691895" w14:textId="77777777" w:rsidR="00EF4F47" w:rsidRPr="00BC4AC0" w:rsidRDefault="00EF4F47" w:rsidP="00EF4F47">
            <w:pPr>
              <w:jc w:val="right"/>
              <w:rPr>
                <w:color w:val="FF0000"/>
                <w:sz w:val="20"/>
                <w:szCs w:val="20"/>
              </w:rPr>
            </w:pPr>
          </w:p>
        </w:tc>
      </w:tr>
      <w:tr w:rsidR="00EF4F47" w:rsidRPr="00BC4AC0" w14:paraId="1C41367A" w14:textId="77777777" w:rsidTr="00D02230">
        <w:trPr>
          <w:trHeight w:val="315"/>
        </w:trPr>
        <w:tc>
          <w:tcPr>
            <w:tcW w:w="160" w:type="dxa"/>
            <w:tcBorders>
              <w:top w:val="nil"/>
              <w:left w:val="nil"/>
              <w:bottom w:val="nil"/>
              <w:right w:val="nil"/>
            </w:tcBorders>
            <w:shd w:val="clear" w:color="auto" w:fill="auto"/>
            <w:noWrap/>
            <w:vAlign w:val="bottom"/>
            <w:hideMark/>
          </w:tcPr>
          <w:p w14:paraId="0AD72AC2" w14:textId="77777777" w:rsidR="00EF4F47" w:rsidRPr="00BC4AC0" w:rsidRDefault="00EF4F47" w:rsidP="00EF4F47">
            <w:pPr>
              <w:rPr>
                <w:color w:val="FF0000"/>
                <w:sz w:val="20"/>
                <w:szCs w:val="20"/>
              </w:rPr>
            </w:pPr>
          </w:p>
        </w:tc>
        <w:tc>
          <w:tcPr>
            <w:tcW w:w="5659" w:type="dxa"/>
            <w:tcBorders>
              <w:top w:val="nil"/>
              <w:left w:val="nil"/>
              <w:bottom w:val="nil"/>
              <w:right w:val="nil"/>
            </w:tcBorders>
            <w:shd w:val="clear" w:color="auto" w:fill="auto"/>
            <w:vAlign w:val="center"/>
            <w:hideMark/>
          </w:tcPr>
          <w:p w14:paraId="7B8FFDD5" w14:textId="73D14EF7" w:rsidR="00EF4F47" w:rsidRPr="00F246DF" w:rsidRDefault="00EF4F47" w:rsidP="00EF4F47">
            <w:pPr>
              <w:rPr>
                <w:rFonts w:ascii="Arial" w:hAnsi="Arial" w:cs="Arial"/>
                <w:color w:val="000000" w:themeColor="text1"/>
                <w:sz w:val="16"/>
                <w:szCs w:val="16"/>
              </w:rPr>
            </w:pPr>
            <w:r w:rsidRPr="00322077">
              <w:rPr>
                <w:rFonts w:ascii="Arial" w:hAnsi="Arial" w:cs="Arial"/>
                <w:color w:val="000000" w:themeColor="text1"/>
                <w:sz w:val="16"/>
                <w:szCs w:val="16"/>
              </w:rPr>
              <w:t xml:space="preserve">- </w:t>
            </w:r>
            <w:r w:rsidRPr="00F246DF">
              <w:rPr>
                <w:rFonts w:ascii="Arial" w:hAnsi="Arial" w:cs="Arial"/>
                <w:color w:val="000000" w:themeColor="text1"/>
                <w:sz w:val="16"/>
                <w:szCs w:val="16"/>
              </w:rPr>
              <w:t>Distribución de resultado del ejercicio 202</w:t>
            </w:r>
            <w:r>
              <w:rPr>
                <w:rFonts w:ascii="Arial" w:hAnsi="Arial" w:cs="Arial"/>
                <w:color w:val="000000" w:themeColor="text1"/>
                <w:sz w:val="16"/>
                <w:szCs w:val="16"/>
              </w:rPr>
              <w:t>3</w:t>
            </w:r>
          </w:p>
        </w:tc>
        <w:tc>
          <w:tcPr>
            <w:tcW w:w="1196" w:type="dxa"/>
            <w:tcBorders>
              <w:top w:val="nil"/>
              <w:left w:val="nil"/>
              <w:bottom w:val="nil"/>
              <w:right w:val="nil"/>
            </w:tcBorders>
            <w:shd w:val="clear" w:color="auto" w:fill="auto"/>
            <w:vAlign w:val="center"/>
            <w:hideMark/>
          </w:tcPr>
          <w:p w14:paraId="5E09DEC5" w14:textId="77777777" w:rsidR="00EF4F47" w:rsidRPr="00BC4AC0" w:rsidRDefault="00EF4F47" w:rsidP="00EF4F47">
            <w:pPr>
              <w:jc w:val="right"/>
              <w:rPr>
                <w:rFonts w:ascii="Arial" w:hAnsi="Arial" w:cs="Arial"/>
                <w:color w:val="FF0000"/>
                <w:sz w:val="16"/>
                <w:szCs w:val="16"/>
              </w:rPr>
            </w:pPr>
          </w:p>
        </w:tc>
        <w:tc>
          <w:tcPr>
            <w:tcW w:w="1190" w:type="dxa"/>
            <w:tcBorders>
              <w:top w:val="nil"/>
              <w:left w:val="nil"/>
              <w:bottom w:val="single" w:sz="8" w:space="0" w:color="auto"/>
              <w:right w:val="nil"/>
            </w:tcBorders>
            <w:shd w:val="clear" w:color="auto" w:fill="auto"/>
            <w:vAlign w:val="center"/>
            <w:hideMark/>
          </w:tcPr>
          <w:p w14:paraId="3BB4184A" w14:textId="77777777" w:rsidR="00EF4F47" w:rsidRPr="00BC4AC0" w:rsidRDefault="00EF4F47" w:rsidP="00EF4F47">
            <w:pPr>
              <w:jc w:val="right"/>
              <w:rPr>
                <w:rFonts w:ascii="Arial" w:hAnsi="Arial" w:cs="Arial"/>
                <w:color w:val="FF0000"/>
                <w:sz w:val="16"/>
                <w:szCs w:val="16"/>
              </w:rPr>
            </w:pPr>
            <w:r w:rsidRPr="00BC4AC0">
              <w:rPr>
                <w:rFonts w:ascii="Arial" w:hAnsi="Arial" w:cs="Arial"/>
                <w:color w:val="FF0000"/>
                <w:sz w:val="16"/>
                <w:szCs w:val="16"/>
              </w:rPr>
              <w:t> </w:t>
            </w:r>
          </w:p>
        </w:tc>
        <w:tc>
          <w:tcPr>
            <w:tcW w:w="1198" w:type="dxa"/>
            <w:tcBorders>
              <w:top w:val="nil"/>
              <w:left w:val="nil"/>
              <w:bottom w:val="single" w:sz="8" w:space="0" w:color="auto"/>
              <w:right w:val="nil"/>
            </w:tcBorders>
            <w:shd w:val="clear" w:color="auto" w:fill="auto"/>
            <w:vAlign w:val="center"/>
            <w:hideMark/>
          </w:tcPr>
          <w:p w14:paraId="071497DE" w14:textId="77777777" w:rsidR="00EF4F47" w:rsidRPr="00BC4AC0" w:rsidRDefault="00EF4F47" w:rsidP="00EF4F47">
            <w:pPr>
              <w:jc w:val="right"/>
              <w:rPr>
                <w:rFonts w:ascii="Arial" w:hAnsi="Arial" w:cs="Arial"/>
                <w:color w:val="FF0000"/>
                <w:sz w:val="16"/>
                <w:szCs w:val="16"/>
              </w:rPr>
            </w:pPr>
            <w:r w:rsidRPr="00BC4AC0">
              <w:rPr>
                <w:rFonts w:ascii="Arial" w:hAnsi="Arial" w:cs="Arial"/>
                <w:color w:val="FF0000"/>
                <w:sz w:val="16"/>
                <w:szCs w:val="16"/>
              </w:rPr>
              <w:t> </w:t>
            </w:r>
          </w:p>
        </w:tc>
        <w:tc>
          <w:tcPr>
            <w:tcW w:w="1198" w:type="dxa"/>
            <w:tcBorders>
              <w:top w:val="nil"/>
              <w:left w:val="nil"/>
              <w:bottom w:val="single" w:sz="8" w:space="0" w:color="auto"/>
              <w:right w:val="nil"/>
            </w:tcBorders>
            <w:shd w:val="clear" w:color="auto" w:fill="auto"/>
            <w:vAlign w:val="center"/>
            <w:hideMark/>
          </w:tcPr>
          <w:p w14:paraId="3C12CFFA" w14:textId="77777777" w:rsidR="00EF4F47" w:rsidRPr="00BC4AC0" w:rsidRDefault="00EF4F47" w:rsidP="00EF4F47">
            <w:pPr>
              <w:jc w:val="right"/>
              <w:rPr>
                <w:rFonts w:ascii="Arial" w:hAnsi="Arial" w:cs="Arial"/>
                <w:color w:val="FF0000"/>
                <w:sz w:val="16"/>
                <w:szCs w:val="16"/>
              </w:rPr>
            </w:pPr>
            <w:r w:rsidRPr="00BC4AC0">
              <w:rPr>
                <w:rFonts w:ascii="Arial" w:hAnsi="Arial" w:cs="Arial"/>
                <w:color w:val="FF0000"/>
                <w:sz w:val="16"/>
                <w:szCs w:val="16"/>
              </w:rPr>
              <w:t> </w:t>
            </w:r>
          </w:p>
        </w:tc>
        <w:tc>
          <w:tcPr>
            <w:tcW w:w="1198" w:type="dxa"/>
            <w:tcBorders>
              <w:top w:val="nil"/>
              <w:left w:val="nil"/>
              <w:bottom w:val="single" w:sz="8" w:space="0" w:color="auto"/>
              <w:right w:val="nil"/>
            </w:tcBorders>
            <w:shd w:val="clear" w:color="auto" w:fill="auto"/>
            <w:vAlign w:val="center"/>
            <w:hideMark/>
          </w:tcPr>
          <w:p w14:paraId="38C189BB" w14:textId="35B17CEE" w:rsidR="00EF4F47" w:rsidRPr="00F246DF" w:rsidRDefault="00EF4F47" w:rsidP="00EF4F47">
            <w:pPr>
              <w:jc w:val="right"/>
              <w:rPr>
                <w:rFonts w:ascii="Arial" w:hAnsi="Arial" w:cs="Arial"/>
                <w:color w:val="000000" w:themeColor="text1"/>
                <w:sz w:val="16"/>
                <w:szCs w:val="16"/>
              </w:rPr>
            </w:pPr>
            <w:r w:rsidRPr="00A811A0">
              <w:rPr>
                <w:rFonts w:ascii="Arial" w:hAnsi="Arial" w:cs="Arial"/>
                <w:sz w:val="16"/>
                <w:szCs w:val="16"/>
              </w:rPr>
              <w:t>57.297,21</w:t>
            </w:r>
          </w:p>
        </w:tc>
        <w:tc>
          <w:tcPr>
            <w:tcW w:w="1197" w:type="dxa"/>
            <w:tcBorders>
              <w:top w:val="nil"/>
              <w:left w:val="nil"/>
              <w:bottom w:val="single" w:sz="8" w:space="0" w:color="auto"/>
              <w:right w:val="nil"/>
            </w:tcBorders>
            <w:shd w:val="clear" w:color="auto" w:fill="auto"/>
            <w:vAlign w:val="center"/>
            <w:hideMark/>
          </w:tcPr>
          <w:p w14:paraId="73CD9197" w14:textId="2FD04E3C" w:rsidR="00EF4F47" w:rsidRPr="00FF13E6" w:rsidRDefault="00EF4F47" w:rsidP="00EF4F47">
            <w:pPr>
              <w:jc w:val="right"/>
              <w:rPr>
                <w:rFonts w:ascii="Arial" w:hAnsi="Arial" w:cs="Arial"/>
                <w:color w:val="000000" w:themeColor="text1"/>
                <w:sz w:val="16"/>
                <w:szCs w:val="16"/>
              </w:rPr>
            </w:pPr>
            <w:r>
              <w:rPr>
                <w:rFonts w:ascii="Arial" w:hAnsi="Arial" w:cs="Arial"/>
                <w:sz w:val="16"/>
                <w:szCs w:val="16"/>
              </w:rPr>
              <w:t>(</w:t>
            </w:r>
            <w:r w:rsidRPr="00A811A0">
              <w:rPr>
                <w:rFonts w:ascii="Arial" w:hAnsi="Arial" w:cs="Arial"/>
                <w:sz w:val="16"/>
                <w:szCs w:val="16"/>
              </w:rPr>
              <w:t>57.297,21</w:t>
            </w:r>
            <w:r>
              <w:rPr>
                <w:rFonts w:ascii="Arial" w:hAnsi="Arial" w:cs="Arial"/>
                <w:sz w:val="16"/>
                <w:szCs w:val="16"/>
              </w:rPr>
              <w:t>)</w:t>
            </w:r>
          </w:p>
        </w:tc>
        <w:tc>
          <w:tcPr>
            <w:tcW w:w="1196" w:type="dxa"/>
            <w:tcBorders>
              <w:top w:val="nil"/>
              <w:left w:val="nil"/>
              <w:bottom w:val="single" w:sz="8" w:space="0" w:color="auto"/>
              <w:right w:val="nil"/>
            </w:tcBorders>
            <w:shd w:val="clear" w:color="auto" w:fill="auto"/>
            <w:vAlign w:val="center"/>
            <w:hideMark/>
          </w:tcPr>
          <w:p w14:paraId="305732B6" w14:textId="77777777" w:rsidR="00EF4F47" w:rsidRPr="00BC4AC0" w:rsidRDefault="00EF4F47" w:rsidP="00EF4F47">
            <w:pPr>
              <w:jc w:val="right"/>
              <w:rPr>
                <w:rFonts w:ascii="Arial" w:hAnsi="Arial" w:cs="Arial"/>
                <w:b/>
                <w:bCs/>
                <w:color w:val="FF0000"/>
                <w:sz w:val="16"/>
                <w:szCs w:val="16"/>
              </w:rPr>
            </w:pPr>
            <w:r w:rsidRPr="00BC4AC0">
              <w:rPr>
                <w:rFonts w:ascii="Arial" w:hAnsi="Arial" w:cs="Arial"/>
                <w:b/>
                <w:bCs/>
                <w:color w:val="FF0000"/>
                <w:sz w:val="16"/>
                <w:szCs w:val="16"/>
              </w:rPr>
              <w:t> </w:t>
            </w:r>
          </w:p>
        </w:tc>
      </w:tr>
      <w:tr w:rsidR="00EF4F47" w:rsidRPr="00BC4AC0" w14:paraId="0EE16546" w14:textId="77777777" w:rsidTr="00D02230">
        <w:trPr>
          <w:trHeight w:val="465"/>
        </w:trPr>
        <w:tc>
          <w:tcPr>
            <w:tcW w:w="5819" w:type="dxa"/>
            <w:gridSpan w:val="2"/>
            <w:tcBorders>
              <w:top w:val="nil"/>
              <w:left w:val="nil"/>
              <w:bottom w:val="nil"/>
              <w:right w:val="nil"/>
            </w:tcBorders>
            <w:shd w:val="clear" w:color="auto" w:fill="auto"/>
            <w:vAlign w:val="center"/>
            <w:hideMark/>
          </w:tcPr>
          <w:p w14:paraId="0CD3AF4E" w14:textId="0FB74337" w:rsidR="00EF4F47" w:rsidRPr="00F246DF" w:rsidRDefault="00EF4F47" w:rsidP="00EF4F47">
            <w:pPr>
              <w:rPr>
                <w:rFonts w:ascii="Arial" w:hAnsi="Arial" w:cs="Arial"/>
                <w:b/>
                <w:bCs/>
                <w:color w:val="000000" w:themeColor="text1"/>
                <w:sz w:val="16"/>
                <w:szCs w:val="16"/>
              </w:rPr>
            </w:pPr>
            <w:r w:rsidRPr="00F246DF">
              <w:rPr>
                <w:rFonts w:ascii="Arial" w:hAnsi="Arial" w:cs="Arial"/>
                <w:b/>
                <w:bCs/>
                <w:color w:val="000000" w:themeColor="text1"/>
                <w:sz w:val="16"/>
                <w:szCs w:val="16"/>
              </w:rPr>
              <w:t>SALDO, FINAL EJERCICIO 202</w:t>
            </w:r>
            <w:r>
              <w:rPr>
                <w:rFonts w:ascii="Arial" w:hAnsi="Arial" w:cs="Arial"/>
                <w:b/>
                <w:bCs/>
                <w:color w:val="000000" w:themeColor="text1"/>
                <w:sz w:val="16"/>
                <w:szCs w:val="16"/>
              </w:rPr>
              <w:t>4</w:t>
            </w:r>
          </w:p>
        </w:tc>
        <w:tc>
          <w:tcPr>
            <w:tcW w:w="1196" w:type="dxa"/>
            <w:tcBorders>
              <w:top w:val="single" w:sz="8" w:space="0" w:color="auto"/>
              <w:left w:val="nil"/>
              <w:bottom w:val="single" w:sz="8" w:space="0" w:color="auto"/>
              <w:right w:val="nil"/>
            </w:tcBorders>
            <w:shd w:val="clear" w:color="auto" w:fill="auto"/>
            <w:vAlign w:val="center"/>
            <w:hideMark/>
          </w:tcPr>
          <w:p w14:paraId="2FF8F3AA" w14:textId="004010AA" w:rsidR="00EF4F47" w:rsidRPr="00F246DF" w:rsidRDefault="00EF4F47" w:rsidP="00EF4F47">
            <w:pPr>
              <w:jc w:val="right"/>
              <w:rPr>
                <w:rFonts w:ascii="Arial" w:hAnsi="Arial" w:cs="Arial"/>
                <w:b/>
                <w:bCs/>
                <w:color w:val="000000" w:themeColor="text1"/>
                <w:sz w:val="16"/>
                <w:szCs w:val="16"/>
              </w:rPr>
            </w:pPr>
            <w:r>
              <w:rPr>
                <w:rFonts w:ascii="Arial" w:hAnsi="Arial" w:cs="Arial"/>
                <w:b/>
                <w:bCs/>
                <w:color w:val="000000" w:themeColor="text1"/>
                <w:sz w:val="16"/>
                <w:szCs w:val="16"/>
              </w:rPr>
              <w:t>3.717.525,77</w:t>
            </w:r>
          </w:p>
        </w:tc>
        <w:tc>
          <w:tcPr>
            <w:tcW w:w="1190" w:type="dxa"/>
            <w:tcBorders>
              <w:top w:val="nil"/>
              <w:left w:val="nil"/>
              <w:bottom w:val="single" w:sz="8" w:space="0" w:color="auto"/>
              <w:right w:val="nil"/>
            </w:tcBorders>
            <w:shd w:val="clear" w:color="auto" w:fill="auto"/>
            <w:vAlign w:val="center"/>
            <w:hideMark/>
          </w:tcPr>
          <w:p w14:paraId="7CA8A0AA" w14:textId="20703002" w:rsidR="00EF4F47" w:rsidRPr="00F246DF" w:rsidRDefault="00EF4F47" w:rsidP="00EF4F47">
            <w:pPr>
              <w:jc w:val="right"/>
              <w:rPr>
                <w:rFonts w:ascii="Arial" w:hAnsi="Arial" w:cs="Arial"/>
                <w:b/>
                <w:bCs/>
                <w:color w:val="000000" w:themeColor="text1"/>
                <w:sz w:val="16"/>
                <w:szCs w:val="16"/>
              </w:rPr>
            </w:pPr>
            <w:r w:rsidRPr="00F246DF">
              <w:rPr>
                <w:rFonts w:ascii="Arial" w:hAnsi="Arial" w:cs="Arial"/>
                <w:b/>
                <w:bCs/>
                <w:color w:val="000000" w:themeColor="text1"/>
                <w:sz w:val="16"/>
                <w:szCs w:val="16"/>
              </w:rPr>
              <w:t>-</w:t>
            </w:r>
          </w:p>
        </w:tc>
        <w:tc>
          <w:tcPr>
            <w:tcW w:w="1198" w:type="dxa"/>
            <w:tcBorders>
              <w:top w:val="nil"/>
              <w:left w:val="nil"/>
              <w:bottom w:val="single" w:sz="8" w:space="0" w:color="auto"/>
              <w:right w:val="nil"/>
            </w:tcBorders>
            <w:shd w:val="clear" w:color="auto" w:fill="auto"/>
            <w:vAlign w:val="center"/>
            <w:hideMark/>
          </w:tcPr>
          <w:p w14:paraId="6C2886C7" w14:textId="6FA4CED1" w:rsidR="00EF4F47" w:rsidRPr="00F246DF" w:rsidRDefault="00EF4F47" w:rsidP="00EF4F47">
            <w:pPr>
              <w:jc w:val="right"/>
              <w:rPr>
                <w:rFonts w:ascii="Arial" w:hAnsi="Arial" w:cs="Arial"/>
                <w:b/>
                <w:bCs/>
                <w:color w:val="000000" w:themeColor="text1"/>
                <w:sz w:val="16"/>
                <w:szCs w:val="16"/>
              </w:rPr>
            </w:pPr>
            <w:r w:rsidRPr="00F246DF">
              <w:rPr>
                <w:rFonts w:ascii="Arial" w:hAnsi="Arial" w:cs="Arial"/>
                <w:b/>
                <w:bCs/>
                <w:color w:val="000000" w:themeColor="text1"/>
                <w:sz w:val="16"/>
                <w:szCs w:val="16"/>
              </w:rPr>
              <w:t>129.318,71</w:t>
            </w:r>
          </w:p>
        </w:tc>
        <w:tc>
          <w:tcPr>
            <w:tcW w:w="1198" w:type="dxa"/>
            <w:tcBorders>
              <w:top w:val="nil"/>
              <w:left w:val="nil"/>
              <w:bottom w:val="single" w:sz="8" w:space="0" w:color="auto"/>
              <w:right w:val="nil"/>
            </w:tcBorders>
            <w:shd w:val="clear" w:color="auto" w:fill="auto"/>
            <w:vAlign w:val="center"/>
            <w:hideMark/>
          </w:tcPr>
          <w:p w14:paraId="69C76538" w14:textId="77A822CC" w:rsidR="00EF4F47" w:rsidRPr="00BC4AC0" w:rsidRDefault="00EF4F47" w:rsidP="00EF4F47">
            <w:pPr>
              <w:jc w:val="right"/>
              <w:rPr>
                <w:rFonts w:ascii="Arial" w:hAnsi="Arial" w:cs="Arial"/>
                <w:b/>
                <w:bCs/>
                <w:color w:val="FF0000"/>
                <w:sz w:val="16"/>
                <w:szCs w:val="16"/>
              </w:rPr>
            </w:pPr>
            <w:r w:rsidRPr="00F246DF">
              <w:rPr>
                <w:rFonts w:ascii="Arial" w:hAnsi="Arial" w:cs="Arial"/>
                <w:b/>
                <w:bCs/>
                <w:color w:val="000000" w:themeColor="text1"/>
                <w:sz w:val="16"/>
                <w:szCs w:val="16"/>
              </w:rPr>
              <w:t>-</w:t>
            </w:r>
            <w:r w:rsidRPr="00BC4AC0">
              <w:rPr>
                <w:rFonts w:ascii="Arial" w:hAnsi="Arial" w:cs="Arial"/>
                <w:b/>
                <w:bCs/>
                <w:color w:val="FF0000"/>
                <w:sz w:val="16"/>
                <w:szCs w:val="16"/>
              </w:rPr>
              <w:t xml:space="preserve">                        </w:t>
            </w:r>
          </w:p>
        </w:tc>
        <w:tc>
          <w:tcPr>
            <w:tcW w:w="1198" w:type="dxa"/>
            <w:tcBorders>
              <w:top w:val="nil"/>
              <w:left w:val="nil"/>
              <w:bottom w:val="single" w:sz="8" w:space="0" w:color="auto"/>
              <w:right w:val="nil"/>
            </w:tcBorders>
            <w:shd w:val="clear" w:color="auto" w:fill="auto"/>
            <w:vAlign w:val="center"/>
            <w:hideMark/>
          </w:tcPr>
          <w:p w14:paraId="218308F6" w14:textId="587918BB" w:rsidR="00EF4F47" w:rsidRPr="00F246DF" w:rsidRDefault="00EF4F47" w:rsidP="00EF4F47">
            <w:pPr>
              <w:jc w:val="right"/>
              <w:rPr>
                <w:rFonts w:ascii="Arial" w:hAnsi="Arial" w:cs="Arial"/>
                <w:b/>
                <w:bCs/>
                <w:color w:val="000000" w:themeColor="text1"/>
                <w:sz w:val="16"/>
                <w:szCs w:val="16"/>
              </w:rPr>
            </w:pPr>
            <w:r w:rsidRPr="00F246DF">
              <w:rPr>
                <w:rFonts w:ascii="Arial" w:hAnsi="Arial" w:cs="Arial"/>
                <w:b/>
                <w:bCs/>
                <w:color w:val="000000" w:themeColor="text1"/>
                <w:sz w:val="16"/>
                <w:szCs w:val="16"/>
              </w:rPr>
              <w:t>(</w:t>
            </w:r>
            <w:r w:rsidR="00E32176" w:rsidRPr="00E32176">
              <w:rPr>
                <w:rFonts w:ascii="Arial" w:hAnsi="Arial" w:cs="Arial"/>
                <w:b/>
                <w:bCs/>
                <w:color w:val="000000" w:themeColor="text1"/>
                <w:sz w:val="16"/>
                <w:szCs w:val="16"/>
              </w:rPr>
              <w:t>1.308.019,59</w:t>
            </w:r>
            <w:r w:rsidRPr="00F246DF">
              <w:rPr>
                <w:rFonts w:ascii="Arial" w:hAnsi="Arial" w:cs="Arial"/>
                <w:b/>
                <w:bCs/>
                <w:color w:val="000000" w:themeColor="text1"/>
                <w:sz w:val="16"/>
                <w:szCs w:val="16"/>
              </w:rPr>
              <w:t>)</w:t>
            </w:r>
          </w:p>
        </w:tc>
        <w:tc>
          <w:tcPr>
            <w:tcW w:w="1197" w:type="dxa"/>
            <w:tcBorders>
              <w:top w:val="nil"/>
              <w:left w:val="nil"/>
              <w:bottom w:val="single" w:sz="8" w:space="0" w:color="auto"/>
              <w:right w:val="nil"/>
            </w:tcBorders>
            <w:shd w:val="clear" w:color="auto" w:fill="auto"/>
            <w:vAlign w:val="center"/>
            <w:hideMark/>
          </w:tcPr>
          <w:p w14:paraId="3AFB8342" w14:textId="6DFA138C" w:rsidR="00EF4F47" w:rsidRPr="00EF4F47" w:rsidRDefault="00BA1E64" w:rsidP="00EF4F47">
            <w:pPr>
              <w:jc w:val="right"/>
              <w:rPr>
                <w:rFonts w:ascii="Arial" w:hAnsi="Arial" w:cs="Arial"/>
                <w:b/>
                <w:bCs/>
                <w:color w:val="FF0000"/>
                <w:sz w:val="16"/>
                <w:szCs w:val="16"/>
              </w:rPr>
            </w:pPr>
            <w:r w:rsidRPr="00BA1E64">
              <w:rPr>
                <w:rFonts w:ascii="Arial" w:hAnsi="Arial" w:cs="Arial"/>
                <w:b/>
                <w:bCs/>
                <w:sz w:val="16"/>
                <w:szCs w:val="16"/>
              </w:rPr>
              <w:t>92.172,01</w:t>
            </w:r>
          </w:p>
        </w:tc>
        <w:tc>
          <w:tcPr>
            <w:tcW w:w="1196" w:type="dxa"/>
            <w:tcBorders>
              <w:top w:val="nil"/>
              <w:left w:val="nil"/>
              <w:bottom w:val="single" w:sz="8" w:space="0" w:color="auto"/>
              <w:right w:val="nil"/>
            </w:tcBorders>
            <w:shd w:val="clear" w:color="auto" w:fill="auto"/>
            <w:vAlign w:val="center"/>
            <w:hideMark/>
          </w:tcPr>
          <w:p w14:paraId="5DE7562A" w14:textId="08F2203A" w:rsidR="00EF4F47" w:rsidRPr="00EF4F47" w:rsidRDefault="00BA1E64" w:rsidP="00EF4F47">
            <w:pPr>
              <w:jc w:val="right"/>
              <w:rPr>
                <w:rFonts w:ascii="Arial" w:hAnsi="Arial" w:cs="Arial"/>
                <w:b/>
                <w:bCs/>
                <w:color w:val="FF0000"/>
                <w:sz w:val="16"/>
                <w:szCs w:val="16"/>
              </w:rPr>
            </w:pPr>
            <w:r w:rsidRPr="00BA1E64">
              <w:rPr>
                <w:rFonts w:ascii="Arial" w:hAnsi="Arial" w:cs="Arial"/>
                <w:b/>
                <w:bCs/>
                <w:sz w:val="16"/>
                <w:szCs w:val="16"/>
              </w:rPr>
              <w:t>2.630.996,90</w:t>
            </w:r>
          </w:p>
        </w:tc>
      </w:tr>
    </w:tbl>
    <w:p w14:paraId="77F6E400" w14:textId="77777777" w:rsidR="004F1B11" w:rsidRPr="00BC4AC0" w:rsidRDefault="004F1B11" w:rsidP="007F5C42">
      <w:pPr>
        <w:widowControl w:val="0"/>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napToGrid w:val="0"/>
          <w:color w:val="FF0000"/>
          <w:sz w:val="20"/>
        </w:rPr>
      </w:pPr>
    </w:p>
    <w:p w14:paraId="5595CF55" w14:textId="77777777" w:rsidR="004F1B11" w:rsidRPr="00BC4AC0" w:rsidRDefault="004F1B11">
      <w:pPr>
        <w:rPr>
          <w:rFonts w:ascii="Arial" w:hAnsi="Arial" w:cs="Arial"/>
          <w:b/>
          <w:bCs/>
          <w:snapToGrid w:val="0"/>
          <w:color w:val="FF0000"/>
          <w:sz w:val="20"/>
        </w:rPr>
      </w:pPr>
    </w:p>
    <w:p w14:paraId="6F3FC91E" w14:textId="77777777" w:rsidR="004F1B11" w:rsidRPr="00BC4AC0" w:rsidRDefault="004F1B11" w:rsidP="007F5C42">
      <w:pPr>
        <w:widowControl w:val="0"/>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napToGrid w:val="0"/>
          <w:color w:val="FF0000"/>
          <w:sz w:val="20"/>
        </w:rPr>
      </w:pPr>
    </w:p>
    <w:p w14:paraId="1819FEB2" w14:textId="77777777" w:rsidR="0051385B" w:rsidRPr="00F700CC" w:rsidRDefault="0051385B" w:rsidP="00DB5653">
      <w:pPr>
        <w:widowControl w:val="0"/>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napToGrid w:val="0"/>
          <w:color w:val="000000"/>
          <w:sz w:val="20"/>
        </w:rPr>
        <w:sectPr w:rsidR="0051385B" w:rsidRPr="00F700CC" w:rsidSect="00621BB0">
          <w:headerReference w:type="first" r:id="rId17"/>
          <w:pgSz w:w="16839" w:h="11907" w:orient="landscape" w:code="9"/>
          <w:pgMar w:top="1134" w:right="1021" w:bottom="1134" w:left="1021" w:header="1814" w:footer="425" w:gutter="0"/>
          <w:cols w:space="720"/>
          <w:noEndnote/>
          <w:titlePg/>
          <w:docGrid w:linePitch="326"/>
        </w:sectPr>
      </w:pPr>
    </w:p>
    <w:p w14:paraId="384CA744" w14:textId="77777777" w:rsidR="00DA4A3C" w:rsidRPr="00A8751F" w:rsidRDefault="00DA4A3C" w:rsidP="0018751E">
      <w:pPr>
        <w:widowControl w:val="0"/>
        <w:numPr>
          <w:ilvl w:val="0"/>
          <w:numId w:val="4"/>
        </w:numPr>
        <w:tabs>
          <w:tab w:val="clear" w:pos="1041"/>
          <w:tab w:val="num" w:pos="426"/>
        </w:tabs>
        <w:ind w:left="426" w:hanging="426"/>
        <w:rPr>
          <w:rFonts w:ascii="Arial" w:hAnsi="Arial" w:cs="Arial"/>
          <w:b/>
          <w:snapToGrid w:val="0"/>
          <w:color w:val="000000"/>
          <w:sz w:val="22"/>
          <w:szCs w:val="22"/>
        </w:rPr>
      </w:pPr>
      <w:r w:rsidRPr="00A8751F">
        <w:rPr>
          <w:rFonts w:ascii="Arial" w:hAnsi="Arial" w:cs="Arial"/>
          <w:b/>
          <w:snapToGrid w:val="0"/>
          <w:color w:val="000000"/>
          <w:sz w:val="22"/>
          <w:szCs w:val="22"/>
        </w:rPr>
        <w:lastRenderedPageBreak/>
        <w:t>Información general</w:t>
      </w:r>
    </w:p>
    <w:p w14:paraId="6FB9A2CF" w14:textId="77777777" w:rsidR="00DA4A3C" w:rsidRPr="00A8751F" w:rsidRDefault="00DA4A3C" w:rsidP="00DA4A3C">
      <w:pPr>
        <w:widowControl w:val="0"/>
        <w:rPr>
          <w:rFonts w:ascii="Arial" w:hAnsi="Arial" w:cs="Arial"/>
          <w:b/>
          <w:snapToGrid w:val="0"/>
          <w:color w:val="000000"/>
          <w:sz w:val="22"/>
          <w:szCs w:val="22"/>
        </w:rPr>
      </w:pPr>
    </w:p>
    <w:p w14:paraId="3FA7C780" w14:textId="77777777" w:rsidR="00522FA1" w:rsidRPr="00A8751F" w:rsidRDefault="000B4188" w:rsidP="00AB49CE">
      <w:pPr>
        <w:pStyle w:val="Estilo"/>
        <w:ind w:left="9"/>
        <w:jc w:val="both"/>
        <w:rPr>
          <w:sz w:val="22"/>
          <w:szCs w:val="22"/>
          <w:lang w:val="es-ES_tradnl"/>
        </w:rPr>
      </w:pPr>
      <w:r w:rsidRPr="00A8751F">
        <w:rPr>
          <w:sz w:val="22"/>
          <w:szCs w:val="22"/>
          <w:lang w:val="es-ES_tradnl"/>
        </w:rPr>
        <w:t xml:space="preserve">CABLE SUBMARINO DE CANARIAS, S.A. (en adelante, también la Sociedad) se constituyó por tiempo indefinido mediante escritura pública de fecha 24 de octubre de 2000. La Sociedad tiene su domicilio social en el término municipal de San Cristóbal de La Laguna, Polígono Industrial "Los Majuelos", </w:t>
      </w:r>
      <w:r w:rsidRPr="00A8751F">
        <w:rPr>
          <w:w w:val="90"/>
          <w:sz w:val="22"/>
          <w:szCs w:val="22"/>
          <w:lang w:val="es-ES_tradnl"/>
        </w:rPr>
        <w:t xml:space="preserve">Polígono </w:t>
      </w:r>
      <w:r w:rsidRPr="00A8751F">
        <w:rPr>
          <w:sz w:val="22"/>
          <w:szCs w:val="22"/>
          <w:lang w:val="es-ES_tradnl"/>
        </w:rPr>
        <w:t xml:space="preserve">5, Manzana </w:t>
      </w:r>
      <w:r w:rsidRPr="00A8751F">
        <w:rPr>
          <w:w w:val="90"/>
          <w:sz w:val="22"/>
          <w:szCs w:val="22"/>
          <w:lang w:val="es-ES_tradnl"/>
        </w:rPr>
        <w:t xml:space="preserve">1, </w:t>
      </w:r>
      <w:r w:rsidRPr="00A8751F">
        <w:rPr>
          <w:sz w:val="22"/>
          <w:szCs w:val="22"/>
          <w:lang w:val="es-ES_tradnl"/>
        </w:rPr>
        <w:t xml:space="preserve">Edificio </w:t>
      </w:r>
      <w:r w:rsidRPr="00A8751F">
        <w:rPr>
          <w:w w:val="90"/>
          <w:sz w:val="22"/>
          <w:szCs w:val="22"/>
          <w:lang w:val="es-ES_tradnl"/>
        </w:rPr>
        <w:t xml:space="preserve">1, </w:t>
      </w:r>
      <w:r w:rsidRPr="00A8751F">
        <w:rPr>
          <w:sz w:val="22"/>
          <w:szCs w:val="22"/>
          <w:lang w:val="es-ES_tradnl"/>
        </w:rPr>
        <w:t xml:space="preserve">provincia de Santa Cruz de Tenerife, siendo su objeto social la prestación de servicios de telecomunicaciones para la conexión de las Islas Canarias entre sí, </w:t>
      </w:r>
      <w:r w:rsidRPr="00A8751F">
        <w:rPr>
          <w:w w:val="79"/>
          <w:sz w:val="22"/>
          <w:szCs w:val="22"/>
          <w:lang w:val="es-ES_tradnl"/>
        </w:rPr>
        <w:t xml:space="preserve">y </w:t>
      </w:r>
      <w:r w:rsidRPr="00A8751F">
        <w:rPr>
          <w:sz w:val="22"/>
          <w:szCs w:val="22"/>
          <w:lang w:val="es-ES_tradnl"/>
        </w:rPr>
        <w:t xml:space="preserve">de éstas con la Península Ibérica. </w:t>
      </w:r>
    </w:p>
    <w:p w14:paraId="229D4D59" w14:textId="77777777" w:rsidR="00522FA1" w:rsidRPr="00A8751F" w:rsidRDefault="00522FA1" w:rsidP="00AB49CE">
      <w:pPr>
        <w:pStyle w:val="Estilo"/>
        <w:jc w:val="both"/>
        <w:rPr>
          <w:sz w:val="22"/>
          <w:szCs w:val="22"/>
          <w:lang w:val="es-ES_tradnl"/>
        </w:rPr>
      </w:pPr>
    </w:p>
    <w:p w14:paraId="07AD0CA1" w14:textId="77777777" w:rsidR="00DA4A3C" w:rsidRDefault="000B4188" w:rsidP="00967F61">
      <w:pPr>
        <w:pStyle w:val="Estilo"/>
        <w:ind w:left="9"/>
        <w:jc w:val="both"/>
        <w:rPr>
          <w:sz w:val="22"/>
          <w:szCs w:val="22"/>
          <w:lang w:val="es-ES_tradnl"/>
        </w:rPr>
      </w:pPr>
      <w:r w:rsidRPr="00A8751F">
        <w:rPr>
          <w:sz w:val="22"/>
          <w:szCs w:val="22"/>
          <w:lang w:val="es-ES_tradnl"/>
        </w:rPr>
        <w:t xml:space="preserve">En la actualidad su actividad principal es la prestación de servicios de telecomunicaciones a través de un doble cable submarino de fibra óptica localizado entre las islas de Gran Canaria y Tenerife. La Sociedad finalizó en 2002 la construcción del mencionado cable, y cuenta con una doble concesión del Ministerio de Medio Ambiente para su uso en dominio público, por un plazo de 30 años que finaliza en el año 2032. </w:t>
      </w:r>
    </w:p>
    <w:p w14:paraId="14CA1FEF" w14:textId="77777777" w:rsidR="005E37EE" w:rsidRDefault="005E37EE" w:rsidP="00967F61">
      <w:pPr>
        <w:pStyle w:val="Estilo"/>
        <w:ind w:left="9"/>
        <w:jc w:val="both"/>
        <w:rPr>
          <w:sz w:val="22"/>
          <w:szCs w:val="22"/>
          <w:lang w:val="es-ES_tradnl"/>
        </w:rPr>
      </w:pPr>
    </w:p>
    <w:p w14:paraId="2937C414" w14:textId="77777777" w:rsidR="0095510B" w:rsidRPr="00A8751F" w:rsidRDefault="0095510B" w:rsidP="00967F61">
      <w:pPr>
        <w:pStyle w:val="Estilo"/>
        <w:ind w:left="9"/>
        <w:jc w:val="both"/>
        <w:rPr>
          <w:sz w:val="22"/>
          <w:szCs w:val="22"/>
          <w:lang w:val="es-ES_tradnl"/>
        </w:rPr>
      </w:pPr>
    </w:p>
    <w:p w14:paraId="5B6A0C34" w14:textId="77777777" w:rsidR="00DA4A3C" w:rsidRPr="00A8751F" w:rsidRDefault="00DA4A3C" w:rsidP="0018751E">
      <w:pPr>
        <w:widowControl w:val="0"/>
        <w:numPr>
          <w:ilvl w:val="0"/>
          <w:numId w:val="4"/>
        </w:numPr>
        <w:tabs>
          <w:tab w:val="clear" w:pos="1041"/>
          <w:tab w:val="num" w:pos="426"/>
        </w:tabs>
        <w:ind w:left="426" w:hanging="426"/>
        <w:rPr>
          <w:rFonts w:ascii="Arial" w:hAnsi="Arial" w:cs="Arial"/>
          <w:b/>
          <w:snapToGrid w:val="0"/>
          <w:color w:val="000000"/>
          <w:sz w:val="22"/>
          <w:szCs w:val="22"/>
        </w:rPr>
      </w:pPr>
      <w:r w:rsidRPr="00A8751F">
        <w:rPr>
          <w:rFonts w:ascii="Arial" w:hAnsi="Arial" w:cs="Arial"/>
          <w:b/>
          <w:snapToGrid w:val="0"/>
          <w:color w:val="000000"/>
          <w:sz w:val="22"/>
          <w:szCs w:val="22"/>
        </w:rPr>
        <w:t>Bases de presentación y transición a las nuevas normas contables</w:t>
      </w:r>
    </w:p>
    <w:p w14:paraId="0E631809" w14:textId="77777777" w:rsidR="00DA4A3C" w:rsidRPr="00A8751F" w:rsidRDefault="00DA4A3C" w:rsidP="00DA4A3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rPr>
          <w:rFonts w:ascii="Arial" w:hAnsi="Arial" w:cs="Arial"/>
          <w:snapToGrid w:val="0"/>
          <w:color w:val="000000"/>
          <w:sz w:val="22"/>
          <w:szCs w:val="22"/>
        </w:rPr>
      </w:pPr>
    </w:p>
    <w:p w14:paraId="0A9DCF64" w14:textId="77777777" w:rsidR="00DA4A3C" w:rsidRPr="00A8751F" w:rsidRDefault="004D1629" w:rsidP="004D1629">
      <w:pPr>
        <w:widowControl w:val="0"/>
        <w:tabs>
          <w:tab w:val="left" w:pos="426"/>
        </w:tabs>
        <w:rPr>
          <w:rFonts w:ascii="Arial" w:hAnsi="Arial" w:cs="Arial"/>
          <w:b/>
          <w:snapToGrid w:val="0"/>
          <w:color w:val="000000"/>
          <w:sz w:val="22"/>
          <w:szCs w:val="22"/>
        </w:rPr>
      </w:pPr>
      <w:r w:rsidRPr="00A8751F">
        <w:rPr>
          <w:rFonts w:ascii="Arial" w:hAnsi="Arial" w:cs="Arial"/>
          <w:b/>
          <w:snapToGrid w:val="0"/>
          <w:color w:val="000000"/>
          <w:sz w:val="22"/>
          <w:szCs w:val="22"/>
        </w:rPr>
        <w:t>2.1</w:t>
      </w:r>
      <w:r w:rsidRPr="00A8751F">
        <w:rPr>
          <w:rFonts w:ascii="Arial" w:hAnsi="Arial" w:cs="Arial"/>
          <w:b/>
          <w:snapToGrid w:val="0"/>
          <w:color w:val="000000"/>
          <w:sz w:val="22"/>
          <w:szCs w:val="22"/>
        </w:rPr>
        <w:tab/>
      </w:r>
      <w:r w:rsidR="00DA4A3C" w:rsidRPr="00A8751F">
        <w:rPr>
          <w:rFonts w:ascii="Arial" w:hAnsi="Arial" w:cs="Arial"/>
          <w:b/>
          <w:snapToGrid w:val="0"/>
          <w:color w:val="000000"/>
          <w:sz w:val="22"/>
          <w:szCs w:val="22"/>
        </w:rPr>
        <w:t>Bases de Presentación</w:t>
      </w:r>
    </w:p>
    <w:p w14:paraId="6329D2B1" w14:textId="77777777" w:rsidR="00DA4A3C" w:rsidRPr="00A8751F" w:rsidRDefault="00DA4A3C" w:rsidP="00DA4A3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rPr>
          <w:rFonts w:ascii="Arial" w:hAnsi="Arial" w:cs="Arial"/>
          <w:snapToGrid w:val="0"/>
          <w:color w:val="000000"/>
          <w:sz w:val="22"/>
          <w:szCs w:val="22"/>
        </w:rPr>
      </w:pPr>
    </w:p>
    <w:p w14:paraId="5684C650" w14:textId="77777777" w:rsidR="00DA4A3C" w:rsidRPr="00A8751F" w:rsidRDefault="00DA4A3C" w:rsidP="00DA4A3C">
      <w:pPr>
        <w:pStyle w:val="Ttulo5"/>
        <w:ind w:left="426" w:hanging="426"/>
        <w:rPr>
          <w:rFonts w:ascii="Arial" w:hAnsi="Arial" w:cs="Arial"/>
          <w:sz w:val="22"/>
          <w:szCs w:val="22"/>
          <w:lang w:val="es-ES_tradnl"/>
        </w:rPr>
      </w:pPr>
      <w:r w:rsidRPr="00A8751F">
        <w:rPr>
          <w:rFonts w:ascii="Arial" w:hAnsi="Arial" w:cs="Arial"/>
          <w:sz w:val="22"/>
          <w:szCs w:val="22"/>
          <w:lang w:val="es-ES_tradnl"/>
        </w:rPr>
        <w:t xml:space="preserve">a) </w:t>
      </w:r>
      <w:r w:rsidRPr="00A8751F">
        <w:rPr>
          <w:rFonts w:ascii="Arial" w:hAnsi="Arial" w:cs="Arial"/>
          <w:sz w:val="22"/>
          <w:szCs w:val="22"/>
          <w:lang w:val="es-ES_tradnl"/>
        </w:rPr>
        <w:tab/>
        <w:t>Imagen fiel</w:t>
      </w:r>
    </w:p>
    <w:p w14:paraId="3EB8C820" w14:textId="77777777" w:rsidR="00DA4A3C" w:rsidRPr="00A8751F" w:rsidRDefault="00DA4A3C" w:rsidP="00DA4A3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51E23E07" w14:textId="4D04D3A5" w:rsidR="00690CDF" w:rsidRPr="00A8751F" w:rsidRDefault="00CC56D8" w:rsidP="00AB49CE">
      <w:pPr>
        <w:tabs>
          <w:tab w:val="left" w:pos="567"/>
          <w:tab w:val="left" w:pos="1134"/>
          <w:tab w:val="left" w:pos="1588"/>
          <w:tab w:val="left" w:pos="1928"/>
          <w:tab w:val="left" w:pos="2268"/>
        </w:tabs>
        <w:jc w:val="both"/>
        <w:rPr>
          <w:rFonts w:ascii="Arial" w:hAnsi="Arial" w:cs="Arial"/>
          <w:i/>
          <w:spacing w:val="-2"/>
          <w:sz w:val="22"/>
          <w:szCs w:val="22"/>
        </w:rPr>
      </w:pPr>
      <w:r>
        <w:rPr>
          <w:rFonts w:ascii="Arial" w:hAnsi="Arial" w:cs="Arial"/>
          <w:sz w:val="22"/>
          <w:szCs w:val="22"/>
        </w:rPr>
        <w:t>Las Cuentas A</w:t>
      </w:r>
      <w:r w:rsidR="00690CDF" w:rsidRPr="00A8751F">
        <w:rPr>
          <w:rFonts w:ascii="Arial" w:hAnsi="Arial" w:cs="Arial"/>
          <w:sz w:val="22"/>
          <w:szCs w:val="22"/>
        </w:rPr>
        <w:t xml:space="preserve">nuales </w:t>
      </w:r>
      <w:r w:rsidR="00650257">
        <w:rPr>
          <w:rFonts w:ascii="Arial" w:hAnsi="Arial" w:cs="Arial"/>
          <w:sz w:val="22"/>
          <w:szCs w:val="22"/>
        </w:rPr>
        <w:t xml:space="preserve">abreviadas </w:t>
      </w:r>
      <w:r w:rsidR="00690CDF" w:rsidRPr="00A8751F">
        <w:rPr>
          <w:rFonts w:ascii="Arial" w:hAnsi="Arial" w:cs="Arial"/>
          <w:sz w:val="22"/>
          <w:szCs w:val="22"/>
        </w:rPr>
        <w:t xml:space="preserve">se han preparado a partir de los registros contables de la Sociedad y se presentan de acuerdo con la legislación mercantil vigente y con las normas establecidas en el Plan General de Contabilidad aprobado mediante Real Decreto 1514/2007 </w:t>
      </w:r>
      <w:r w:rsidR="005E6D12" w:rsidRPr="00A8751F">
        <w:rPr>
          <w:rFonts w:ascii="Arial" w:hAnsi="Arial" w:cs="Arial"/>
          <w:sz w:val="22"/>
          <w:szCs w:val="22"/>
        </w:rPr>
        <w:t>y las</w:t>
      </w:r>
      <w:r w:rsidR="00690CDF" w:rsidRPr="00A8751F">
        <w:rPr>
          <w:rFonts w:ascii="Arial" w:hAnsi="Arial" w:cs="Arial"/>
          <w:sz w:val="22"/>
          <w:szCs w:val="22"/>
        </w:rPr>
        <w:t xml:space="preserve"> modificaciones incorporadas a éste mediante R</w:t>
      </w:r>
      <w:r w:rsidR="001C37BE" w:rsidRPr="00A8751F">
        <w:rPr>
          <w:rFonts w:ascii="Arial" w:hAnsi="Arial" w:cs="Arial"/>
          <w:sz w:val="22"/>
          <w:szCs w:val="22"/>
        </w:rPr>
        <w:t xml:space="preserve">eal </w:t>
      </w:r>
      <w:r w:rsidR="00690CDF" w:rsidRPr="00A8751F">
        <w:rPr>
          <w:rFonts w:ascii="Arial" w:hAnsi="Arial" w:cs="Arial"/>
          <w:sz w:val="22"/>
          <w:szCs w:val="22"/>
        </w:rPr>
        <w:t>D</w:t>
      </w:r>
      <w:r w:rsidR="001C37BE" w:rsidRPr="00A8751F">
        <w:rPr>
          <w:rFonts w:ascii="Arial" w:hAnsi="Arial" w:cs="Arial"/>
          <w:sz w:val="22"/>
          <w:szCs w:val="22"/>
        </w:rPr>
        <w:t>ecreto</w:t>
      </w:r>
      <w:r w:rsidR="00690CDF" w:rsidRPr="00A8751F">
        <w:rPr>
          <w:rFonts w:ascii="Arial" w:hAnsi="Arial" w:cs="Arial"/>
          <w:sz w:val="22"/>
          <w:szCs w:val="22"/>
        </w:rPr>
        <w:t xml:space="preserve"> 1159/2010</w:t>
      </w:r>
      <w:r w:rsidR="00650257">
        <w:rPr>
          <w:rFonts w:ascii="Arial" w:hAnsi="Arial" w:cs="Arial"/>
          <w:sz w:val="22"/>
          <w:szCs w:val="22"/>
        </w:rPr>
        <w:t xml:space="preserve"> y Real Decreto 602/2016</w:t>
      </w:r>
      <w:r w:rsidR="00833747">
        <w:rPr>
          <w:rFonts w:ascii="Arial" w:hAnsi="Arial" w:cs="Arial"/>
          <w:sz w:val="22"/>
          <w:szCs w:val="22"/>
        </w:rPr>
        <w:t xml:space="preserve"> y Real Decreto 1/2021</w:t>
      </w:r>
      <w:r w:rsidR="00690CDF" w:rsidRPr="00A8751F">
        <w:rPr>
          <w:rFonts w:ascii="Arial" w:hAnsi="Arial" w:cs="Arial"/>
          <w:sz w:val="22"/>
          <w:szCs w:val="22"/>
        </w:rPr>
        <w:t>, con objeto de mostrar la imagen fiel del patrimonio, de la situación financiera y d</w:t>
      </w:r>
      <w:r w:rsidR="00650257">
        <w:rPr>
          <w:rFonts w:ascii="Arial" w:hAnsi="Arial" w:cs="Arial"/>
          <w:sz w:val="22"/>
          <w:szCs w:val="22"/>
        </w:rPr>
        <w:t>e los resultados de la Sociedad</w:t>
      </w:r>
      <w:r w:rsidR="00690CDF" w:rsidRPr="00A8751F">
        <w:rPr>
          <w:rFonts w:ascii="Arial" w:hAnsi="Arial" w:cs="Arial"/>
          <w:sz w:val="22"/>
          <w:szCs w:val="22"/>
        </w:rPr>
        <w:t>.</w:t>
      </w:r>
    </w:p>
    <w:p w14:paraId="6F727A8A" w14:textId="77777777" w:rsidR="00522FA1" w:rsidRPr="00A8751F" w:rsidRDefault="00522FA1" w:rsidP="00DA4A3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2"/>
          <w:szCs w:val="22"/>
          <w:highlight w:val="yellow"/>
        </w:rPr>
      </w:pPr>
    </w:p>
    <w:p w14:paraId="15D404D5" w14:textId="77777777" w:rsidR="00DA4A3C" w:rsidRPr="00A8751F" w:rsidRDefault="00DA4A3C" w:rsidP="0018751E">
      <w:pPr>
        <w:pStyle w:val="Ttulo5"/>
        <w:numPr>
          <w:ilvl w:val="0"/>
          <w:numId w:val="5"/>
        </w:numPr>
        <w:tabs>
          <w:tab w:val="clear" w:pos="735"/>
          <w:tab w:val="num" w:pos="426"/>
        </w:tabs>
        <w:ind w:left="709"/>
        <w:rPr>
          <w:rFonts w:ascii="Arial" w:hAnsi="Arial" w:cs="Arial"/>
          <w:sz w:val="22"/>
          <w:szCs w:val="22"/>
          <w:lang w:val="es-ES_tradnl"/>
        </w:rPr>
      </w:pPr>
      <w:r w:rsidRPr="00A8751F">
        <w:rPr>
          <w:rFonts w:ascii="Arial" w:hAnsi="Arial" w:cs="Arial"/>
          <w:sz w:val="22"/>
          <w:szCs w:val="22"/>
          <w:lang w:val="es-ES_tradnl"/>
        </w:rPr>
        <w:t>Cuentas Anuales Abreviadas</w:t>
      </w:r>
    </w:p>
    <w:p w14:paraId="01CA2D3C" w14:textId="77777777" w:rsidR="00DA4A3C" w:rsidRPr="00A8751F" w:rsidRDefault="00DA4A3C" w:rsidP="00DA4A3C">
      <w:pPr>
        <w:rPr>
          <w:rFonts w:ascii="Arial" w:hAnsi="Arial" w:cs="Arial"/>
          <w:sz w:val="22"/>
          <w:szCs w:val="22"/>
          <w:lang w:val="es-ES_tradnl"/>
        </w:rPr>
      </w:pPr>
    </w:p>
    <w:p w14:paraId="4435FFB5" w14:textId="77777777" w:rsidR="00522FA1" w:rsidRDefault="003F7247" w:rsidP="00AB49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Fonts w:ascii="Arial" w:hAnsi="Arial" w:cs="Arial"/>
          <w:sz w:val="22"/>
          <w:szCs w:val="22"/>
        </w:rPr>
      </w:pPr>
      <w:r w:rsidRPr="00A8751F">
        <w:rPr>
          <w:rFonts w:ascii="Arial" w:hAnsi="Arial" w:cs="Arial"/>
          <w:sz w:val="22"/>
          <w:szCs w:val="22"/>
        </w:rPr>
        <w:t>Dado que la Sociedad cumple con</w:t>
      </w:r>
      <w:r w:rsidR="00522FA1" w:rsidRPr="00A8751F">
        <w:rPr>
          <w:rFonts w:ascii="Arial" w:hAnsi="Arial" w:cs="Arial"/>
          <w:sz w:val="22"/>
          <w:szCs w:val="22"/>
        </w:rPr>
        <w:t xml:space="preserve"> las condiciones establecidas en </w:t>
      </w:r>
      <w:r w:rsidR="003549CE" w:rsidRPr="00A8751F">
        <w:rPr>
          <w:rFonts w:ascii="Arial" w:hAnsi="Arial" w:cs="Arial"/>
          <w:sz w:val="22"/>
          <w:szCs w:val="22"/>
        </w:rPr>
        <w:t>los</w:t>
      </w:r>
      <w:r w:rsidR="00522FA1" w:rsidRPr="00A8751F">
        <w:rPr>
          <w:rFonts w:ascii="Arial" w:hAnsi="Arial" w:cs="Arial"/>
          <w:sz w:val="22"/>
          <w:szCs w:val="22"/>
        </w:rPr>
        <w:t xml:space="preserve"> artículo</w:t>
      </w:r>
      <w:r w:rsidR="000F4912" w:rsidRPr="00A8751F">
        <w:rPr>
          <w:rFonts w:ascii="Arial" w:hAnsi="Arial" w:cs="Arial"/>
          <w:sz w:val="22"/>
          <w:szCs w:val="22"/>
        </w:rPr>
        <w:t>s 258 y</w:t>
      </w:r>
      <w:r w:rsidR="00522FA1" w:rsidRPr="00A8751F">
        <w:rPr>
          <w:rFonts w:ascii="Arial" w:hAnsi="Arial" w:cs="Arial"/>
          <w:sz w:val="22"/>
          <w:szCs w:val="22"/>
        </w:rPr>
        <w:t xml:space="preserve"> </w:t>
      </w:r>
      <w:r w:rsidR="000F4912" w:rsidRPr="00A8751F">
        <w:rPr>
          <w:rFonts w:ascii="Arial" w:hAnsi="Arial" w:cs="Arial"/>
          <w:sz w:val="22"/>
          <w:szCs w:val="22"/>
        </w:rPr>
        <w:t>261</w:t>
      </w:r>
      <w:r w:rsidR="00522FA1" w:rsidRPr="00A8751F">
        <w:rPr>
          <w:rFonts w:ascii="Arial" w:hAnsi="Arial" w:cs="Arial"/>
          <w:sz w:val="22"/>
          <w:szCs w:val="22"/>
        </w:rPr>
        <w:t xml:space="preserve"> de la Ley de Sociedades </w:t>
      </w:r>
      <w:r w:rsidR="0095510B" w:rsidRPr="00A8751F">
        <w:rPr>
          <w:rFonts w:ascii="Arial" w:hAnsi="Arial" w:cs="Arial"/>
          <w:sz w:val="22"/>
          <w:szCs w:val="22"/>
        </w:rPr>
        <w:t>de Capital</w:t>
      </w:r>
      <w:r w:rsidR="00522FA1" w:rsidRPr="00A8751F">
        <w:rPr>
          <w:rFonts w:ascii="Arial" w:hAnsi="Arial" w:cs="Arial"/>
          <w:sz w:val="22"/>
          <w:szCs w:val="22"/>
        </w:rPr>
        <w:t>, lo</w:t>
      </w:r>
      <w:r w:rsidR="00FC4B7B" w:rsidRPr="00A8751F">
        <w:rPr>
          <w:rFonts w:ascii="Arial" w:hAnsi="Arial" w:cs="Arial"/>
          <w:sz w:val="22"/>
          <w:szCs w:val="22"/>
        </w:rPr>
        <w:t>s A</w:t>
      </w:r>
      <w:r w:rsidR="00CB2181">
        <w:rPr>
          <w:rFonts w:ascii="Arial" w:hAnsi="Arial" w:cs="Arial"/>
          <w:sz w:val="22"/>
          <w:szCs w:val="22"/>
        </w:rPr>
        <w:t>dministradores presentan las Cuentas A</w:t>
      </w:r>
      <w:r w:rsidR="00522FA1" w:rsidRPr="00A8751F">
        <w:rPr>
          <w:rFonts w:ascii="Arial" w:hAnsi="Arial" w:cs="Arial"/>
          <w:sz w:val="22"/>
          <w:szCs w:val="22"/>
        </w:rPr>
        <w:t>nuales en forma abreviada.</w:t>
      </w:r>
    </w:p>
    <w:p w14:paraId="669FA356" w14:textId="77777777" w:rsidR="00650257" w:rsidRDefault="00650257" w:rsidP="00AB49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Fonts w:ascii="Arial" w:hAnsi="Arial" w:cs="Arial"/>
          <w:sz w:val="22"/>
          <w:szCs w:val="22"/>
        </w:rPr>
      </w:pPr>
    </w:p>
    <w:p w14:paraId="154A1042" w14:textId="77777777" w:rsidR="005E37EE" w:rsidRDefault="00650257" w:rsidP="00460261">
      <w:pPr>
        <w:pStyle w:val="Ttulo5"/>
        <w:numPr>
          <w:ilvl w:val="0"/>
          <w:numId w:val="5"/>
        </w:numPr>
        <w:tabs>
          <w:tab w:val="clear" w:pos="735"/>
          <w:tab w:val="num" w:pos="426"/>
        </w:tabs>
        <w:ind w:left="709"/>
        <w:rPr>
          <w:rFonts w:ascii="Arial" w:hAnsi="Arial" w:cs="Arial"/>
          <w:sz w:val="22"/>
          <w:szCs w:val="22"/>
          <w:lang w:val="es-ES_tradnl"/>
        </w:rPr>
      </w:pPr>
      <w:r>
        <w:rPr>
          <w:rFonts w:ascii="Arial" w:hAnsi="Arial" w:cs="Arial"/>
          <w:sz w:val="22"/>
          <w:szCs w:val="22"/>
          <w:lang w:val="es-ES_tradnl"/>
        </w:rPr>
        <w:t>Principios contables</w:t>
      </w:r>
    </w:p>
    <w:p w14:paraId="555E6AAC" w14:textId="77777777" w:rsidR="005E37EE" w:rsidRPr="005E37EE" w:rsidRDefault="005E37EE" w:rsidP="005E37EE">
      <w:pPr>
        <w:rPr>
          <w:lang w:val="es-ES_tradnl"/>
        </w:rPr>
      </w:pPr>
    </w:p>
    <w:p w14:paraId="222F3941" w14:textId="77777777" w:rsidR="00650257" w:rsidRPr="005E37EE" w:rsidRDefault="00650257" w:rsidP="005E37EE">
      <w:pPr>
        <w:pStyle w:val="Ttulo5"/>
        <w:ind w:left="0"/>
        <w:rPr>
          <w:rFonts w:ascii="Arial" w:hAnsi="Arial" w:cs="Arial"/>
          <w:b w:val="0"/>
          <w:snapToGrid/>
          <w:color w:val="auto"/>
          <w:sz w:val="22"/>
          <w:szCs w:val="22"/>
        </w:rPr>
      </w:pPr>
      <w:r w:rsidRPr="005E37EE">
        <w:rPr>
          <w:rFonts w:ascii="Arial" w:hAnsi="Arial" w:cs="Arial"/>
          <w:b w:val="0"/>
          <w:snapToGrid/>
          <w:color w:val="auto"/>
          <w:sz w:val="22"/>
          <w:szCs w:val="22"/>
        </w:rPr>
        <w:t xml:space="preserve">Para la elaboración de las Cuentas Anuales </w:t>
      </w:r>
      <w:r w:rsidR="00CC56D8" w:rsidRPr="005E37EE">
        <w:rPr>
          <w:rFonts w:ascii="Arial" w:hAnsi="Arial" w:cs="Arial"/>
          <w:b w:val="0"/>
          <w:snapToGrid/>
          <w:color w:val="auto"/>
          <w:sz w:val="22"/>
          <w:szCs w:val="22"/>
        </w:rPr>
        <w:t xml:space="preserve">abreviadas </w:t>
      </w:r>
      <w:r w:rsidRPr="005E37EE">
        <w:rPr>
          <w:rFonts w:ascii="Arial" w:hAnsi="Arial" w:cs="Arial"/>
          <w:b w:val="0"/>
          <w:snapToGrid/>
          <w:color w:val="auto"/>
          <w:sz w:val="22"/>
          <w:szCs w:val="22"/>
        </w:rPr>
        <w:t xml:space="preserve">se han seguido </w:t>
      </w:r>
      <w:r w:rsidR="00CB2181" w:rsidRPr="005E37EE">
        <w:rPr>
          <w:rFonts w:ascii="Arial" w:hAnsi="Arial" w:cs="Arial"/>
          <w:b w:val="0"/>
          <w:snapToGrid/>
          <w:color w:val="auto"/>
          <w:sz w:val="22"/>
          <w:szCs w:val="22"/>
        </w:rPr>
        <w:t>los principios contables y las normas de valoración generalmente aceptadas en España que se describen en la nota 3. No existe ningún principio contable de aplicación obligatoria que, teniendo un efecto significativo en las Cuentas Anuales</w:t>
      </w:r>
      <w:r w:rsidR="00CC56D8" w:rsidRPr="005E37EE">
        <w:rPr>
          <w:rFonts w:ascii="Arial" w:hAnsi="Arial" w:cs="Arial"/>
          <w:b w:val="0"/>
          <w:snapToGrid/>
          <w:color w:val="auto"/>
          <w:sz w:val="22"/>
          <w:szCs w:val="22"/>
        </w:rPr>
        <w:t xml:space="preserve"> abreviadas</w:t>
      </w:r>
      <w:r w:rsidR="00CB2181" w:rsidRPr="005E37EE">
        <w:rPr>
          <w:rFonts w:ascii="Arial" w:hAnsi="Arial" w:cs="Arial"/>
          <w:b w:val="0"/>
          <w:snapToGrid/>
          <w:color w:val="auto"/>
          <w:sz w:val="22"/>
          <w:szCs w:val="22"/>
        </w:rPr>
        <w:t>, se haya dejado de aplicar.</w:t>
      </w:r>
      <w:r w:rsidRPr="005E37EE">
        <w:rPr>
          <w:rFonts w:ascii="Arial" w:hAnsi="Arial" w:cs="Arial"/>
          <w:b w:val="0"/>
          <w:snapToGrid/>
          <w:color w:val="auto"/>
          <w:sz w:val="22"/>
          <w:szCs w:val="22"/>
        </w:rPr>
        <w:t xml:space="preserve"> </w:t>
      </w:r>
    </w:p>
    <w:p w14:paraId="08B43441" w14:textId="77777777" w:rsidR="00650257" w:rsidRPr="00650257" w:rsidRDefault="00650257" w:rsidP="00650257">
      <w:pPr>
        <w:pStyle w:val="Prrafodeli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ind w:left="735"/>
        <w:jc w:val="both"/>
        <w:rPr>
          <w:rFonts w:ascii="Arial" w:hAnsi="Arial" w:cs="Arial"/>
          <w:sz w:val="22"/>
          <w:szCs w:val="22"/>
        </w:rPr>
      </w:pPr>
    </w:p>
    <w:p w14:paraId="04455997" w14:textId="77777777" w:rsidR="00DA4A3C" w:rsidRPr="00A8751F" w:rsidRDefault="00CB2181" w:rsidP="00DA4A3C">
      <w:pPr>
        <w:pStyle w:val="Ttulo5"/>
        <w:tabs>
          <w:tab w:val="num" w:pos="426"/>
        </w:tabs>
        <w:ind w:left="0"/>
        <w:rPr>
          <w:rFonts w:ascii="Arial" w:hAnsi="Arial" w:cs="Arial"/>
          <w:sz w:val="22"/>
          <w:szCs w:val="22"/>
          <w:lang w:val="es-ES_tradnl"/>
        </w:rPr>
      </w:pPr>
      <w:r>
        <w:rPr>
          <w:rFonts w:ascii="Arial" w:hAnsi="Arial" w:cs="Arial"/>
          <w:sz w:val="22"/>
          <w:szCs w:val="22"/>
        </w:rPr>
        <w:t>d</w:t>
      </w:r>
      <w:r w:rsidR="00DA4A3C" w:rsidRPr="00A8751F">
        <w:rPr>
          <w:rFonts w:ascii="Arial" w:hAnsi="Arial" w:cs="Arial"/>
          <w:sz w:val="22"/>
          <w:szCs w:val="22"/>
        </w:rPr>
        <w:t>)</w:t>
      </w:r>
      <w:r w:rsidR="00DA4A3C" w:rsidRPr="00A8751F">
        <w:rPr>
          <w:rFonts w:ascii="Arial" w:hAnsi="Arial" w:cs="Arial"/>
          <w:sz w:val="22"/>
          <w:szCs w:val="22"/>
        </w:rPr>
        <w:tab/>
      </w:r>
      <w:r w:rsidR="00DA4A3C" w:rsidRPr="00A8751F">
        <w:rPr>
          <w:rFonts w:ascii="Arial" w:hAnsi="Arial" w:cs="Arial"/>
          <w:sz w:val="22"/>
          <w:szCs w:val="22"/>
          <w:lang w:val="es-ES_tradnl"/>
        </w:rPr>
        <w:t xml:space="preserve">Aspectos críticos de la valoración y estimación de la incertidumbre </w:t>
      </w:r>
    </w:p>
    <w:p w14:paraId="738A9D44" w14:textId="77777777" w:rsidR="00DA4A3C" w:rsidRPr="00A8751F" w:rsidRDefault="00DA4A3C" w:rsidP="00DA4A3C">
      <w:pPr>
        <w:rPr>
          <w:rFonts w:ascii="Arial" w:hAnsi="Arial" w:cs="Arial"/>
          <w:sz w:val="22"/>
          <w:szCs w:val="22"/>
        </w:rPr>
      </w:pPr>
    </w:p>
    <w:p w14:paraId="27C02860" w14:textId="77777777" w:rsidR="00522FA1" w:rsidRDefault="00522FA1" w:rsidP="00AB49CE">
      <w:pPr>
        <w:pStyle w:val="TextePrinc"/>
        <w:tabs>
          <w:tab w:val="left" w:pos="-384"/>
          <w:tab w:val="left" w:pos="325"/>
          <w:tab w:val="left" w:pos="1035"/>
          <w:tab w:val="left" w:pos="1741"/>
          <w:tab w:val="left" w:pos="2451"/>
          <w:tab w:val="left" w:pos="3160"/>
          <w:tab w:val="left" w:pos="3864"/>
          <w:tab w:val="left" w:pos="4571"/>
          <w:tab w:val="left" w:pos="5280"/>
          <w:tab w:val="left" w:pos="5990"/>
          <w:tab w:val="left" w:pos="6699"/>
        </w:tabs>
        <w:spacing w:line="280" w:lineRule="atLeast"/>
        <w:jc w:val="both"/>
        <w:rPr>
          <w:rFonts w:cs="Arial"/>
          <w:noProof w:val="0"/>
          <w:color w:val="auto"/>
          <w:sz w:val="22"/>
          <w:szCs w:val="22"/>
          <w:lang w:val="es-ES_tradnl" w:eastAsia="en-US"/>
        </w:rPr>
      </w:pPr>
      <w:r w:rsidRPr="00A8751F">
        <w:rPr>
          <w:rFonts w:cs="Arial"/>
          <w:noProof w:val="0"/>
          <w:color w:val="auto"/>
          <w:sz w:val="22"/>
          <w:szCs w:val="22"/>
          <w:lang w:val="es-ES_tradnl" w:eastAsia="en-US"/>
        </w:rPr>
        <w:t>La preparación de las cuentas anuales exige el uso por parte de la Sociedad de ciertas estimaciones y juicios en relación con el futuro que se evalúan continuamente y se basan en la experiencia histórica y otros factores, incluidas las expectativas de sucesos futuros que se creen razonables bajo las circunstancias.</w:t>
      </w:r>
    </w:p>
    <w:p w14:paraId="6A0DBB5F" w14:textId="77777777" w:rsidR="00E70320" w:rsidRDefault="00E70320" w:rsidP="00AB49CE">
      <w:pPr>
        <w:pStyle w:val="TextePrinc"/>
        <w:tabs>
          <w:tab w:val="left" w:pos="-384"/>
          <w:tab w:val="left" w:pos="325"/>
          <w:tab w:val="left" w:pos="1035"/>
          <w:tab w:val="left" w:pos="1741"/>
          <w:tab w:val="left" w:pos="2451"/>
          <w:tab w:val="left" w:pos="3160"/>
          <w:tab w:val="left" w:pos="3864"/>
          <w:tab w:val="left" w:pos="4571"/>
          <w:tab w:val="left" w:pos="5280"/>
          <w:tab w:val="left" w:pos="5990"/>
          <w:tab w:val="left" w:pos="6699"/>
        </w:tabs>
        <w:spacing w:line="280" w:lineRule="atLeast"/>
        <w:jc w:val="both"/>
        <w:rPr>
          <w:rFonts w:cs="Arial"/>
          <w:noProof w:val="0"/>
          <w:color w:val="auto"/>
          <w:sz w:val="22"/>
          <w:szCs w:val="22"/>
          <w:lang w:val="es-ES_tradnl" w:eastAsia="en-US"/>
        </w:rPr>
      </w:pPr>
    </w:p>
    <w:p w14:paraId="6AD78825" w14:textId="77777777" w:rsidR="00E70320" w:rsidRPr="00A8751F" w:rsidRDefault="00E70320" w:rsidP="00AB49CE">
      <w:pPr>
        <w:pStyle w:val="TextePrinc"/>
        <w:tabs>
          <w:tab w:val="left" w:pos="-384"/>
          <w:tab w:val="left" w:pos="325"/>
          <w:tab w:val="left" w:pos="1035"/>
          <w:tab w:val="left" w:pos="1741"/>
          <w:tab w:val="left" w:pos="2451"/>
          <w:tab w:val="left" w:pos="3160"/>
          <w:tab w:val="left" w:pos="3864"/>
          <w:tab w:val="left" w:pos="4571"/>
          <w:tab w:val="left" w:pos="5280"/>
          <w:tab w:val="left" w:pos="5990"/>
          <w:tab w:val="left" w:pos="6699"/>
        </w:tabs>
        <w:spacing w:line="280" w:lineRule="atLeast"/>
        <w:jc w:val="both"/>
        <w:rPr>
          <w:rFonts w:cs="Arial"/>
          <w:noProof w:val="0"/>
          <w:color w:val="auto"/>
          <w:sz w:val="22"/>
          <w:szCs w:val="22"/>
          <w:lang w:val="es-ES_tradnl" w:eastAsia="en-US"/>
        </w:rPr>
      </w:pPr>
    </w:p>
    <w:p w14:paraId="11D9A94B" w14:textId="77777777" w:rsidR="00322B4A" w:rsidRPr="00A8751F" w:rsidRDefault="00322B4A" w:rsidP="00AB49CE">
      <w:pPr>
        <w:pStyle w:val="TextePrinc"/>
        <w:tabs>
          <w:tab w:val="left" w:pos="-384"/>
          <w:tab w:val="left" w:pos="325"/>
          <w:tab w:val="left" w:pos="1035"/>
          <w:tab w:val="left" w:pos="1741"/>
          <w:tab w:val="left" w:pos="2451"/>
          <w:tab w:val="left" w:pos="3160"/>
          <w:tab w:val="left" w:pos="3864"/>
          <w:tab w:val="left" w:pos="4571"/>
          <w:tab w:val="left" w:pos="5280"/>
          <w:tab w:val="left" w:pos="5990"/>
          <w:tab w:val="left" w:pos="6699"/>
        </w:tabs>
        <w:spacing w:line="280" w:lineRule="atLeast"/>
        <w:jc w:val="both"/>
        <w:rPr>
          <w:rFonts w:cs="Arial"/>
          <w:noProof w:val="0"/>
          <w:color w:val="auto"/>
          <w:sz w:val="22"/>
          <w:szCs w:val="22"/>
          <w:lang w:val="es-ES_tradnl" w:eastAsia="en-US"/>
        </w:rPr>
      </w:pPr>
    </w:p>
    <w:p w14:paraId="6640617C" w14:textId="77777777" w:rsidR="00690CDF" w:rsidRPr="00A8751F" w:rsidRDefault="00522FA1" w:rsidP="00AB49CE">
      <w:pPr>
        <w:tabs>
          <w:tab w:val="left" w:pos="-2374"/>
          <w:tab w:val="left" w:pos="-1654"/>
          <w:tab w:val="left" w:pos="-934"/>
          <w:tab w:val="left" w:pos="-214"/>
          <w:tab w:val="left" w:pos="434"/>
          <w:tab w:val="left" w:pos="1298"/>
          <w:tab w:val="right" w:pos="7151"/>
        </w:tabs>
        <w:ind w:hanging="17"/>
        <w:jc w:val="both"/>
        <w:rPr>
          <w:rFonts w:ascii="Arial" w:hAnsi="Arial" w:cs="Arial"/>
          <w:sz w:val="22"/>
          <w:szCs w:val="22"/>
        </w:rPr>
      </w:pPr>
      <w:r w:rsidRPr="00A8751F">
        <w:rPr>
          <w:rFonts w:ascii="Arial" w:hAnsi="Arial" w:cs="Arial"/>
          <w:sz w:val="22"/>
          <w:szCs w:val="22"/>
        </w:rPr>
        <w:lastRenderedPageBreak/>
        <w:t>Aunque las estimaciones contables resultantes, por definición, raramente igualarán a los correspond</w:t>
      </w:r>
      <w:r w:rsidR="001E3613" w:rsidRPr="00A8751F">
        <w:rPr>
          <w:rFonts w:ascii="Arial" w:hAnsi="Arial" w:cs="Arial"/>
          <w:sz w:val="22"/>
          <w:szCs w:val="22"/>
        </w:rPr>
        <w:t>ientes resultados reales, los A</w:t>
      </w:r>
      <w:r w:rsidRPr="00A8751F">
        <w:rPr>
          <w:rFonts w:ascii="Arial" w:hAnsi="Arial" w:cs="Arial"/>
          <w:sz w:val="22"/>
          <w:szCs w:val="22"/>
        </w:rPr>
        <w:t>dministradores consideran que no existen estimaciones y juicios que tengan un riesgo significativo de dar lugar a un ajuste material en los valores en libros de los activos y pasivos dentro del</w:t>
      </w:r>
      <w:r w:rsidR="00690CDF" w:rsidRPr="00A8751F">
        <w:rPr>
          <w:rFonts w:ascii="Arial" w:hAnsi="Arial" w:cs="Arial"/>
          <w:sz w:val="22"/>
          <w:szCs w:val="22"/>
        </w:rPr>
        <w:t xml:space="preserve"> ejercicio financiero siguiente.</w:t>
      </w:r>
    </w:p>
    <w:p w14:paraId="4EE8B793" w14:textId="77777777" w:rsidR="00322B4A" w:rsidRPr="00A8751F" w:rsidRDefault="00690CDF" w:rsidP="00690CDF">
      <w:pPr>
        <w:tabs>
          <w:tab w:val="left" w:pos="-2374"/>
          <w:tab w:val="left" w:pos="-1654"/>
          <w:tab w:val="left" w:pos="-934"/>
          <w:tab w:val="left" w:pos="-214"/>
          <w:tab w:val="left" w:pos="434"/>
          <w:tab w:val="left" w:pos="1298"/>
          <w:tab w:val="right" w:pos="7151"/>
        </w:tabs>
        <w:ind w:hanging="17"/>
        <w:rPr>
          <w:rFonts w:ascii="Arial" w:hAnsi="Arial" w:cs="Arial"/>
          <w:b/>
          <w:spacing w:val="-2"/>
          <w:sz w:val="22"/>
          <w:szCs w:val="22"/>
        </w:rPr>
      </w:pPr>
      <w:r w:rsidRPr="00A8751F">
        <w:rPr>
          <w:rFonts w:ascii="Arial" w:hAnsi="Arial" w:cs="Arial"/>
          <w:b/>
          <w:spacing w:val="-2"/>
          <w:sz w:val="22"/>
          <w:szCs w:val="22"/>
        </w:rPr>
        <w:t xml:space="preserve"> </w:t>
      </w:r>
    </w:p>
    <w:p w14:paraId="50D760F6" w14:textId="77777777" w:rsidR="00550161" w:rsidRPr="00A8751F" w:rsidRDefault="00CB2181" w:rsidP="00550161">
      <w:pPr>
        <w:pStyle w:val="Ttulo5"/>
        <w:tabs>
          <w:tab w:val="num" w:pos="426"/>
        </w:tabs>
        <w:ind w:left="0"/>
        <w:rPr>
          <w:rFonts w:ascii="Arial" w:hAnsi="Arial" w:cs="Arial"/>
          <w:sz w:val="22"/>
          <w:szCs w:val="22"/>
          <w:lang w:val="es-ES_tradnl"/>
        </w:rPr>
      </w:pPr>
      <w:r>
        <w:rPr>
          <w:rFonts w:ascii="Arial" w:hAnsi="Arial" w:cs="Arial"/>
          <w:sz w:val="22"/>
          <w:szCs w:val="22"/>
        </w:rPr>
        <w:t>e</w:t>
      </w:r>
      <w:r w:rsidR="00550161" w:rsidRPr="00A8751F">
        <w:rPr>
          <w:rFonts w:ascii="Arial" w:hAnsi="Arial" w:cs="Arial"/>
          <w:sz w:val="22"/>
          <w:szCs w:val="22"/>
        </w:rPr>
        <w:t>)</w:t>
      </w:r>
      <w:r w:rsidR="00550161" w:rsidRPr="00A8751F">
        <w:rPr>
          <w:rFonts w:ascii="Arial" w:hAnsi="Arial" w:cs="Arial"/>
          <w:sz w:val="22"/>
          <w:szCs w:val="22"/>
        </w:rPr>
        <w:tab/>
      </w:r>
      <w:r w:rsidR="00550161" w:rsidRPr="00A8751F">
        <w:rPr>
          <w:rFonts w:ascii="Arial" w:hAnsi="Arial" w:cs="Arial"/>
          <w:sz w:val="22"/>
          <w:szCs w:val="22"/>
          <w:lang w:val="es-ES_tradnl"/>
        </w:rPr>
        <w:t xml:space="preserve">Empresa en funcionamiento </w:t>
      </w:r>
    </w:p>
    <w:p w14:paraId="71AFA00C" w14:textId="77777777" w:rsidR="0095510B" w:rsidRPr="00A8751F" w:rsidRDefault="0095510B" w:rsidP="00690CDF">
      <w:pPr>
        <w:tabs>
          <w:tab w:val="left" w:pos="-2374"/>
          <w:tab w:val="left" w:pos="-1654"/>
          <w:tab w:val="left" w:pos="-934"/>
          <w:tab w:val="left" w:pos="-214"/>
          <w:tab w:val="left" w:pos="434"/>
          <w:tab w:val="left" w:pos="1298"/>
          <w:tab w:val="right" w:pos="7151"/>
        </w:tabs>
        <w:ind w:hanging="17"/>
        <w:rPr>
          <w:rFonts w:ascii="Arial" w:hAnsi="Arial" w:cs="Arial"/>
          <w:b/>
          <w:spacing w:val="-2"/>
          <w:sz w:val="22"/>
          <w:szCs w:val="22"/>
          <w:lang w:val="es-ES_tradnl"/>
        </w:rPr>
      </w:pPr>
    </w:p>
    <w:p w14:paraId="067B09C3" w14:textId="041CF7A8" w:rsidR="00606335" w:rsidRPr="00E70320" w:rsidRDefault="00606335" w:rsidP="00606335">
      <w:pPr>
        <w:pStyle w:val="Estilo"/>
        <w:jc w:val="both"/>
        <w:rPr>
          <w:iCs/>
          <w:sz w:val="22"/>
          <w:szCs w:val="22"/>
          <w:lang w:val="es-ES_tradnl"/>
        </w:rPr>
      </w:pPr>
      <w:r w:rsidRPr="00E70320">
        <w:rPr>
          <w:iCs/>
          <w:sz w:val="22"/>
          <w:szCs w:val="22"/>
          <w:lang w:val="es-ES_tradnl"/>
        </w:rPr>
        <w:t xml:space="preserve">Los Administradores de la Sociedad están llevando a cabo actuaciones con el fin de conseguir nuevos contratos que permitan la continuidad del negocio, la obtención de beneficios y la recuperabilidad de </w:t>
      </w:r>
      <w:r w:rsidRPr="00A13B1F">
        <w:rPr>
          <w:iCs/>
          <w:sz w:val="22"/>
          <w:szCs w:val="22"/>
          <w:lang w:val="es-ES_tradnl"/>
        </w:rPr>
        <w:t xml:space="preserve">créditos fiscales. En esta línea, la Sociedad, desde la vertiente de ingresos ha </w:t>
      </w:r>
      <w:r w:rsidR="009D0386" w:rsidRPr="00A13B1F">
        <w:rPr>
          <w:iCs/>
          <w:sz w:val="22"/>
          <w:szCs w:val="22"/>
          <w:lang w:val="es-ES_tradnl"/>
        </w:rPr>
        <w:t>mantenido negociaciones para materializar nuevos contratos en el ejercicio 202</w:t>
      </w:r>
      <w:r w:rsidR="001C1F15" w:rsidRPr="00A13B1F">
        <w:rPr>
          <w:iCs/>
          <w:sz w:val="22"/>
          <w:szCs w:val="22"/>
          <w:lang w:val="es-ES_tradnl"/>
        </w:rPr>
        <w:t>5</w:t>
      </w:r>
      <w:r w:rsidRPr="00A13B1F">
        <w:rPr>
          <w:iCs/>
          <w:sz w:val="22"/>
          <w:szCs w:val="22"/>
          <w:lang w:val="es-ES_tradnl"/>
        </w:rPr>
        <w:t>. Desde la vertiente de gastos, la Sociedad sigue intentando adaptar la estructura de gastos a los ingresos estimados. En este sentido, durante el ejercicio 202</w:t>
      </w:r>
      <w:r w:rsidR="001C1F15" w:rsidRPr="00A13B1F">
        <w:rPr>
          <w:iCs/>
          <w:sz w:val="22"/>
          <w:szCs w:val="22"/>
          <w:lang w:val="es-ES_tradnl"/>
        </w:rPr>
        <w:t>4</w:t>
      </w:r>
      <w:r w:rsidRPr="00A13B1F">
        <w:rPr>
          <w:iCs/>
          <w:sz w:val="22"/>
          <w:szCs w:val="22"/>
          <w:lang w:val="es-ES_tradnl"/>
        </w:rPr>
        <w:t xml:space="preserve">, la Sociedad ha obtenido </w:t>
      </w:r>
      <w:r w:rsidR="00CC3118" w:rsidRPr="00A13B1F">
        <w:rPr>
          <w:iCs/>
          <w:sz w:val="22"/>
          <w:szCs w:val="22"/>
          <w:lang w:val="es-ES_tradnl"/>
        </w:rPr>
        <w:t xml:space="preserve">beneficio y </w:t>
      </w:r>
      <w:r w:rsidRPr="00A13B1F">
        <w:rPr>
          <w:iCs/>
          <w:sz w:val="22"/>
          <w:szCs w:val="22"/>
          <w:lang w:val="es-ES_tradnl"/>
        </w:rPr>
        <w:t>un cash-flow positivo, que espera incrementar a lo largo del ejercicio 202</w:t>
      </w:r>
      <w:r w:rsidR="001C1F15" w:rsidRPr="00A13B1F">
        <w:rPr>
          <w:iCs/>
          <w:sz w:val="22"/>
          <w:szCs w:val="22"/>
          <w:lang w:val="es-ES_tradnl"/>
        </w:rPr>
        <w:t>5</w:t>
      </w:r>
      <w:r w:rsidRPr="00E70320">
        <w:rPr>
          <w:iCs/>
          <w:sz w:val="22"/>
          <w:szCs w:val="22"/>
          <w:lang w:val="es-ES_tradnl"/>
        </w:rPr>
        <w:t xml:space="preserve">. </w:t>
      </w:r>
    </w:p>
    <w:p w14:paraId="39324014" w14:textId="77777777" w:rsidR="00606335" w:rsidRPr="00AA1334" w:rsidRDefault="00606335" w:rsidP="00606335">
      <w:pPr>
        <w:pStyle w:val="Estilo"/>
        <w:jc w:val="both"/>
        <w:rPr>
          <w:iCs/>
          <w:color w:val="FF0000"/>
          <w:sz w:val="22"/>
          <w:szCs w:val="22"/>
          <w:lang w:val="es-ES_tradnl"/>
        </w:rPr>
      </w:pPr>
    </w:p>
    <w:p w14:paraId="262C3221" w14:textId="77777777" w:rsidR="00606335" w:rsidRPr="00012D46" w:rsidRDefault="00606335" w:rsidP="00606335">
      <w:pPr>
        <w:pStyle w:val="Estilo"/>
        <w:jc w:val="both"/>
        <w:rPr>
          <w:iCs/>
          <w:color w:val="000000" w:themeColor="text1"/>
          <w:sz w:val="22"/>
          <w:szCs w:val="22"/>
          <w:lang w:val="es-ES_tradnl"/>
        </w:rPr>
      </w:pPr>
      <w:r w:rsidRPr="00012D46">
        <w:rPr>
          <w:iCs/>
          <w:color w:val="000000" w:themeColor="text1"/>
          <w:sz w:val="22"/>
          <w:szCs w:val="22"/>
          <w:lang w:val="es-ES_tradnl"/>
        </w:rPr>
        <w:t>Adicionalmente, la Sociedad dispone de tesorería, que ha invertido en instrumentos a corto plazo, con el fin de obtener mayores rendimientos, lo que permite afrontar los pagos a corto plazo sin dificultad, y manteniendo un fondo de maniobra positivo.</w:t>
      </w:r>
    </w:p>
    <w:p w14:paraId="088BE486" w14:textId="77777777" w:rsidR="00606335" w:rsidRPr="00AA1334" w:rsidRDefault="00606335" w:rsidP="00606335">
      <w:pPr>
        <w:pStyle w:val="Estilo"/>
        <w:jc w:val="both"/>
        <w:rPr>
          <w:iCs/>
          <w:color w:val="FF0000"/>
          <w:sz w:val="22"/>
          <w:szCs w:val="22"/>
          <w:lang w:val="es-ES_tradnl"/>
        </w:rPr>
      </w:pPr>
    </w:p>
    <w:p w14:paraId="79CA958F" w14:textId="63BC4610" w:rsidR="00606335" w:rsidRPr="00E70320" w:rsidRDefault="00606335" w:rsidP="00606335">
      <w:pPr>
        <w:pStyle w:val="Estilo"/>
        <w:jc w:val="both"/>
        <w:rPr>
          <w:iCs/>
          <w:sz w:val="22"/>
          <w:szCs w:val="22"/>
          <w:lang w:val="es-ES_tradnl"/>
        </w:rPr>
      </w:pPr>
      <w:r w:rsidRPr="00E70320">
        <w:rPr>
          <w:iCs/>
          <w:sz w:val="22"/>
          <w:szCs w:val="22"/>
          <w:lang w:val="es-ES_tradnl"/>
        </w:rPr>
        <w:t>La instalación técnica se</w:t>
      </w:r>
      <w:r w:rsidR="00012D46" w:rsidRPr="00E70320">
        <w:rPr>
          <w:iCs/>
          <w:sz w:val="22"/>
          <w:szCs w:val="22"/>
          <w:lang w:val="es-ES_tradnl"/>
        </w:rPr>
        <w:t xml:space="preserve"> ha</w:t>
      </w:r>
      <w:r w:rsidRPr="00E70320">
        <w:rPr>
          <w:iCs/>
          <w:sz w:val="22"/>
          <w:szCs w:val="22"/>
          <w:lang w:val="es-ES_tradnl"/>
        </w:rPr>
        <w:t xml:space="preserve"> termina</w:t>
      </w:r>
      <w:r w:rsidR="00012D46" w:rsidRPr="00E70320">
        <w:rPr>
          <w:iCs/>
          <w:sz w:val="22"/>
          <w:szCs w:val="22"/>
          <w:lang w:val="es-ES_tradnl"/>
        </w:rPr>
        <w:t>do</w:t>
      </w:r>
      <w:r w:rsidRPr="00E70320">
        <w:rPr>
          <w:iCs/>
          <w:sz w:val="22"/>
          <w:szCs w:val="22"/>
          <w:lang w:val="es-ES_tradnl"/>
        </w:rPr>
        <w:t xml:space="preserve"> de amortizar</w:t>
      </w:r>
      <w:r w:rsidR="00012D46" w:rsidRPr="00E70320">
        <w:rPr>
          <w:iCs/>
          <w:sz w:val="22"/>
          <w:szCs w:val="22"/>
          <w:lang w:val="es-ES_tradnl"/>
        </w:rPr>
        <w:t xml:space="preserve"> </w:t>
      </w:r>
      <w:r w:rsidR="00460261" w:rsidRPr="00E70320">
        <w:rPr>
          <w:iCs/>
          <w:sz w:val="22"/>
          <w:szCs w:val="22"/>
          <w:lang w:val="es-ES_tradnl"/>
        </w:rPr>
        <w:t>prácticamente</w:t>
      </w:r>
      <w:r w:rsidR="00012D46" w:rsidRPr="00E70320">
        <w:rPr>
          <w:iCs/>
          <w:sz w:val="22"/>
          <w:szCs w:val="22"/>
          <w:lang w:val="es-ES_tradnl"/>
        </w:rPr>
        <w:t xml:space="preserve"> en su totalidad</w:t>
      </w:r>
      <w:r w:rsidRPr="00E70320">
        <w:rPr>
          <w:iCs/>
          <w:sz w:val="22"/>
          <w:szCs w:val="22"/>
          <w:lang w:val="es-ES_tradnl"/>
        </w:rPr>
        <w:t xml:space="preserve"> en el ejercicio 2022, ya que la Sociedad ha estimado, por prudencia, una vida útil menor al periodo concesional </w:t>
      </w:r>
      <w:r w:rsidRPr="00A24A75">
        <w:rPr>
          <w:iCs/>
          <w:sz w:val="22"/>
          <w:szCs w:val="22"/>
          <w:lang w:val="es-ES_tradnl"/>
        </w:rPr>
        <w:t xml:space="preserve">fijado en 30 años. Con lo que, el beneficio de la Sociedad no se verá minorado por el coste de amortización. La </w:t>
      </w:r>
      <w:r w:rsidRPr="00E70320">
        <w:rPr>
          <w:iCs/>
          <w:sz w:val="22"/>
          <w:szCs w:val="22"/>
          <w:lang w:val="es-ES_tradnl"/>
        </w:rPr>
        <w:t>instalación técnica fue inspeccionada en 2020 por expertos independientes que confirmaron el excelente estado de conservación y protección de los amarres y de los cables en aguas someras, no siendo necesaria la realización de nuevas inspecciones en el medio plazo.</w:t>
      </w:r>
    </w:p>
    <w:p w14:paraId="03B36F85" w14:textId="620AAFF6" w:rsidR="00833747" w:rsidRDefault="00833747" w:rsidP="00606335">
      <w:pPr>
        <w:pStyle w:val="Estilo"/>
        <w:jc w:val="both"/>
        <w:rPr>
          <w:iCs/>
          <w:sz w:val="22"/>
          <w:szCs w:val="22"/>
          <w:lang w:val="es-ES_tradnl"/>
        </w:rPr>
      </w:pPr>
    </w:p>
    <w:p w14:paraId="4F0D6495" w14:textId="4DE32BB5" w:rsidR="0053238C" w:rsidRDefault="0053238C" w:rsidP="0053238C">
      <w:pPr>
        <w:pStyle w:val="Ttulo5"/>
        <w:tabs>
          <w:tab w:val="num" w:pos="426"/>
        </w:tabs>
        <w:ind w:left="0"/>
        <w:rPr>
          <w:rFonts w:ascii="Arial" w:hAnsi="Arial" w:cs="Arial"/>
          <w:sz w:val="22"/>
          <w:szCs w:val="22"/>
        </w:rPr>
      </w:pPr>
      <w:r w:rsidRPr="0053238C">
        <w:rPr>
          <w:rFonts w:ascii="Arial" w:hAnsi="Arial" w:cs="Arial"/>
          <w:sz w:val="22"/>
          <w:szCs w:val="22"/>
        </w:rPr>
        <w:t>f)</w:t>
      </w:r>
      <w:r w:rsidRPr="0053238C">
        <w:rPr>
          <w:rFonts w:ascii="Arial" w:hAnsi="Arial" w:cs="Arial"/>
          <w:sz w:val="22"/>
          <w:szCs w:val="22"/>
        </w:rPr>
        <w:tab/>
        <w:t>Comparación de la información</w:t>
      </w:r>
    </w:p>
    <w:p w14:paraId="1F109E5D" w14:textId="5B9826EE" w:rsidR="0053238C" w:rsidRDefault="0053238C" w:rsidP="0053238C"/>
    <w:p w14:paraId="6517B447" w14:textId="30786559" w:rsidR="0053238C" w:rsidRPr="0053238C" w:rsidRDefault="0053238C" w:rsidP="0053238C">
      <w:pPr>
        <w:pStyle w:val="Estilo"/>
        <w:jc w:val="both"/>
        <w:rPr>
          <w:iCs/>
          <w:sz w:val="22"/>
          <w:szCs w:val="22"/>
          <w:lang w:val="es-ES_tradnl"/>
        </w:rPr>
      </w:pPr>
      <w:r w:rsidRPr="0053238C">
        <w:rPr>
          <w:iCs/>
          <w:sz w:val="22"/>
          <w:szCs w:val="22"/>
          <w:lang w:val="es-ES_tradnl"/>
        </w:rPr>
        <w:t xml:space="preserve">De acuerdo con la legislación mercantil, se presenta, a efectos comparativos, con cada una de las partidas del balance abreviado, de la cuenta de pérdidas </w:t>
      </w:r>
      <w:r w:rsidR="00460261">
        <w:rPr>
          <w:iCs/>
          <w:sz w:val="22"/>
          <w:szCs w:val="22"/>
          <w:lang w:val="es-ES_tradnl"/>
        </w:rPr>
        <w:t>y</w:t>
      </w:r>
      <w:r w:rsidRPr="0053238C">
        <w:rPr>
          <w:iCs/>
          <w:sz w:val="22"/>
          <w:szCs w:val="22"/>
          <w:lang w:val="es-ES_tradnl"/>
        </w:rPr>
        <w:t xml:space="preserve"> ganancias abreviado y del estado de cambios en el patrimonio neto, además de las cifras del </w:t>
      </w:r>
      <w:r w:rsidRPr="00A24A75">
        <w:rPr>
          <w:iCs/>
          <w:sz w:val="22"/>
          <w:szCs w:val="22"/>
          <w:lang w:val="es-ES_tradnl"/>
        </w:rPr>
        <w:t>ejercicio 202</w:t>
      </w:r>
      <w:r w:rsidR="00F668E6" w:rsidRPr="00A24A75">
        <w:rPr>
          <w:iCs/>
          <w:sz w:val="22"/>
          <w:szCs w:val="22"/>
          <w:lang w:val="es-ES_tradnl"/>
        </w:rPr>
        <w:t>4</w:t>
      </w:r>
      <w:r w:rsidRPr="00A24A75">
        <w:rPr>
          <w:iCs/>
          <w:sz w:val="22"/>
          <w:szCs w:val="22"/>
          <w:lang w:val="es-ES_tradnl"/>
        </w:rPr>
        <w:t xml:space="preserve">, </w:t>
      </w:r>
      <w:r w:rsidRPr="0053238C">
        <w:rPr>
          <w:iCs/>
          <w:sz w:val="22"/>
          <w:szCs w:val="22"/>
          <w:lang w:val="es-ES_tradnl"/>
        </w:rPr>
        <w:t xml:space="preserve">las correspondientes al ejercicio anterior. En la memoria abreviada también se incluye información cuantitativa del ejercicio anterior, salvo cuando una norma contable específicamente establece que no es necesario. </w:t>
      </w:r>
    </w:p>
    <w:p w14:paraId="596BE647" w14:textId="77777777" w:rsidR="0053238C" w:rsidRPr="0053238C" w:rsidRDefault="0053238C" w:rsidP="0053238C">
      <w:pPr>
        <w:pStyle w:val="Estilo"/>
        <w:jc w:val="both"/>
        <w:rPr>
          <w:iCs/>
          <w:sz w:val="22"/>
          <w:szCs w:val="22"/>
          <w:lang w:val="es-ES_tradnl"/>
        </w:rPr>
      </w:pPr>
    </w:p>
    <w:p w14:paraId="1B6E0D82" w14:textId="77777777" w:rsidR="0053238C" w:rsidRPr="0053238C" w:rsidRDefault="0053238C" w:rsidP="0053238C">
      <w:pPr>
        <w:pStyle w:val="Estilo"/>
        <w:jc w:val="both"/>
        <w:rPr>
          <w:iCs/>
          <w:sz w:val="22"/>
          <w:szCs w:val="22"/>
          <w:lang w:val="es-ES_tradnl"/>
        </w:rPr>
      </w:pPr>
      <w:r w:rsidRPr="0053238C">
        <w:rPr>
          <w:iCs/>
          <w:sz w:val="22"/>
          <w:szCs w:val="22"/>
          <w:lang w:val="es-ES_tradnl"/>
        </w:rPr>
        <w:t>Con fecha 30 de enero de 2021 se publicó el Real Decreto 1/2021, de 12 de enero, por el que se modifica el Plan General de Contabilidad aprobado por el Real Decreto 1514/2007, de 16 de noviembre. Los cambios al Plan General de Contabilidad son de aplicación a los ejercicios que se inicien a partir del 1 de enero de 2021 y se centran principalmente en los criterios de reconocimiento, valoración y desglose de ingresos e instrumentos financieros, con el siguiente detalle:</w:t>
      </w:r>
    </w:p>
    <w:p w14:paraId="6808F44A" w14:textId="77777777" w:rsidR="0053238C" w:rsidRPr="0053238C" w:rsidRDefault="0053238C" w:rsidP="0053238C">
      <w:pPr>
        <w:pStyle w:val="Estilo"/>
        <w:jc w:val="both"/>
        <w:rPr>
          <w:iCs/>
          <w:sz w:val="22"/>
          <w:szCs w:val="22"/>
          <w:lang w:val="es-ES_tradnl"/>
        </w:rPr>
      </w:pPr>
    </w:p>
    <w:p w14:paraId="3A90A056" w14:textId="067F0358" w:rsidR="0053238C" w:rsidRPr="0053238C" w:rsidRDefault="0053238C" w:rsidP="0053238C">
      <w:pPr>
        <w:pStyle w:val="Estilo"/>
        <w:numPr>
          <w:ilvl w:val="0"/>
          <w:numId w:val="44"/>
        </w:numPr>
        <w:jc w:val="both"/>
        <w:rPr>
          <w:iCs/>
          <w:sz w:val="22"/>
          <w:szCs w:val="22"/>
          <w:lang w:val="es-ES_tradnl"/>
        </w:rPr>
      </w:pPr>
      <w:r w:rsidRPr="0053238C">
        <w:rPr>
          <w:iCs/>
          <w:sz w:val="22"/>
          <w:szCs w:val="22"/>
          <w:lang w:val="es-ES_tradnl"/>
        </w:rPr>
        <w:tab/>
        <w:t>Instrumentos financieros</w:t>
      </w:r>
      <w:r>
        <w:rPr>
          <w:iCs/>
          <w:sz w:val="22"/>
          <w:szCs w:val="22"/>
          <w:lang w:val="es-ES_tradnl"/>
        </w:rPr>
        <w:t>.</w:t>
      </w:r>
    </w:p>
    <w:p w14:paraId="5963DAD5" w14:textId="77777777" w:rsidR="0053238C" w:rsidRPr="0053238C" w:rsidRDefault="0053238C" w:rsidP="0053238C">
      <w:pPr>
        <w:pStyle w:val="Estilo"/>
        <w:jc w:val="both"/>
        <w:rPr>
          <w:iCs/>
          <w:sz w:val="22"/>
          <w:szCs w:val="22"/>
          <w:lang w:val="es-ES_tradnl"/>
        </w:rPr>
      </w:pPr>
    </w:p>
    <w:p w14:paraId="771A6DCC" w14:textId="66CF042E" w:rsidR="0053238C" w:rsidRPr="0053238C" w:rsidRDefault="0053238C" w:rsidP="0053238C">
      <w:pPr>
        <w:pStyle w:val="Estilo"/>
        <w:jc w:val="both"/>
        <w:rPr>
          <w:iCs/>
          <w:sz w:val="22"/>
          <w:szCs w:val="22"/>
          <w:lang w:val="es-ES_tradnl"/>
        </w:rPr>
      </w:pPr>
      <w:r w:rsidRPr="0053238C">
        <w:rPr>
          <w:iCs/>
          <w:sz w:val="22"/>
          <w:szCs w:val="22"/>
          <w:lang w:val="es-ES_tradnl"/>
        </w:rPr>
        <w:t>Los cambios producidos no han afectado de manera relevante a las presentes cuentas anuales abreviadas y ha supuesto únicamente el cambio de nomenclatura del balance de los epígrafes “Préstamos y partidas a cobrar”, “Inversiones mantenidas hasta el vencimiento” y “Débitos y partidas a pagar” que se incluyeron en las cuentas anuales abreviadas del ejercicio anterior, por las nuevas denominaciones “Activos financieros a coste amortizado” y “Pasivos financieros a coste amortizado”, respectivamente.</w:t>
      </w:r>
    </w:p>
    <w:p w14:paraId="145B7C0D" w14:textId="2733AFB7" w:rsidR="00550161" w:rsidRDefault="00550161" w:rsidP="00550161">
      <w:pPr>
        <w:pStyle w:val="Estilo"/>
        <w:jc w:val="both"/>
        <w:rPr>
          <w:iCs/>
          <w:sz w:val="22"/>
          <w:szCs w:val="22"/>
          <w:lang w:val="es-ES_tradnl"/>
        </w:rPr>
      </w:pPr>
      <w:r w:rsidRPr="00A8751F">
        <w:rPr>
          <w:iCs/>
          <w:sz w:val="22"/>
          <w:szCs w:val="22"/>
          <w:lang w:val="es-ES_tradnl"/>
        </w:rPr>
        <w:t xml:space="preserve"> </w:t>
      </w:r>
    </w:p>
    <w:p w14:paraId="45166A44" w14:textId="77777777" w:rsidR="00390936" w:rsidRDefault="00390936" w:rsidP="00550161">
      <w:pPr>
        <w:pStyle w:val="Estilo"/>
        <w:jc w:val="both"/>
        <w:rPr>
          <w:iCs/>
          <w:sz w:val="22"/>
          <w:szCs w:val="22"/>
          <w:lang w:val="es-ES_tradnl"/>
        </w:rPr>
      </w:pPr>
    </w:p>
    <w:p w14:paraId="4121E7C9" w14:textId="77777777" w:rsidR="00390936" w:rsidRDefault="00390936" w:rsidP="00550161">
      <w:pPr>
        <w:pStyle w:val="Estilo"/>
        <w:jc w:val="both"/>
        <w:rPr>
          <w:iCs/>
          <w:sz w:val="22"/>
          <w:szCs w:val="22"/>
          <w:lang w:val="es-ES_tradnl"/>
        </w:rPr>
      </w:pPr>
    </w:p>
    <w:p w14:paraId="14B2C3E2" w14:textId="77777777" w:rsidR="00B97266" w:rsidRDefault="00B97266" w:rsidP="00550161">
      <w:pPr>
        <w:pStyle w:val="Estilo"/>
        <w:jc w:val="both"/>
        <w:rPr>
          <w:iCs/>
          <w:sz w:val="22"/>
          <w:szCs w:val="22"/>
          <w:lang w:val="es-ES_tradnl"/>
        </w:rPr>
      </w:pPr>
    </w:p>
    <w:p w14:paraId="1FA8BC1E" w14:textId="77777777" w:rsidR="00522FA1" w:rsidRPr="00A8751F" w:rsidRDefault="00522FA1" w:rsidP="00D35197">
      <w:pPr>
        <w:tabs>
          <w:tab w:val="left" w:pos="-2374"/>
          <w:tab w:val="left" w:pos="-1654"/>
          <w:tab w:val="left" w:pos="-934"/>
          <w:tab w:val="left" w:pos="-214"/>
          <w:tab w:val="left" w:pos="434"/>
          <w:tab w:val="left" w:pos="1298"/>
          <w:tab w:val="right" w:pos="7151"/>
        </w:tabs>
        <w:rPr>
          <w:rFonts w:ascii="Arial" w:hAnsi="Arial" w:cs="Arial"/>
          <w:b/>
          <w:spacing w:val="-2"/>
          <w:sz w:val="22"/>
          <w:szCs w:val="22"/>
        </w:rPr>
      </w:pPr>
      <w:r w:rsidRPr="00A8751F">
        <w:rPr>
          <w:rFonts w:ascii="Arial" w:hAnsi="Arial" w:cs="Arial"/>
          <w:b/>
          <w:spacing w:val="-2"/>
          <w:sz w:val="22"/>
          <w:szCs w:val="22"/>
        </w:rPr>
        <w:lastRenderedPageBreak/>
        <w:t>3.</w:t>
      </w:r>
      <w:r w:rsidRPr="00A8751F">
        <w:rPr>
          <w:rFonts w:ascii="Arial" w:hAnsi="Arial" w:cs="Arial"/>
          <w:b/>
          <w:spacing w:val="-2"/>
          <w:sz w:val="22"/>
          <w:szCs w:val="22"/>
        </w:rPr>
        <w:tab/>
        <w:t>Criterios contables</w:t>
      </w:r>
    </w:p>
    <w:p w14:paraId="27457E73" w14:textId="77777777" w:rsidR="00522FA1" w:rsidRPr="00A8751F" w:rsidRDefault="00522FA1" w:rsidP="00522FA1">
      <w:pPr>
        <w:tabs>
          <w:tab w:val="left" w:pos="-2374"/>
          <w:tab w:val="left" w:pos="-1654"/>
          <w:tab w:val="left" w:pos="-934"/>
          <w:tab w:val="left" w:pos="-214"/>
          <w:tab w:val="left" w:pos="434"/>
          <w:tab w:val="left" w:pos="1010"/>
          <w:tab w:val="left" w:pos="1298"/>
          <w:tab w:val="right" w:pos="7151"/>
        </w:tabs>
        <w:suppressAutoHyphens/>
        <w:rPr>
          <w:rFonts w:ascii="Arial" w:hAnsi="Arial" w:cs="Arial"/>
          <w:spacing w:val="-2"/>
          <w:sz w:val="22"/>
          <w:szCs w:val="22"/>
        </w:rPr>
      </w:pPr>
    </w:p>
    <w:p w14:paraId="3010DA6B" w14:textId="77777777" w:rsidR="00522FA1" w:rsidRPr="00A8751F" w:rsidRDefault="00522FA1" w:rsidP="006154B6">
      <w:pPr>
        <w:pStyle w:val="Estilo"/>
        <w:tabs>
          <w:tab w:val="left" w:pos="567"/>
          <w:tab w:val="left" w:pos="7095"/>
        </w:tabs>
        <w:ind w:left="28" w:right="29"/>
        <w:jc w:val="both"/>
        <w:rPr>
          <w:b/>
          <w:spacing w:val="-2"/>
          <w:sz w:val="22"/>
          <w:szCs w:val="22"/>
          <w:lang w:val="es-ES_tradnl"/>
        </w:rPr>
      </w:pPr>
      <w:r w:rsidRPr="00A8751F">
        <w:rPr>
          <w:b/>
          <w:spacing w:val="-2"/>
          <w:sz w:val="22"/>
          <w:szCs w:val="22"/>
          <w:lang w:val="es-ES_tradnl"/>
        </w:rPr>
        <w:t>3.1</w:t>
      </w:r>
      <w:r w:rsidRPr="00A8751F">
        <w:rPr>
          <w:b/>
          <w:spacing w:val="-2"/>
          <w:sz w:val="22"/>
          <w:szCs w:val="22"/>
          <w:lang w:val="es-ES_tradnl"/>
        </w:rPr>
        <w:tab/>
        <w:t>Inmovilizado intangible</w:t>
      </w:r>
      <w:r w:rsidR="006154B6">
        <w:rPr>
          <w:b/>
          <w:spacing w:val="-2"/>
          <w:sz w:val="22"/>
          <w:szCs w:val="22"/>
          <w:lang w:val="es-ES_tradnl"/>
        </w:rPr>
        <w:tab/>
      </w:r>
    </w:p>
    <w:p w14:paraId="11981025" w14:textId="77777777" w:rsidR="00522FA1" w:rsidRPr="00A8751F" w:rsidRDefault="00522FA1" w:rsidP="00522FA1">
      <w:pPr>
        <w:pStyle w:val="Estilo"/>
        <w:ind w:left="28" w:right="29"/>
        <w:jc w:val="both"/>
        <w:rPr>
          <w:sz w:val="22"/>
          <w:szCs w:val="22"/>
          <w:lang w:val="es-ES_tradnl"/>
        </w:rPr>
      </w:pPr>
    </w:p>
    <w:p w14:paraId="11B003AE" w14:textId="77777777" w:rsidR="00690CDF" w:rsidRPr="00A8751F" w:rsidRDefault="00690CDF" w:rsidP="00522FA1">
      <w:pPr>
        <w:tabs>
          <w:tab w:val="left" w:pos="-2374"/>
          <w:tab w:val="left" w:pos="-1654"/>
          <w:tab w:val="left" w:pos="-934"/>
          <w:tab w:val="left" w:pos="-214"/>
          <w:tab w:val="left" w:pos="434"/>
          <w:tab w:val="left" w:pos="1010"/>
          <w:tab w:val="left" w:pos="1298"/>
          <w:tab w:val="right" w:pos="7151"/>
        </w:tabs>
        <w:suppressAutoHyphens/>
        <w:rPr>
          <w:rFonts w:ascii="Arial" w:hAnsi="Arial" w:cs="Arial"/>
          <w:sz w:val="22"/>
          <w:szCs w:val="22"/>
          <w:u w:val="single"/>
        </w:rPr>
      </w:pPr>
      <w:r w:rsidRPr="00A8751F">
        <w:rPr>
          <w:rFonts w:ascii="Arial" w:hAnsi="Arial" w:cs="Arial"/>
          <w:sz w:val="22"/>
          <w:szCs w:val="22"/>
          <w:u w:val="single"/>
        </w:rPr>
        <w:t>Aplicaciones informáticas</w:t>
      </w:r>
    </w:p>
    <w:p w14:paraId="2889F272" w14:textId="77777777" w:rsidR="00690CDF" w:rsidRPr="00A8751F" w:rsidRDefault="00690CDF" w:rsidP="00522FA1">
      <w:pPr>
        <w:tabs>
          <w:tab w:val="left" w:pos="-2374"/>
          <w:tab w:val="left" w:pos="-1654"/>
          <w:tab w:val="left" w:pos="-934"/>
          <w:tab w:val="left" w:pos="-214"/>
          <w:tab w:val="left" w:pos="434"/>
          <w:tab w:val="left" w:pos="1010"/>
          <w:tab w:val="left" w:pos="1298"/>
          <w:tab w:val="right" w:pos="7151"/>
        </w:tabs>
        <w:suppressAutoHyphens/>
        <w:rPr>
          <w:rFonts w:ascii="Arial" w:hAnsi="Arial" w:cs="Arial"/>
          <w:sz w:val="22"/>
          <w:szCs w:val="22"/>
          <w:u w:val="single"/>
        </w:rPr>
      </w:pPr>
    </w:p>
    <w:p w14:paraId="4F26B6C9" w14:textId="77777777" w:rsidR="00522FA1" w:rsidRDefault="00522FA1" w:rsidP="00A356E3">
      <w:pPr>
        <w:tabs>
          <w:tab w:val="left" w:pos="-2374"/>
          <w:tab w:val="left" w:pos="-1654"/>
          <w:tab w:val="left" w:pos="-934"/>
          <w:tab w:val="left" w:pos="-214"/>
          <w:tab w:val="left" w:pos="434"/>
          <w:tab w:val="left" w:pos="1010"/>
          <w:tab w:val="left" w:pos="1298"/>
          <w:tab w:val="right" w:pos="7151"/>
        </w:tabs>
        <w:suppressAutoHyphens/>
        <w:jc w:val="both"/>
        <w:rPr>
          <w:rFonts w:ascii="Arial" w:hAnsi="Arial" w:cs="Arial"/>
          <w:sz w:val="22"/>
          <w:szCs w:val="22"/>
        </w:rPr>
      </w:pPr>
      <w:r w:rsidRPr="00A8751F">
        <w:rPr>
          <w:rFonts w:ascii="Arial" w:hAnsi="Arial" w:cs="Arial"/>
          <w:sz w:val="22"/>
          <w:szCs w:val="22"/>
        </w:rPr>
        <w:t>Las licencias para programas informáticos adquiridas a terceros se capitalizan sobre la base de los costes en que se ha incurrido para adquirirlas y prepararlas para usar el programa específico. Estos costes se amortizan durante sus vidas útiles estimadas (</w:t>
      </w:r>
      <w:r w:rsidR="00905ECC" w:rsidRPr="00A8751F">
        <w:rPr>
          <w:rFonts w:ascii="Arial" w:hAnsi="Arial" w:cs="Arial"/>
          <w:sz w:val="22"/>
          <w:szCs w:val="22"/>
        </w:rPr>
        <w:t>cinco</w:t>
      </w:r>
      <w:r w:rsidRPr="00A8751F">
        <w:rPr>
          <w:rFonts w:ascii="Arial" w:hAnsi="Arial" w:cs="Arial"/>
          <w:sz w:val="22"/>
          <w:szCs w:val="22"/>
        </w:rPr>
        <w:t xml:space="preserve"> años).</w:t>
      </w:r>
    </w:p>
    <w:p w14:paraId="1B3F1FC7" w14:textId="77777777" w:rsidR="00911BDA" w:rsidRDefault="00911BDA" w:rsidP="00A356E3">
      <w:pPr>
        <w:tabs>
          <w:tab w:val="left" w:pos="-2374"/>
          <w:tab w:val="left" w:pos="-1654"/>
          <w:tab w:val="left" w:pos="-934"/>
          <w:tab w:val="left" w:pos="-214"/>
          <w:tab w:val="left" w:pos="434"/>
          <w:tab w:val="left" w:pos="1010"/>
          <w:tab w:val="left" w:pos="1298"/>
          <w:tab w:val="right" w:pos="7151"/>
        </w:tabs>
        <w:suppressAutoHyphens/>
        <w:jc w:val="both"/>
        <w:rPr>
          <w:rFonts w:ascii="Arial" w:hAnsi="Arial" w:cs="Arial"/>
          <w:sz w:val="22"/>
          <w:szCs w:val="22"/>
        </w:rPr>
      </w:pPr>
    </w:p>
    <w:p w14:paraId="6B1D2498" w14:textId="61AA3A64" w:rsidR="001360E5" w:rsidRDefault="00911BDA" w:rsidP="001B772C">
      <w:pPr>
        <w:tabs>
          <w:tab w:val="left" w:pos="-2374"/>
          <w:tab w:val="left" w:pos="-1654"/>
          <w:tab w:val="left" w:pos="-934"/>
          <w:tab w:val="left" w:pos="-214"/>
          <w:tab w:val="left" w:pos="434"/>
          <w:tab w:val="left" w:pos="1010"/>
          <w:tab w:val="left" w:pos="1298"/>
          <w:tab w:val="right" w:pos="7151"/>
        </w:tabs>
        <w:suppressAutoHyphens/>
        <w:jc w:val="both"/>
        <w:rPr>
          <w:rFonts w:ascii="Arial" w:hAnsi="Arial" w:cs="Arial"/>
          <w:b/>
          <w:spacing w:val="-2"/>
          <w:sz w:val="22"/>
          <w:szCs w:val="22"/>
          <w:lang w:val="es-ES_tradnl" w:eastAsia="en-US"/>
        </w:rPr>
      </w:pPr>
      <w:r>
        <w:rPr>
          <w:rFonts w:ascii="Arial" w:hAnsi="Arial" w:cs="Arial"/>
          <w:sz w:val="22"/>
          <w:szCs w:val="22"/>
        </w:rPr>
        <w:t xml:space="preserve">Los gastos relacionados con el mantenimiento de programas informáticos se reconocen como gasto cuando se incurre en ellos. </w:t>
      </w:r>
    </w:p>
    <w:p w14:paraId="5811D606" w14:textId="77777777" w:rsidR="00D9781B" w:rsidRDefault="00D9781B" w:rsidP="00522FA1">
      <w:pPr>
        <w:pStyle w:val="Estilo"/>
        <w:tabs>
          <w:tab w:val="left" w:pos="567"/>
        </w:tabs>
        <w:ind w:left="28" w:right="29"/>
        <w:jc w:val="both"/>
        <w:rPr>
          <w:b/>
          <w:spacing w:val="-2"/>
          <w:sz w:val="22"/>
          <w:szCs w:val="22"/>
          <w:lang w:val="es-ES_tradnl"/>
        </w:rPr>
      </w:pPr>
    </w:p>
    <w:p w14:paraId="3F4C994B" w14:textId="77777777" w:rsidR="00522FA1" w:rsidRPr="00A8751F" w:rsidRDefault="00522FA1" w:rsidP="00522FA1">
      <w:pPr>
        <w:pStyle w:val="Estilo"/>
        <w:tabs>
          <w:tab w:val="left" w:pos="567"/>
        </w:tabs>
        <w:ind w:left="28" w:right="29"/>
        <w:jc w:val="both"/>
        <w:rPr>
          <w:b/>
          <w:spacing w:val="-2"/>
          <w:sz w:val="22"/>
          <w:szCs w:val="22"/>
          <w:lang w:val="es-ES_tradnl"/>
        </w:rPr>
      </w:pPr>
      <w:r w:rsidRPr="00A8751F">
        <w:rPr>
          <w:b/>
          <w:spacing w:val="-2"/>
          <w:sz w:val="22"/>
          <w:szCs w:val="22"/>
          <w:lang w:val="es-ES_tradnl"/>
        </w:rPr>
        <w:t>3.2</w:t>
      </w:r>
      <w:r w:rsidRPr="00A8751F">
        <w:rPr>
          <w:b/>
          <w:spacing w:val="-2"/>
          <w:sz w:val="22"/>
          <w:szCs w:val="22"/>
          <w:lang w:val="es-ES_tradnl"/>
        </w:rPr>
        <w:tab/>
      </w:r>
      <w:r w:rsidR="005E37EE">
        <w:rPr>
          <w:b/>
          <w:spacing w:val="-2"/>
          <w:sz w:val="22"/>
          <w:szCs w:val="22"/>
          <w:lang w:val="es-ES_tradnl"/>
        </w:rPr>
        <w:t>Inmovilizado material</w:t>
      </w:r>
    </w:p>
    <w:p w14:paraId="78A1A869" w14:textId="77777777" w:rsidR="00522FA1" w:rsidRPr="00A8751F" w:rsidRDefault="00522FA1" w:rsidP="00522FA1">
      <w:pPr>
        <w:pStyle w:val="TextePrinc"/>
        <w:tabs>
          <w:tab w:val="left" w:pos="-384"/>
          <w:tab w:val="left" w:pos="325"/>
          <w:tab w:val="left" w:pos="1035"/>
          <w:tab w:val="left" w:pos="1741"/>
          <w:tab w:val="left" w:pos="2451"/>
          <w:tab w:val="left" w:pos="3160"/>
          <w:tab w:val="left" w:pos="3864"/>
          <w:tab w:val="left" w:pos="4571"/>
          <w:tab w:val="left" w:pos="5280"/>
          <w:tab w:val="left" w:pos="5990"/>
          <w:tab w:val="left" w:pos="6699"/>
        </w:tabs>
        <w:spacing w:line="280" w:lineRule="atLeast"/>
        <w:rPr>
          <w:rFonts w:cs="Arial"/>
          <w:noProof w:val="0"/>
          <w:color w:val="auto"/>
          <w:sz w:val="22"/>
          <w:szCs w:val="22"/>
          <w:lang w:val="es-ES_tradnl" w:eastAsia="en-US"/>
        </w:rPr>
      </w:pPr>
    </w:p>
    <w:p w14:paraId="6CC6C000" w14:textId="77777777" w:rsidR="00522FA1" w:rsidRPr="00A8751F" w:rsidRDefault="00522FA1" w:rsidP="00AB49CE">
      <w:pPr>
        <w:pStyle w:val="TextePrinc"/>
        <w:tabs>
          <w:tab w:val="left" w:pos="-384"/>
          <w:tab w:val="left" w:pos="325"/>
          <w:tab w:val="left" w:pos="1035"/>
          <w:tab w:val="left" w:pos="1741"/>
          <w:tab w:val="left" w:pos="2451"/>
          <w:tab w:val="left" w:pos="3160"/>
          <w:tab w:val="left" w:pos="3864"/>
          <w:tab w:val="left" w:pos="4571"/>
          <w:tab w:val="left" w:pos="5280"/>
          <w:tab w:val="left" w:pos="5990"/>
          <w:tab w:val="left" w:pos="6699"/>
        </w:tabs>
        <w:spacing w:line="280" w:lineRule="atLeast"/>
        <w:jc w:val="both"/>
        <w:rPr>
          <w:rFonts w:cs="Arial"/>
          <w:noProof w:val="0"/>
          <w:color w:val="auto"/>
          <w:sz w:val="22"/>
          <w:szCs w:val="22"/>
          <w:lang w:val="es-ES_tradnl" w:eastAsia="en-US"/>
        </w:rPr>
      </w:pPr>
      <w:r w:rsidRPr="00A8751F">
        <w:rPr>
          <w:rFonts w:cs="Arial"/>
          <w:noProof w:val="0"/>
          <w:color w:val="auto"/>
          <w:sz w:val="22"/>
          <w:szCs w:val="22"/>
          <w:lang w:val="es-ES_tradnl" w:eastAsia="en-US"/>
        </w:rPr>
        <w:t xml:space="preserve">Los elementos del inmovilizado material se reconocen por su precio de adquisición o coste de producción menos la amortización acumulada y el importe acumulado de las pérdidas reconocidas. </w:t>
      </w:r>
    </w:p>
    <w:p w14:paraId="1FC0A395" w14:textId="77777777" w:rsidR="00522FA1" w:rsidRPr="00A8751F" w:rsidRDefault="00522FA1" w:rsidP="00AB49CE">
      <w:pPr>
        <w:pStyle w:val="TextePrinc"/>
        <w:tabs>
          <w:tab w:val="left" w:pos="-384"/>
          <w:tab w:val="left" w:pos="325"/>
          <w:tab w:val="left" w:pos="1035"/>
          <w:tab w:val="left" w:pos="1741"/>
          <w:tab w:val="left" w:pos="2451"/>
          <w:tab w:val="left" w:pos="3160"/>
          <w:tab w:val="left" w:pos="3864"/>
          <w:tab w:val="left" w:pos="4571"/>
          <w:tab w:val="left" w:pos="5280"/>
          <w:tab w:val="left" w:pos="5990"/>
          <w:tab w:val="left" w:pos="6699"/>
        </w:tabs>
        <w:spacing w:line="280" w:lineRule="atLeast"/>
        <w:jc w:val="both"/>
        <w:rPr>
          <w:rFonts w:cs="Arial"/>
          <w:noProof w:val="0"/>
          <w:color w:val="auto"/>
          <w:sz w:val="22"/>
          <w:szCs w:val="22"/>
          <w:lang w:val="es-ES_tradnl" w:eastAsia="en-US"/>
        </w:rPr>
      </w:pPr>
    </w:p>
    <w:p w14:paraId="3C504E0A" w14:textId="77777777" w:rsidR="00522FA1" w:rsidRPr="00A8751F" w:rsidRDefault="00522FA1" w:rsidP="00AB49CE">
      <w:pPr>
        <w:pStyle w:val="TextePrinc"/>
        <w:tabs>
          <w:tab w:val="left" w:pos="-384"/>
          <w:tab w:val="left" w:pos="325"/>
          <w:tab w:val="left" w:pos="1035"/>
          <w:tab w:val="left" w:pos="1741"/>
          <w:tab w:val="left" w:pos="2451"/>
          <w:tab w:val="left" w:pos="3160"/>
          <w:tab w:val="left" w:pos="3864"/>
          <w:tab w:val="left" w:pos="4571"/>
          <w:tab w:val="left" w:pos="5280"/>
          <w:tab w:val="left" w:pos="5990"/>
          <w:tab w:val="left" w:pos="6699"/>
        </w:tabs>
        <w:spacing w:line="280" w:lineRule="atLeast"/>
        <w:jc w:val="both"/>
        <w:rPr>
          <w:rFonts w:cs="Arial"/>
          <w:noProof w:val="0"/>
          <w:color w:val="auto"/>
          <w:sz w:val="22"/>
          <w:szCs w:val="22"/>
          <w:lang w:val="es-ES_tradnl" w:eastAsia="en-US"/>
        </w:rPr>
      </w:pPr>
      <w:r w:rsidRPr="00A8751F">
        <w:rPr>
          <w:rFonts w:cs="Arial"/>
          <w:noProof w:val="0"/>
          <w:color w:val="auto"/>
          <w:sz w:val="22"/>
          <w:szCs w:val="22"/>
          <w:lang w:val="es-ES_tradnl" w:eastAsia="en-US"/>
        </w:rPr>
        <w:t>El importe de los trabajos realizados por la empresa para su propio inmovilizado material se calcula sumando al precio de adquisición de las materias consumibles, los costes directos o indirectos imputables a dichos bienes.</w:t>
      </w:r>
    </w:p>
    <w:p w14:paraId="6FCEB756" w14:textId="77777777" w:rsidR="00522FA1" w:rsidRPr="00A8751F" w:rsidRDefault="00522FA1" w:rsidP="00AB49CE">
      <w:pPr>
        <w:pStyle w:val="TextePrinc"/>
        <w:tabs>
          <w:tab w:val="left" w:pos="-384"/>
          <w:tab w:val="left" w:pos="325"/>
          <w:tab w:val="left" w:pos="1035"/>
          <w:tab w:val="left" w:pos="1741"/>
          <w:tab w:val="left" w:pos="2451"/>
          <w:tab w:val="left" w:pos="3160"/>
          <w:tab w:val="left" w:pos="3864"/>
          <w:tab w:val="left" w:pos="4571"/>
          <w:tab w:val="left" w:pos="5280"/>
          <w:tab w:val="left" w:pos="5990"/>
          <w:tab w:val="left" w:pos="6699"/>
        </w:tabs>
        <w:spacing w:line="280" w:lineRule="atLeast"/>
        <w:jc w:val="both"/>
        <w:rPr>
          <w:rFonts w:cs="Arial"/>
          <w:noProof w:val="0"/>
          <w:color w:val="auto"/>
          <w:sz w:val="22"/>
          <w:szCs w:val="22"/>
          <w:lang w:val="es-ES_tradnl" w:eastAsia="en-US"/>
        </w:rPr>
      </w:pPr>
    </w:p>
    <w:p w14:paraId="685C590C" w14:textId="77777777" w:rsidR="00522FA1" w:rsidRDefault="00522FA1" w:rsidP="00AB49CE">
      <w:pPr>
        <w:tabs>
          <w:tab w:val="left" w:pos="-2374"/>
          <w:tab w:val="left" w:pos="-1654"/>
          <w:tab w:val="left" w:pos="-934"/>
          <w:tab w:val="left" w:pos="-214"/>
          <w:tab w:val="left" w:pos="434"/>
          <w:tab w:val="left" w:pos="1010"/>
          <w:tab w:val="left" w:pos="1298"/>
          <w:tab w:val="right" w:pos="7151"/>
        </w:tabs>
        <w:suppressAutoHyphens/>
        <w:jc w:val="both"/>
        <w:rPr>
          <w:rFonts w:ascii="Arial" w:hAnsi="Arial" w:cs="Arial"/>
          <w:sz w:val="22"/>
          <w:szCs w:val="22"/>
        </w:rPr>
      </w:pPr>
      <w:r w:rsidRPr="00A8751F">
        <w:rPr>
          <w:rFonts w:ascii="Arial" w:hAnsi="Arial" w:cs="Arial"/>
          <w:sz w:val="22"/>
          <w:szCs w:val="22"/>
        </w:rPr>
        <w:t>Los costes de ampliación, modernización o mejora de los bienes del inmovilizado material se incorporan al activo como mayor valor del bien exclusivamente cuando suponen un aumento de su capacidad, productividad o alargamiento de su vida útil, y siempre que sea posible conocer o estimar el valor contable de los elementos que resultan dados de baja del inventario por haber sido sustituidos.</w:t>
      </w:r>
    </w:p>
    <w:p w14:paraId="39D11679" w14:textId="77777777" w:rsidR="00911BDA" w:rsidRDefault="00911BDA" w:rsidP="00AB49CE">
      <w:pPr>
        <w:tabs>
          <w:tab w:val="left" w:pos="-2374"/>
          <w:tab w:val="left" w:pos="-1654"/>
          <w:tab w:val="left" w:pos="-934"/>
          <w:tab w:val="left" w:pos="-214"/>
          <w:tab w:val="left" w:pos="434"/>
          <w:tab w:val="left" w:pos="1010"/>
          <w:tab w:val="left" w:pos="1298"/>
          <w:tab w:val="right" w:pos="7151"/>
        </w:tabs>
        <w:suppressAutoHyphens/>
        <w:jc w:val="both"/>
        <w:rPr>
          <w:rFonts w:ascii="Arial" w:hAnsi="Arial" w:cs="Arial"/>
          <w:sz w:val="22"/>
          <w:szCs w:val="22"/>
        </w:rPr>
      </w:pPr>
    </w:p>
    <w:p w14:paraId="2557F620" w14:textId="77777777" w:rsidR="00522FA1" w:rsidRPr="00A8751F" w:rsidRDefault="00522FA1" w:rsidP="00AB49CE">
      <w:pPr>
        <w:pStyle w:val="TextePrinc"/>
        <w:tabs>
          <w:tab w:val="left" w:pos="-384"/>
          <w:tab w:val="left" w:pos="325"/>
          <w:tab w:val="left" w:pos="1035"/>
          <w:tab w:val="left" w:pos="1741"/>
          <w:tab w:val="left" w:pos="2451"/>
          <w:tab w:val="left" w:pos="3160"/>
          <w:tab w:val="left" w:pos="3864"/>
          <w:tab w:val="left" w:pos="4571"/>
          <w:tab w:val="left" w:pos="5280"/>
          <w:tab w:val="left" w:pos="5990"/>
          <w:tab w:val="left" w:pos="6699"/>
        </w:tabs>
        <w:spacing w:line="280" w:lineRule="atLeast"/>
        <w:jc w:val="both"/>
        <w:rPr>
          <w:rFonts w:cs="Arial"/>
          <w:noProof w:val="0"/>
          <w:color w:val="auto"/>
          <w:sz w:val="22"/>
          <w:szCs w:val="22"/>
          <w:lang w:val="es-ES_tradnl" w:eastAsia="en-US"/>
        </w:rPr>
      </w:pPr>
      <w:r w:rsidRPr="00A8751F">
        <w:rPr>
          <w:rFonts w:cs="Arial"/>
          <w:noProof w:val="0"/>
          <w:color w:val="auto"/>
          <w:sz w:val="22"/>
          <w:szCs w:val="22"/>
          <w:lang w:val="es-ES_tradnl" w:eastAsia="en-US"/>
        </w:rPr>
        <w:t>Los costes de reparaciones importantes se identifican en el precio de adquisición del inmovilizado y se amortizan durante la vida útil estimada de los mismos, mientras que los gastos de mantenimiento recurrentes se cargan en la cuenta de pérdidas y ganancias durante el ejercicio en que se incurre en ellos.</w:t>
      </w:r>
    </w:p>
    <w:p w14:paraId="3A89FF1E" w14:textId="77777777" w:rsidR="00A55D24" w:rsidRPr="00A8751F" w:rsidRDefault="00A55D24">
      <w:pPr>
        <w:rPr>
          <w:rFonts w:ascii="Arial" w:hAnsi="Arial" w:cs="Arial"/>
          <w:sz w:val="22"/>
          <w:szCs w:val="22"/>
          <w:lang w:val="es-ES_tradnl"/>
        </w:rPr>
      </w:pPr>
    </w:p>
    <w:p w14:paraId="5B0D0567" w14:textId="77777777" w:rsidR="00202DF8" w:rsidRDefault="00522FA1" w:rsidP="00202DF8">
      <w:pPr>
        <w:pStyle w:val="TextePrinc"/>
        <w:tabs>
          <w:tab w:val="left" w:pos="-384"/>
          <w:tab w:val="left" w:pos="325"/>
          <w:tab w:val="left" w:pos="1035"/>
          <w:tab w:val="left" w:pos="1741"/>
          <w:tab w:val="left" w:pos="2451"/>
          <w:tab w:val="left" w:pos="3160"/>
          <w:tab w:val="left" w:pos="3864"/>
          <w:tab w:val="left" w:pos="4571"/>
          <w:tab w:val="left" w:pos="5280"/>
          <w:tab w:val="left" w:pos="5990"/>
          <w:tab w:val="left" w:pos="6699"/>
        </w:tabs>
        <w:spacing w:line="280" w:lineRule="atLeast"/>
        <w:jc w:val="both"/>
        <w:rPr>
          <w:rFonts w:cs="Arial"/>
          <w:noProof w:val="0"/>
          <w:color w:val="auto"/>
          <w:sz w:val="22"/>
          <w:szCs w:val="22"/>
          <w:lang w:val="es-ES_tradnl" w:eastAsia="en-US"/>
        </w:rPr>
      </w:pPr>
      <w:r w:rsidRPr="00A8751F">
        <w:rPr>
          <w:rFonts w:cs="Arial"/>
          <w:noProof w:val="0"/>
          <w:color w:val="auto"/>
          <w:sz w:val="22"/>
          <w:szCs w:val="22"/>
          <w:lang w:val="es-ES_tradnl" w:eastAsia="en-US"/>
        </w:rPr>
        <w:t xml:space="preserve">La amortización del inmovilizado material, con excepción de los terrenos que no se amortizan, se calcula sistemáticamente por el método lineal en función de su vida útil estimada, atendiendo a la depreciación efectivamente sufrida por su funcionamiento, uso y disfrute. </w:t>
      </w:r>
      <w:r w:rsidR="00202DF8" w:rsidRPr="00A8751F">
        <w:rPr>
          <w:rFonts w:cs="Arial"/>
          <w:noProof w:val="0"/>
          <w:color w:val="auto"/>
          <w:sz w:val="22"/>
          <w:szCs w:val="22"/>
          <w:lang w:val="es-ES_tradnl" w:eastAsia="en-US"/>
        </w:rPr>
        <w:t>Las vidas útiles estimadas son:</w:t>
      </w:r>
    </w:p>
    <w:tbl>
      <w:tblPr>
        <w:tblW w:w="4945" w:type="pct"/>
        <w:tblLook w:val="04A0" w:firstRow="1" w:lastRow="0" w:firstColumn="1" w:lastColumn="0" w:noHBand="0" w:noVBand="1"/>
      </w:tblPr>
      <w:tblGrid>
        <w:gridCol w:w="4804"/>
        <w:gridCol w:w="2929"/>
        <w:gridCol w:w="1800"/>
      </w:tblGrid>
      <w:tr w:rsidR="00AB4A93" w:rsidRPr="0091130D" w14:paraId="146365AD" w14:textId="77777777" w:rsidTr="0091130D">
        <w:trPr>
          <w:trHeight w:val="772"/>
        </w:trPr>
        <w:tc>
          <w:tcPr>
            <w:tcW w:w="2519" w:type="pct"/>
            <w:tcBorders>
              <w:top w:val="nil"/>
              <w:left w:val="nil"/>
              <w:bottom w:val="nil"/>
              <w:right w:val="nil"/>
            </w:tcBorders>
            <w:shd w:val="clear" w:color="auto" w:fill="auto"/>
            <w:vAlign w:val="center"/>
            <w:hideMark/>
          </w:tcPr>
          <w:p w14:paraId="1D9522A7" w14:textId="77777777" w:rsidR="00AB4A93" w:rsidRPr="00A8751F" w:rsidRDefault="00AB4A93" w:rsidP="00BA5139">
            <w:pPr>
              <w:rPr>
                <w:rFonts w:ascii="Arial" w:hAnsi="Arial" w:cs="Arial"/>
                <w:color w:val="000000"/>
                <w:sz w:val="22"/>
                <w:szCs w:val="22"/>
              </w:rPr>
            </w:pPr>
          </w:p>
        </w:tc>
        <w:tc>
          <w:tcPr>
            <w:tcW w:w="1536" w:type="pct"/>
            <w:tcBorders>
              <w:top w:val="nil"/>
              <w:left w:val="nil"/>
              <w:bottom w:val="single" w:sz="8" w:space="0" w:color="000000"/>
              <w:right w:val="single" w:sz="4" w:space="0" w:color="auto"/>
            </w:tcBorders>
            <w:shd w:val="clear" w:color="auto" w:fill="auto"/>
            <w:vAlign w:val="center"/>
            <w:hideMark/>
          </w:tcPr>
          <w:p w14:paraId="7D5F1929" w14:textId="77777777" w:rsidR="00AB4A93" w:rsidRPr="0091130D" w:rsidRDefault="00AB4A93" w:rsidP="00BA5139">
            <w:pPr>
              <w:ind w:firstLineChars="500" w:firstLine="1104"/>
              <w:jc w:val="right"/>
              <w:rPr>
                <w:rFonts w:ascii="Arial" w:hAnsi="Arial" w:cs="Arial"/>
                <w:b/>
                <w:color w:val="000000"/>
                <w:sz w:val="22"/>
                <w:szCs w:val="22"/>
              </w:rPr>
            </w:pPr>
            <w:r w:rsidRPr="0091130D">
              <w:rPr>
                <w:rFonts w:ascii="Arial" w:hAnsi="Arial" w:cs="Arial"/>
                <w:b/>
                <w:color w:val="000000"/>
                <w:sz w:val="22"/>
                <w:szCs w:val="22"/>
              </w:rPr>
              <w:t>Años de vida útil estimada</w:t>
            </w:r>
          </w:p>
        </w:tc>
        <w:tc>
          <w:tcPr>
            <w:tcW w:w="944" w:type="pct"/>
            <w:tcBorders>
              <w:top w:val="nil"/>
              <w:left w:val="single" w:sz="4" w:space="0" w:color="auto"/>
              <w:bottom w:val="single" w:sz="4" w:space="0" w:color="auto"/>
              <w:right w:val="nil"/>
            </w:tcBorders>
            <w:vAlign w:val="center"/>
          </w:tcPr>
          <w:p w14:paraId="44553873" w14:textId="77777777" w:rsidR="00AB4A93" w:rsidRPr="0091130D" w:rsidRDefault="0091130D" w:rsidP="0091130D">
            <w:pPr>
              <w:ind w:firstLineChars="72" w:firstLine="159"/>
              <w:jc w:val="right"/>
              <w:rPr>
                <w:rFonts w:ascii="Arial" w:hAnsi="Arial" w:cs="Arial"/>
                <w:b/>
                <w:color w:val="000000"/>
                <w:sz w:val="22"/>
                <w:szCs w:val="22"/>
              </w:rPr>
            </w:pPr>
            <w:r w:rsidRPr="0091130D">
              <w:rPr>
                <w:rFonts w:ascii="Arial" w:hAnsi="Arial" w:cs="Arial"/>
                <w:b/>
                <w:color w:val="000000"/>
                <w:sz w:val="22"/>
                <w:szCs w:val="22"/>
              </w:rPr>
              <w:t>Porcentaje</w:t>
            </w:r>
          </w:p>
        </w:tc>
      </w:tr>
      <w:tr w:rsidR="00AB4A93" w:rsidRPr="0091130D" w14:paraId="5AC231BA" w14:textId="77777777" w:rsidTr="0091130D">
        <w:trPr>
          <w:trHeight w:val="286"/>
        </w:trPr>
        <w:tc>
          <w:tcPr>
            <w:tcW w:w="2519" w:type="pct"/>
            <w:tcBorders>
              <w:top w:val="nil"/>
              <w:left w:val="nil"/>
              <w:bottom w:val="nil"/>
              <w:right w:val="nil"/>
            </w:tcBorders>
            <w:shd w:val="clear" w:color="auto" w:fill="auto"/>
            <w:vAlign w:val="center"/>
            <w:hideMark/>
          </w:tcPr>
          <w:p w14:paraId="444065C7" w14:textId="77777777" w:rsidR="00AB4A93" w:rsidRPr="0091130D" w:rsidRDefault="00AB4A93" w:rsidP="00BA5139">
            <w:pPr>
              <w:rPr>
                <w:rFonts w:ascii="Arial" w:hAnsi="Arial" w:cs="Arial"/>
                <w:color w:val="000000"/>
                <w:sz w:val="22"/>
                <w:szCs w:val="22"/>
                <w:lang w:val="es-ES_tradnl"/>
              </w:rPr>
            </w:pPr>
          </w:p>
        </w:tc>
        <w:tc>
          <w:tcPr>
            <w:tcW w:w="1536" w:type="pct"/>
            <w:tcBorders>
              <w:top w:val="nil"/>
              <w:left w:val="nil"/>
              <w:bottom w:val="nil"/>
              <w:right w:val="single" w:sz="4" w:space="0" w:color="auto"/>
            </w:tcBorders>
            <w:shd w:val="clear" w:color="auto" w:fill="auto"/>
            <w:vAlign w:val="center"/>
            <w:hideMark/>
          </w:tcPr>
          <w:p w14:paraId="758D6B84" w14:textId="77777777" w:rsidR="00AB4A93" w:rsidRPr="0091130D" w:rsidRDefault="00AB4A93" w:rsidP="00AB4A93">
            <w:pPr>
              <w:ind w:firstLineChars="500" w:firstLine="1104"/>
              <w:jc w:val="right"/>
              <w:rPr>
                <w:rFonts w:ascii="Arial" w:hAnsi="Arial" w:cs="Arial"/>
                <w:b/>
                <w:color w:val="000000"/>
                <w:sz w:val="22"/>
                <w:szCs w:val="22"/>
              </w:rPr>
            </w:pPr>
          </w:p>
        </w:tc>
        <w:tc>
          <w:tcPr>
            <w:tcW w:w="944" w:type="pct"/>
            <w:tcBorders>
              <w:top w:val="single" w:sz="4" w:space="0" w:color="auto"/>
              <w:left w:val="single" w:sz="4" w:space="0" w:color="auto"/>
              <w:right w:val="nil"/>
            </w:tcBorders>
            <w:vAlign w:val="center"/>
          </w:tcPr>
          <w:p w14:paraId="4D629A31" w14:textId="77777777" w:rsidR="00AB4A93" w:rsidRPr="0091130D" w:rsidRDefault="00AB4A93" w:rsidP="0091130D">
            <w:pPr>
              <w:ind w:firstLineChars="500" w:firstLine="1104"/>
              <w:jc w:val="right"/>
              <w:rPr>
                <w:rFonts w:ascii="Arial" w:hAnsi="Arial" w:cs="Arial"/>
                <w:b/>
                <w:color w:val="000000"/>
                <w:sz w:val="22"/>
                <w:szCs w:val="22"/>
              </w:rPr>
            </w:pPr>
          </w:p>
        </w:tc>
      </w:tr>
      <w:tr w:rsidR="00AB4A93" w:rsidRPr="0091130D" w14:paraId="59C88CF5" w14:textId="77777777" w:rsidTr="0091130D">
        <w:trPr>
          <w:trHeight w:val="286"/>
        </w:trPr>
        <w:tc>
          <w:tcPr>
            <w:tcW w:w="2519" w:type="pct"/>
            <w:tcBorders>
              <w:top w:val="nil"/>
              <w:left w:val="nil"/>
              <w:bottom w:val="nil"/>
              <w:right w:val="nil"/>
            </w:tcBorders>
            <w:shd w:val="clear" w:color="auto" w:fill="auto"/>
            <w:vAlign w:val="center"/>
            <w:hideMark/>
          </w:tcPr>
          <w:p w14:paraId="66FA83EF" w14:textId="77777777" w:rsidR="00AB4A93" w:rsidRPr="0091130D" w:rsidRDefault="00AB4A93" w:rsidP="00BA5139">
            <w:pPr>
              <w:rPr>
                <w:rFonts w:ascii="Arial" w:hAnsi="Arial" w:cs="Arial"/>
                <w:color w:val="000000"/>
                <w:sz w:val="22"/>
                <w:szCs w:val="22"/>
                <w:lang w:val="en-US"/>
              </w:rPr>
            </w:pPr>
            <w:r w:rsidRPr="0091130D">
              <w:rPr>
                <w:rFonts w:ascii="Arial" w:hAnsi="Arial" w:cs="Arial"/>
                <w:color w:val="000000"/>
                <w:sz w:val="22"/>
                <w:szCs w:val="22"/>
              </w:rPr>
              <w:t xml:space="preserve">Instalaciones técnicas  </w:t>
            </w:r>
          </w:p>
        </w:tc>
        <w:tc>
          <w:tcPr>
            <w:tcW w:w="1536" w:type="pct"/>
            <w:tcBorders>
              <w:top w:val="nil"/>
              <w:left w:val="nil"/>
              <w:bottom w:val="nil"/>
              <w:right w:val="single" w:sz="4" w:space="0" w:color="auto"/>
            </w:tcBorders>
            <w:shd w:val="clear" w:color="auto" w:fill="auto"/>
            <w:vAlign w:val="center"/>
            <w:hideMark/>
          </w:tcPr>
          <w:p w14:paraId="33A46016" w14:textId="77777777" w:rsidR="00AB4A93" w:rsidRPr="00CA13B6" w:rsidRDefault="00AB4A93" w:rsidP="00AB4A93">
            <w:pPr>
              <w:ind w:firstLineChars="500" w:firstLine="1100"/>
              <w:jc w:val="right"/>
              <w:rPr>
                <w:rFonts w:ascii="Arial" w:hAnsi="Arial" w:cs="Arial"/>
                <w:color w:val="000000"/>
                <w:sz w:val="22"/>
                <w:szCs w:val="22"/>
              </w:rPr>
            </w:pPr>
            <w:r w:rsidRPr="00CA13B6">
              <w:rPr>
                <w:rFonts w:ascii="Arial" w:hAnsi="Arial" w:cs="Arial"/>
                <w:color w:val="000000"/>
                <w:sz w:val="22"/>
                <w:szCs w:val="22"/>
              </w:rPr>
              <w:t>20</w:t>
            </w:r>
          </w:p>
        </w:tc>
        <w:tc>
          <w:tcPr>
            <w:tcW w:w="944" w:type="pct"/>
            <w:tcBorders>
              <w:top w:val="nil"/>
              <w:left w:val="single" w:sz="4" w:space="0" w:color="auto"/>
              <w:bottom w:val="nil"/>
              <w:right w:val="nil"/>
            </w:tcBorders>
            <w:vAlign w:val="center"/>
          </w:tcPr>
          <w:p w14:paraId="4406F3EC" w14:textId="77777777" w:rsidR="00AB4A93" w:rsidRPr="00CA13B6" w:rsidRDefault="00AB4A93" w:rsidP="0091130D">
            <w:pPr>
              <w:ind w:firstLineChars="500" w:firstLine="1100"/>
              <w:jc w:val="right"/>
              <w:rPr>
                <w:rFonts w:ascii="Arial" w:hAnsi="Arial" w:cs="Arial"/>
                <w:color w:val="000000"/>
                <w:sz w:val="22"/>
                <w:szCs w:val="22"/>
              </w:rPr>
            </w:pPr>
            <w:r w:rsidRPr="00CA13B6">
              <w:rPr>
                <w:rFonts w:ascii="Arial" w:hAnsi="Arial" w:cs="Arial"/>
                <w:color w:val="000000"/>
                <w:sz w:val="22"/>
                <w:szCs w:val="22"/>
              </w:rPr>
              <w:t>5%</w:t>
            </w:r>
          </w:p>
        </w:tc>
      </w:tr>
      <w:tr w:rsidR="00AB4A93" w:rsidRPr="00A8751F" w14:paraId="7475306D" w14:textId="77777777" w:rsidTr="0091130D">
        <w:trPr>
          <w:trHeight w:val="286"/>
        </w:trPr>
        <w:tc>
          <w:tcPr>
            <w:tcW w:w="2519" w:type="pct"/>
            <w:tcBorders>
              <w:top w:val="nil"/>
              <w:left w:val="nil"/>
              <w:bottom w:val="nil"/>
              <w:right w:val="nil"/>
            </w:tcBorders>
            <w:shd w:val="clear" w:color="auto" w:fill="auto"/>
            <w:vAlign w:val="center"/>
            <w:hideMark/>
          </w:tcPr>
          <w:p w14:paraId="7DD4863D" w14:textId="77777777" w:rsidR="00AB4A93" w:rsidRPr="0091130D" w:rsidRDefault="00AB4A93" w:rsidP="00BA5139">
            <w:pPr>
              <w:rPr>
                <w:rFonts w:ascii="Arial" w:hAnsi="Arial" w:cs="Arial"/>
                <w:color w:val="000000"/>
                <w:sz w:val="22"/>
                <w:szCs w:val="22"/>
                <w:lang w:val="es-ES_tradnl"/>
              </w:rPr>
            </w:pPr>
            <w:r w:rsidRPr="0091130D">
              <w:rPr>
                <w:rFonts w:ascii="Arial" w:hAnsi="Arial" w:cs="Arial"/>
                <w:color w:val="000000"/>
                <w:sz w:val="22"/>
                <w:szCs w:val="22"/>
              </w:rPr>
              <w:t>Equipos para procesos de información</w:t>
            </w:r>
          </w:p>
        </w:tc>
        <w:tc>
          <w:tcPr>
            <w:tcW w:w="1536" w:type="pct"/>
            <w:tcBorders>
              <w:top w:val="nil"/>
              <w:left w:val="nil"/>
              <w:bottom w:val="nil"/>
              <w:right w:val="single" w:sz="4" w:space="0" w:color="auto"/>
            </w:tcBorders>
            <w:shd w:val="clear" w:color="auto" w:fill="auto"/>
            <w:vAlign w:val="center"/>
            <w:hideMark/>
          </w:tcPr>
          <w:p w14:paraId="5D2EE04C" w14:textId="77777777" w:rsidR="00AB4A93" w:rsidRPr="00CA13B6" w:rsidRDefault="00AB4A93" w:rsidP="00AB4A93">
            <w:pPr>
              <w:ind w:firstLineChars="500" w:firstLine="1100"/>
              <w:jc w:val="right"/>
              <w:rPr>
                <w:rFonts w:ascii="Arial" w:hAnsi="Arial" w:cs="Arial"/>
                <w:color w:val="000000"/>
                <w:sz w:val="22"/>
                <w:szCs w:val="22"/>
              </w:rPr>
            </w:pPr>
            <w:r w:rsidRPr="00CA13B6">
              <w:rPr>
                <w:rFonts w:ascii="Arial" w:hAnsi="Arial" w:cs="Arial"/>
                <w:color w:val="000000"/>
                <w:sz w:val="22"/>
                <w:szCs w:val="22"/>
              </w:rPr>
              <w:t>5</w:t>
            </w:r>
          </w:p>
        </w:tc>
        <w:tc>
          <w:tcPr>
            <w:tcW w:w="944" w:type="pct"/>
            <w:tcBorders>
              <w:top w:val="nil"/>
              <w:left w:val="single" w:sz="4" w:space="0" w:color="auto"/>
              <w:bottom w:val="nil"/>
              <w:right w:val="nil"/>
            </w:tcBorders>
            <w:vAlign w:val="center"/>
          </w:tcPr>
          <w:p w14:paraId="6A5FB37A" w14:textId="77777777" w:rsidR="00AB4A93" w:rsidRPr="00CA13B6" w:rsidRDefault="00AB4A93" w:rsidP="0091130D">
            <w:pPr>
              <w:ind w:firstLineChars="500" w:firstLine="1100"/>
              <w:jc w:val="right"/>
              <w:rPr>
                <w:rFonts w:ascii="Arial" w:hAnsi="Arial" w:cs="Arial"/>
                <w:color w:val="000000"/>
                <w:sz w:val="22"/>
                <w:szCs w:val="22"/>
              </w:rPr>
            </w:pPr>
            <w:r w:rsidRPr="00CA13B6">
              <w:rPr>
                <w:rFonts w:ascii="Arial" w:hAnsi="Arial" w:cs="Arial"/>
                <w:color w:val="000000"/>
                <w:sz w:val="22"/>
                <w:szCs w:val="22"/>
              </w:rPr>
              <w:t>20%</w:t>
            </w:r>
          </w:p>
        </w:tc>
      </w:tr>
    </w:tbl>
    <w:p w14:paraId="4ECFAF05" w14:textId="77777777" w:rsidR="00522FA1" w:rsidRPr="00A8751F" w:rsidRDefault="00522FA1" w:rsidP="00522FA1">
      <w:pPr>
        <w:tabs>
          <w:tab w:val="left" w:pos="-2374"/>
          <w:tab w:val="left" w:pos="-1654"/>
          <w:tab w:val="left" w:pos="-934"/>
          <w:tab w:val="left" w:pos="-214"/>
          <w:tab w:val="left" w:pos="434"/>
          <w:tab w:val="left" w:pos="1010"/>
          <w:tab w:val="left" w:pos="1298"/>
          <w:tab w:val="right" w:pos="7151"/>
        </w:tabs>
        <w:suppressAutoHyphens/>
        <w:rPr>
          <w:rFonts w:ascii="Arial" w:hAnsi="Arial" w:cs="Arial"/>
          <w:spacing w:val="-2"/>
          <w:sz w:val="22"/>
          <w:szCs w:val="22"/>
          <w:highlight w:val="yellow"/>
        </w:rPr>
      </w:pPr>
    </w:p>
    <w:p w14:paraId="107A428A" w14:textId="77777777" w:rsidR="00911BDA" w:rsidRDefault="00911BDA" w:rsidP="00AB49CE">
      <w:pPr>
        <w:pStyle w:val="TextePrinc"/>
        <w:tabs>
          <w:tab w:val="left" w:pos="-384"/>
          <w:tab w:val="left" w:pos="325"/>
          <w:tab w:val="left" w:pos="1035"/>
          <w:tab w:val="left" w:pos="1741"/>
          <w:tab w:val="left" w:pos="2451"/>
          <w:tab w:val="left" w:pos="3160"/>
          <w:tab w:val="left" w:pos="3864"/>
          <w:tab w:val="left" w:pos="4571"/>
          <w:tab w:val="left" w:pos="5280"/>
          <w:tab w:val="left" w:pos="5990"/>
          <w:tab w:val="left" w:pos="6699"/>
        </w:tabs>
        <w:spacing w:line="280" w:lineRule="atLeast"/>
        <w:jc w:val="both"/>
        <w:rPr>
          <w:rFonts w:cs="Arial"/>
          <w:sz w:val="22"/>
          <w:szCs w:val="22"/>
        </w:rPr>
      </w:pPr>
      <w:r>
        <w:rPr>
          <w:rFonts w:cs="Arial"/>
          <w:sz w:val="22"/>
          <w:szCs w:val="22"/>
        </w:rPr>
        <w:t>El valor residual y la vida útil de los activos se revisa, ajustándose si fuese necesario, en la fecha de cada balance.</w:t>
      </w:r>
    </w:p>
    <w:p w14:paraId="3D5754F1" w14:textId="77777777" w:rsidR="00911BDA" w:rsidRDefault="00911BDA" w:rsidP="00AB49CE">
      <w:pPr>
        <w:pStyle w:val="TextePrinc"/>
        <w:tabs>
          <w:tab w:val="left" w:pos="-384"/>
          <w:tab w:val="left" w:pos="325"/>
          <w:tab w:val="left" w:pos="1035"/>
          <w:tab w:val="left" w:pos="1741"/>
          <w:tab w:val="left" w:pos="2451"/>
          <w:tab w:val="left" w:pos="3160"/>
          <w:tab w:val="left" w:pos="3864"/>
          <w:tab w:val="left" w:pos="4571"/>
          <w:tab w:val="left" w:pos="5280"/>
          <w:tab w:val="left" w:pos="5990"/>
          <w:tab w:val="left" w:pos="6699"/>
        </w:tabs>
        <w:spacing w:line="280" w:lineRule="atLeast"/>
        <w:jc w:val="both"/>
        <w:rPr>
          <w:rFonts w:cs="Arial"/>
          <w:sz w:val="22"/>
          <w:szCs w:val="22"/>
        </w:rPr>
      </w:pPr>
    </w:p>
    <w:p w14:paraId="49A5AE58" w14:textId="77777777" w:rsidR="009B7D26" w:rsidRDefault="009B7D26" w:rsidP="00AB49CE">
      <w:pPr>
        <w:pStyle w:val="TextePrinc"/>
        <w:tabs>
          <w:tab w:val="left" w:pos="-384"/>
          <w:tab w:val="left" w:pos="325"/>
          <w:tab w:val="left" w:pos="1035"/>
          <w:tab w:val="left" w:pos="1741"/>
          <w:tab w:val="left" w:pos="2451"/>
          <w:tab w:val="left" w:pos="3160"/>
          <w:tab w:val="left" w:pos="3864"/>
          <w:tab w:val="left" w:pos="4571"/>
          <w:tab w:val="left" w:pos="5280"/>
          <w:tab w:val="left" w:pos="5990"/>
          <w:tab w:val="left" w:pos="6699"/>
        </w:tabs>
        <w:spacing w:line="280" w:lineRule="atLeast"/>
        <w:jc w:val="both"/>
        <w:rPr>
          <w:rFonts w:cs="Arial"/>
          <w:sz w:val="22"/>
          <w:szCs w:val="22"/>
        </w:rPr>
      </w:pPr>
    </w:p>
    <w:p w14:paraId="5A626CDA" w14:textId="22CDBBAD" w:rsidR="00522FA1" w:rsidRPr="00A8751F" w:rsidRDefault="00522FA1" w:rsidP="00AB49CE">
      <w:pPr>
        <w:pStyle w:val="TextePrinc"/>
        <w:tabs>
          <w:tab w:val="left" w:pos="-384"/>
          <w:tab w:val="left" w:pos="325"/>
          <w:tab w:val="left" w:pos="1035"/>
          <w:tab w:val="left" w:pos="1741"/>
          <w:tab w:val="left" w:pos="2451"/>
          <w:tab w:val="left" w:pos="3160"/>
          <w:tab w:val="left" w:pos="3864"/>
          <w:tab w:val="left" w:pos="4571"/>
          <w:tab w:val="left" w:pos="5280"/>
          <w:tab w:val="left" w:pos="5990"/>
          <w:tab w:val="left" w:pos="6699"/>
        </w:tabs>
        <w:spacing w:line="280" w:lineRule="atLeast"/>
        <w:jc w:val="both"/>
        <w:rPr>
          <w:rFonts w:cs="Arial"/>
          <w:sz w:val="22"/>
          <w:szCs w:val="22"/>
          <w:highlight w:val="yellow"/>
        </w:rPr>
      </w:pPr>
      <w:r w:rsidRPr="00A8751F">
        <w:rPr>
          <w:rFonts w:cs="Arial"/>
          <w:sz w:val="22"/>
          <w:szCs w:val="22"/>
        </w:rPr>
        <w:lastRenderedPageBreak/>
        <w:t xml:space="preserve">Cuando el valor contable de un activo es superior a su importe recuperable estimado, su valor se reduce de forma inmediata hasta su importe recuperable </w:t>
      </w:r>
      <w:r w:rsidR="00BC3E8C" w:rsidRPr="00BC3E8C">
        <w:rPr>
          <w:rFonts w:cs="Arial"/>
          <w:sz w:val="22"/>
          <w:szCs w:val="22"/>
        </w:rPr>
        <w:t>(Nota 3.4</w:t>
      </w:r>
      <w:r w:rsidRPr="00BC3E8C">
        <w:rPr>
          <w:rFonts w:cs="Arial"/>
          <w:sz w:val="22"/>
          <w:szCs w:val="22"/>
        </w:rPr>
        <w:t>).</w:t>
      </w:r>
    </w:p>
    <w:p w14:paraId="0CF6D618" w14:textId="77777777" w:rsidR="00B13A9E" w:rsidRPr="00A8751F" w:rsidRDefault="00B13A9E" w:rsidP="00AB49CE">
      <w:pPr>
        <w:pStyle w:val="TextePrinc"/>
        <w:tabs>
          <w:tab w:val="left" w:pos="-384"/>
          <w:tab w:val="left" w:pos="325"/>
          <w:tab w:val="left" w:pos="1035"/>
          <w:tab w:val="left" w:pos="1741"/>
          <w:tab w:val="left" w:pos="2451"/>
          <w:tab w:val="left" w:pos="3160"/>
          <w:tab w:val="left" w:pos="3864"/>
          <w:tab w:val="left" w:pos="4571"/>
          <w:tab w:val="left" w:pos="5280"/>
          <w:tab w:val="left" w:pos="5990"/>
          <w:tab w:val="left" w:pos="6699"/>
        </w:tabs>
        <w:spacing w:line="280" w:lineRule="atLeast"/>
        <w:jc w:val="both"/>
        <w:rPr>
          <w:rFonts w:cs="Arial"/>
          <w:sz w:val="22"/>
          <w:szCs w:val="22"/>
          <w:highlight w:val="yellow"/>
        </w:rPr>
      </w:pPr>
    </w:p>
    <w:p w14:paraId="74800399" w14:textId="77777777" w:rsidR="008804D8" w:rsidRPr="00A8751F" w:rsidRDefault="008804D8" w:rsidP="00AB49CE">
      <w:pPr>
        <w:pStyle w:val="TextePrinc"/>
        <w:tabs>
          <w:tab w:val="left" w:pos="-384"/>
          <w:tab w:val="left" w:pos="325"/>
          <w:tab w:val="left" w:pos="1035"/>
          <w:tab w:val="left" w:pos="1741"/>
          <w:tab w:val="left" w:pos="2451"/>
          <w:tab w:val="left" w:pos="3160"/>
          <w:tab w:val="left" w:pos="3864"/>
          <w:tab w:val="left" w:pos="4571"/>
          <w:tab w:val="left" w:pos="5280"/>
          <w:tab w:val="left" w:pos="5990"/>
          <w:tab w:val="left" w:pos="6699"/>
        </w:tabs>
        <w:spacing w:line="280" w:lineRule="atLeast"/>
        <w:jc w:val="both"/>
        <w:rPr>
          <w:rFonts w:cs="Arial"/>
          <w:sz w:val="22"/>
          <w:szCs w:val="22"/>
        </w:rPr>
      </w:pPr>
      <w:r w:rsidRPr="00A8751F">
        <w:rPr>
          <w:rFonts w:cs="Arial"/>
          <w:sz w:val="22"/>
          <w:szCs w:val="22"/>
        </w:rPr>
        <w:t xml:space="preserve">En la determinación del importe del inmovilizado material se tendrá en cuenta la incidencia de los costes relacionados con las grandes reparaciones. En este sentido, el importe equivalente a estos costes se amortizará de forma distinta a la del resto del elemento, durante el periodo que medie </w:t>
      </w:r>
      <w:r w:rsidR="003F7247" w:rsidRPr="00A8751F">
        <w:rPr>
          <w:rFonts w:cs="Arial"/>
          <w:sz w:val="22"/>
          <w:szCs w:val="22"/>
        </w:rPr>
        <w:t>entre la fecha de puesta en funcionamiento y la gran reparación</w:t>
      </w:r>
      <w:r w:rsidRPr="00A8751F">
        <w:rPr>
          <w:rFonts w:cs="Arial"/>
          <w:sz w:val="22"/>
          <w:szCs w:val="22"/>
        </w:rPr>
        <w:t>. Cuando se realice la gran reparación, su coste se reconocerá en el valor contable del inmovilizado como una sustitución, siempre y cuando se cumplan las con</w:t>
      </w:r>
      <w:r w:rsidR="0091130D">
        <w:rPr>
          <w:rFonts w:cs="Arial"/>
          <w:sz w:val="22"/>
          <w:szCs w:val="22"/>
        </w:rPr>
        <w:t>diciones para su reconocimiento (Nota 5c)</w:t>
      </w:r>
      <w:r w:rsidR="001360E5">
        <w:rPr>
          <w:rFonts w:cs="Arial"/>
          <w:sz w:val="22"/>
          <w:szCs w:val="22"/>
        </w:rPr>
        <w:t>.</w:t>
      </w:r>
    </w:p>
    <w:p w14:paraId="6E16FD37" w14:textId="77777777" w:rsidR="000D0780" w:rsidRDefault="000D0780" w:rsidP="00AB49CE">
      <w:pPr>
        <w:tabs>
          <w:tab w:val="left" w:pos="-2374"/>
          <w:tab w:val="left" w:pos="-1654"/>
          <w:tab w:val="left" w:pos="-934"/>
          <w:tab w:val="left" w:pos="-214"/>
          <w:tab w:val="left" w:pos="434"/>
          <w:tab w:val="left" w:pos="1010"/>
          <w:tab w:val="left" w:pos="1298"/>
          <w:tab w:val="right" w:pos="7151"/>
        </w:tabs>
        <w:suppressAutoHyphens/>
        <w:jc w:val="both"/>
        <w:rPr>
          <w:rFonts w:ascii="Arial" w:hAnsi="Arial" w:cs="Arial"/>
          <w:sz w:val="22"/>
          <w:szCs w:val="22"/>
        </w:rPr>
      </w:pPr>
    </w:p>
    <w:p w14:paraId="02FD11E8" w14:textId="77777777" w:rsidR="00522FA1" w:rsidRPr="00A8751F" w:rsidRDefault="00522FA1" w:rsidP="00AB49CE">
      <w:pPr>
        <w:tabs>
          <w:tab w:val="left" w:pos="-2374"/>
          <w:tab w:val="left" w:pos="-1654"/>
          <w:tab w:val="left" w:pos="-934"/>
          <w:tab w:val="left" w:pos="-214"/>
          <w:tab w:val="left" w:pos="434"/>
          <w:tab w:val="left" w:pos="1010"/>
          <w:tab w:val="left" w:pos="1298"/>
          <w:tab w:val="right" w:pos="7151"/>
        </w:tabs>
        <w:suppressAutoHyphens/>
        <w:jc w:val="both"/>
        <w:rPr>
          <w:rFonts w:ascii="Arial" w:hAnsi="Arial" w:cs="Arial"/>
          <w:spacing w:val="-2"/>
          <w:sz w:val="22"/>
          <w:szCs w:val="22"/>
        </w:rPr>
      </w:pPr>
      <w:r w:rsidRPr="00A8751F">
        <w:rPr>
          <w:rFonts w:ascii="Arial" w:hAnsi="Arial" w:cs="Arial"/>
          <w:sz w:val="22"/>
          <w:szCs w:val="22"/>
        </w:rPr>
        <w:t>Las pérdidas y ganancias por la venta de inmovilizado material se calculan comparando los ingresos obtenidos por la venta con el valor contable y se registran en la cuenta de pérdidas y ganancias.</w:t>
      </w:r>
    </w:p>
    <w:p w14:paraId="41A4AC8D" w14:textId="77777777" w:rsidR="004C3123" w:rsidRDefault="004C3123" w:rsidP="00522FA1">
      <w:pPr>
        <w:tabs>
          <w:tab w:val="left" w:pos="-2374"/>
          <w:tab w:val="left" w:pos="-1654"/>
          <w:tab w:val="left" w:pos="-934"/>
          <w:tab w:val="left" w:pos="-214"/>
          <w:tab w:val="left" w:pos="567"/>
          <w:tab w:val="left" w:pos="1010"/>
          <w:tab w:val="left" w:pos="1298"/>
          <w:tab w:val="right" w:pos="7151"/>
        </w:tabs>
        <w:suppressAutoHyphens/>
        <w:rPr>
          <w:rFonts w:ascii="Arial" w:hAnsi="Arial" w:cs="Arial"/>
          <w:b/>
          <w:snapToGrid w:val="0"/>
          <w:color w:val="000000"/>
          <w:sz w:val="22"/>
          <w:szCs w:val="22"/>
        </w:rPr>
      </w:pPr>
    </w:p>
    <w:p w14:paraId="657C6AB3" w14:textId="77777777" w:rsidR="00522FA1" w:rsidRPr="00A8751F" w:rsidRDefault="00522FA1" w:rsidP="00522FA1">
      <w:pPr>
        <w:tabs>
          <w:tab w:val="left" w:pos="-2374"/>
          <w:tab w:val="left" w:pos="-1654"/>
          <w:tab w:val="left" w:pos="-934"/>
          <w:tab w:val="left" w:pos="-214"/>
          <w:tab w:val="left" w:pos="567"/>
          <w:tab w:val="left" w:pos="1010"/>
          <w:tab w:val="left" w:pos="1298"/>
          <w:tab w:val="right" w:pos="7151"/>
        </w:tabs>
        <w:suppressAutoHyphens/>
        <w:rPr>
          <w:rFonts w:ascii="Arial" w:hAnsi="Arial" w:cs="Arial"/>
          <w:spacing w:val="-2"/>
          <w:sz w:val="22"/>
          <w:szCs w:val="22"/>
        </w:rPr>
      </w:pPr>
      <w:r w:rsidRPr="00A8751F">
        <w:rPr>
          <w:rFonts w:ascii="Arial" w:hAnsi="Arial" w:cs="Arial"/>
          <w:b/>
          <w:snapToGrid w:val="0"/>
          <w:color w:val="000000"/>
          <w:sz w:val="22"/>
          <w:szCs w:val="22"/>
        </w:rPr>
        <w:t>3.3</w:t>
      </w:r>
      <w:r w:rsidRPr="00A8751F">
        <w:rPr>
          <w:rFonts w:ascii="Arial" w:hAnsi="Arial" w:cs="Arial"/>
          <w:b/>
          <w:snapToGrid w:val="0"/>
          <w:color w:val="000000"/>
          <w:sz w:val="22"/>
          <w:szCs w:val="22"/>
        </w:rPr>
        <w:tab/>
        <w:t>Costes por intereses</w:t>
      </w:r>
    </w:p>
    <w:p w14:paraId="71163ED3" w14:textId="77777777" w:rsidR="00522FA1" w:rsidRPr="00A8751F" w:rsidRDefault="00522FA1" w:rsidP="00522FA1">
      <w:pPr>
        <w:tabs>
          <w:tab w:val="left" w:pos="-2374"/>
          <w:tab w:val="left" w:pos="-1654"/>
          <w:tab w:val="left" w:pos="-934"/>
          <w:tab w:val="left" w:pos="-214"/>
          <w:tab w:val="left" w:pos="434"/>
          <w:tab w:val="left" w:pos="1010"/>
          <w:tab w:val="left" w:pos="1298"/>
          <w:tab w:val="right" w:pos="7151"/>
        </w:tabs>
        <w:suppressAutoHyphens/>
        <w:rPr>
          <w:rFonts w:ascii="Arial" w:hAnsi="Arial" w:cs="Arial"/>
          <w:spacing w:val="-2"/>
          <w:sz w:val="22"/>
          <w:szCs w:val="22"/>
        </w:rPr>
      </w:pPr>
    </w:p>
    <w:p w14:paraId="7D7510C5" w14:textId="77777777" w:rsidR="00522FA1" w:rsidRDefault="007555E9" w:rsidP="00AB49CE">
      <w:pPr>
        <w:tabs>
          <w:tab w:val="left" w:pos="-2374"/>
          <w:tab w:val="left" w:pos="-1654"/>
          <w:tab w:val="left" w:pos="-934"/>
          <w:tab w:val="left" w:pos="-214"/>
          <w:tab w:val="left" w:pos="434"/>
          <w:tab w:val="left" w:pos="1010"/>
          <w:tab w:val="left" w:pos="1298"/>
          <w:tab w:val="right" w:pos="7151"/>
        </w:tabs>
        <w:suppressAutoHyphens/>
        <w:jc w:val="both"/>
        <w:rPr>
          <w:rFonts w:ascii="Arial" w:hAnsi="Arial" w:cs="Arial"/>
          <w:sz w:val="22"/>
          <w:szCs w:val="22"/>
        </w:rPr>
      </w:pPr>
      <w:r w:rsidRPr="00A8751F">
        <w:rPr>
          <w:rFonts w:ascii="Arial" w:hAnsi="Arial" w:cs="Arial"/>
          <w:sz w:val="22"/>
          <w:szCs w:val="22"/>
        </w:rPr>
        <w:t>Los gastos financieros directamente atribuibles a la adquisición o construcción de elementos del inmovilizado que necesiten un período de tiempo superior a un año para estar en condiciones de uso se incorporan a su coste hasta que se encuentran en condiciones de funcionamiento.</w:t>
      </w:r>
    </w:p>
    <w:p w14:paraId="0F1159F8" w14:textId="77777777" w:rsidR="000D0780" w:rsidRDefault="000D0780" w:rsidP="00AB49CE">
      <w:pPr>
        <w:tabs>
          <w:tab w:val="left" w:pos="-2374"/>
          <w:tab w:val="left" w:pos="-1654"/>
          <w:tab w:val="left" w:pos="-934"/>
          <w:tab w:val="left" w:pos="-214"/>
          <w:tab w:val="left" w:pos="434"/>
          <w:tab w:val="left" w:pos="1010"/>
          <w:tab w:val="left" w:pos="1298"/>
          <w:tab w:val="right" w:pos="7151"/>
        </w:tabs>
        <w:suppressAutoHyphens/>
        <w:jc w:val="both"/>
        <w:rPr>
          <w:rFonts w:ascii="Arial" w:hAnsi="Arial" w:cs="Arial"/>
          <w:sz w:val="22"/>
          <w:szCs w:val="22"/>
        </w:rPr>
      </w:pPr>
    </w:p>
    <w:p w14:paraId="27B53113" w14:textId="77777777" w:rsidR="000D0780" w:rsidRDefault="000D0780" w:rsidP="000D0780">
      <w:pPr>
        <w:tabs>
          <w:tab w:val="left" w:pos="-2374"/>
          <w:tab w:val="left" w:pos="-1654"/>
          <w:tab w:val="left" w:pos="-934"/>
          <w:tab w:val="left" w:pos="-214"/>
          <w:tab w:val="left" w:pos="567"/>
          <w:tab w:val="left" w:pos="1010"/>
          <w:tab w:val="left" w:pos="1298"/>
          <w:tab w:val="right" w:pos="7151"/>
        </w:tabs>
        <w:suppressAutoHyphens/>
        <w:rPr>
          <w:rFonts w:ascii="Arial" w:hAnsi="Arial" w:cs="Arial"/>
          <w:b/>
          <w:spacing w:val="-2"/>
          <w:sz w:val="22"/>
          <w:szCs w:val="22"/>
        </w:rPr>
      </w:pPr>
      <w:r w:rsidRPr="00A8751F">
        <w:rPr>
          <w:rFonts w:ascii="Arial" w:hAnsi="Arial" w:cs="Arial"/>
          <w:b/>
          <w:spacing w:val="-2"/>
          <w:sz w:val="22"/>
          <w:szCs w:val="22"/>
        </w:rPr>
        <w:t>3.4</w:t>
      </w:r>
      <w:r w:rsidRPr="00A8751F">
        <w:rPr>
          <w:rFonts w:ascii="Arial" w:hAnsi="Arial" w:cs="Arial"/>
          <w:b/>
          <w:spacing w:val="-2"/>
          <w:sz w:val="22"/>
          <w:szCs w:val="22"/>
        </w:rPr>
        <w:tab/>
      </w:r>
      <w:r>
        <w:rPr>
          <w:rFonts w:ascii="Arial" w:hAnsi="Arial" w:cs="Arial"/>
          <w:b/>
          <w:spacing w:val="-2"/>
          <w:sz w:val="22"/>
          <w:szCs w:val="22"/>
        </w:rPr>
        <w:t>Pérdidas por deterioro del valor de los activos no financieros</w:t>
      </w:r>
    </w:p>
    <w:p w14:paraId="6D285F4C" w14:textId="77777777" w:rsidR="000D0780" w:rsidRDefault="000D0780" w:rsidP="000D0780">
      <w:pPr>
        <w:tabs>
          <w:tab w:val="left" w:pos="-2374"/>
          <w:tab w:val="left" w:pos="-1654"/>
          <w:tab w:val="left" w:pos="-934"/>
          <w:tab w:val="left" w:pos="-214"/>
          <w:tab w:val="left" w:pos="567"/>
          <w:tab w:val="left" w:pos="1010"/>
          <w:tab w:val="left" w:pos="1298"/>
          <w:tab w:val="right" w:pos="7151"/>
        </w:tabs>
        <w:suppressAutoHyphens/>
        <w:rPr>
          <w:rFonts w:ascii="Arial" w:hAnsi="Arial" w:cs="Arial"/>
          <w:b/>
          <w:spacing w:val="-2"/>
          <w:sz w:val="22"/>
          <w:szCs w:val="22"/>
        </w:rPr>
      </w:pPr>
    </w:p>
    <w:p w14:paraId="40DCC5B2" w14:textId="77777777" w:rsidR="009F6E19" w:rsidRDefault="000D0780" w:rsidP="000D0780">
      <w:pPr>
        <w:tabs>
          <w:tab w:val="left" w:pos="-2374"/>
          <w:tab w:val="left" w:pos="-1654"/>
          <w:tab w:val="left" w:pos="-934"/>
          <w:tab w:val="left" w:pos="-214"/>
          <w:tab w:val="left" w:pos="567"/>
          <w:tab w:val="left" w:pos="1010"/>
          <w:tab w:val="left" w:pos="1298"/>
          <w:tab w:val="right" w:pos="7151"/>
        </w:tabs>
        <w:suppressAutoHyphens/>
        <w:jc w:val="both"/>
        <w:rPr>
          <w:rFonts w:ascii="Arial" w:hAnsi="Arial" w:cs="Arial"/>
          <w:spacing w:val="-2"/>
          <w:sz w:val="22"/>
          <w:szCs w:val="22"/>
        </w:rPr>
      </w:pPr>
      <w:r w:rsidRPr="000D0780">
        <w:rPr>
          <w:rFonts w:ascii="Arial" w:hAnsi="Arial" w:cs="Arial"/>
          <w:spacing w:val="-2"/>
          <w:sz w:val="22"/>
          <w:szCs w:val="22"/>
        </w:rPr>
        <w:t xml:space="preserve">Los activos se someten a pruebas de pérdidas por deterioro siempre que, por algún suceso o cambio en las circunstancias, el valor contable puede no ser recuperable. Se reconoce una pérdida por deterioro por el exceso del valor contable del activo sobre su importe recuperable, entendido éste como el valor razonable del activo menos los costes de venta o el valor en uso, el mayor de los dos. A efectos de evaluar las pérdidas por deterioro del valor, los activos se agrupan al nivel más bajo para el que hay flujos de efectivo identificables por separado (unidades generadoras de efectivo). </w:t>
      </w:r>
    </w:p>
    <w:p w14:paraId="70990478" w14:textId="77777777" w:rsidR="00B30D28" w:rsidRDefault="00B30D28" w:rsidP="000D0780">
      <w:pPr>
        <w:tabs>
          <w:tab w:val="left" w:pos="-2374"/>
          <w:tab w:val="left" w:pos="-1654"/>
          <w:tab w:val="left" w:pos="-934"/>
          <w:tab w:val="left" w:pos="-214"/>
          <w:tab w:val="left" w:pos="567"/>
          <w:tab w:val="left" w:pos="1010"/>
          <w:tab w:val="left" w:pos="1298"/>
          <w:tab w:val="right" w:pos="7151"/>
        </w:tabs>
        <w:suppressAutoHyphens/>
        <w:jc w:val="both"/>
        <w:rPr>
          <w:rFonts w:ascii="Arial" w:hAnsi="Arial" w:cs="Arial"/>
          <w:spacing w:val="-2"/>
          <w:sz w:val="22"/>
          <w:szCs w:val="22"/>
        </w:rPr>
      </w:pPr>
    </w:p>
    <w:p w14:paraId="394D6262" w14:textId="77777777" w:rsidR="000D0780" w:rsidRPr="000D0780" w:rsidRDefault="000D0780" w:rsidP="000D0780">
      <w:pPr>
        <w:tabs>
          <w:tab w:val="left" w:pos="-2374"/>
          <w:tab w:val="left" w:pos="-1654"/>
          <w:tab w:val="left" w:pos="-934"/>
          <w:tab w:val="left" w:pos="-214"/>
          <w:tab w:val="left" w:pos="567"/>
          <w:tab w:val="left" w:pos="1010"/>
          <w:tab w:val="left" w:pos="1298"/>
          <w:tab w:val="right" w:pos="7151"/>
        </w:tabs>
        <w:suppressAutoHyphens/>
        <w:jc w:val="both"/>
        <w:rPr>
          <w:rFonts w:ascii="Arial" w:hAnsi="Arial" w:cs="Arial"/>
          <w:spacing w:val="-2"/>
          <w:sz w:val="22"/>
          <w:szCs w:val="22"/>
        </w:rPr>
      </w:pPr>
      <w:r w:rsidRPr="000D0780">
        <w:rPr>
          <w:rFonts w:ascii="Arial" w:hAnsi="Arial" w:cs="Arial"/>
          <w:spacing w:val="-2"/>
          <w:sz w:val="22"/>
          <w:szCs w:val="22"/>
        </w:rPr>
        <w:t>Los activos no financieros, distintos del fondo de comercio, que hubieran sufrido una pérdida por deterioro se someten a revisiones a cada fecha de balance por si se hubieran producido reversiones de la pérdida.</w:t>
      </w:r>
    </w:p>
    <w:p w14:paraId="68C42DEE" w14:textId="77777777" w:rsidR="00522FA1" w:rsidRPr="00A8751F" w:rsidRDefault="00522FA1" w:rsidP="00522FA1">
      <w:pPr>
        <w:tabs>
          <w:tab w:val="left" w:pos="-2374"/>
          <w:tab w:val="left" w:pos="-1654"/>
          <w:tab w:val="left" w:pos="-934"/>
          <w:tab w:val="left" w:pos="-214"/>
          <w:tab w:val="left" w:pos="434"/>
          <w:tab w:val="left" w:pos="1010"/>
          <w:tab w:val="left" w:pos="1298"/>
          <w:tab w:val="right" w:pos="7151"/>
        </w:tabs>
        <w:suppressAutoHyphens/>
        <w:rPr>
          <w:rFonts w:ascii="Arial" w:hAnsi="Arial" w:cs="Arial"/>
          <w:b/>
          <w:spacing w:val="-2"/>
          <w:sz w:val="22"/>
          <w:szCs w:val="22"/>
          <w:highlight w:val="yellow"/>
        </w:rPr>
      </w:pPr>
    </w:p>
    <w:p w14:paraId="4922E59E" w14:textId="77777777" w:rsidR="00522FA1" w:rsidRPr="00A8751F" w:rsidRDefault="000D0780" w:rsidP="00522FA1">
      <w:pPr>
        <w:tabs>
          <w:tab w:val="left" w:pos="-2374"/>
          <w:tab w:val="left" w:pos="-1654"/>
          <w:tab w:val="left" w:pos="-934"/>
          <w:tab w:val="left" w:pos="-214"/>
          <w:tab w:val="left" w:pos="567"/>
          <w:tab w:val="left" w:pos="1010"/>
          <w:tab w:val="left" w:pos="1298"/>
          <w:tab w:val="right" w:pos="7151"/>
        </w:tabs>
        <w:suppressAutoHyphens/>
        <w:rPr>
          <w:rFonts w:ascii="Arial" w:hAnsi="Arial" w:cs="Arial"/>
          <w:b/>
          <w:spacing w:val="-2"/>
          <w:sz w:val="22"/>
          <w:szCs w:val="22"/>
        </w:rPr>
      </w:pPr>
      <w:r>
        <w:rPr>
          <w:rFonts w:ascii="Arial" w:hAnsi="Arial" w:cs="Arial"/>
          <w:b/>
          <w:spacing w:val="-2"/>
          <w:sz w:val="22"/>
          <w:szCs w:val="22"/>
        </w:rPr>
        <w:t>3.5</w:t>
      </w:r>
      <w:r w:rsidR="00522FA1" w:rsidRPr="00A8751F">
        <w:rPr>
          <w:rFonts w:ascii="Arial" w:hAnsi="Arial" w:cs="Arial"/>
          <w:b/>
          <w:spacing w:val="-2"/>
          <w:sz w:val="22"/>
          <w:szCs w:val="22"/>
        </w:rPr>
        <w:tab/>
        <w:t>Activos financieros</w:t>
      </w:r>
    </w:p>
    <w:p w14:paraId="5ACFB64A" w14:textId="77777777" w:rsidR="00522FA1" w:rsidRPr="00A8751F" w:rsidRDefault="00522FA1" w:rsidP="00522FA1">
      <w:pPr>
        <w:tabs>
          <w:tab w:val="left" w:pos="-2374"/>
          <w:tab w:val="left" w:pos="-1654"/>
          <w:tab w:val="left" w:pos="-934"/>
          <w:tab w:val="left" w:pos="-214"/>
          <w:tab w:val="left" w:pos="434"/>
          <w:tab w:val="left" w:pos="1010"/>
          <w:tab w:val="left" w:pos="1298"/>
          <w:tab w:val="right" w:pos="7151"/>
        </w:tabs>
        <w:suppressAutoHyphens/>
        <w:rPr>
          <w:rFonts w:ascii="Arial" w:hAnsi="Arial" w:cs="Arial"/>
          <w:spacing w:val="-2"/>
          <w:sz w:val="22"/>
          <w:szCs w:val="22"/>
        </w:rPr>
      </w:pPr>
    </w:p>
    <w:p w14:paraId="6D911131" w14:textId="2423BC57" w:rsidR="00522FA1" w:rsidRPr="00A8751F" w:rsidRDefault="00522FA1" w:rsidP="00522FA1">
      <w:pPr>
        <w:tabs>
          <w:tab w:val="left" w:pos="-2374"/>
          <w:tab w:val="left" w:pos="-1654"/>
          <w:tab w:val="left" w:pos="-934"/>
          <w:tab w:val="left" w:pos="-214"/>
          <w:tab w:val="left" w:pos="567"/>
          <w:tab w:val="left" w:pos="1010"/>
          <w:tab w:val="left" w:pos="1298"/>
          <w:tab w:val="right" w:pos="7151"/>
        </w:tabs>
        <w:suppressAutoHyphens/>
        <w:ind w:left="567" w:hanging="567"/>
        <w:rPr>
          <w:rFonts w:ascii="Arial" w:hAnsi="Arial" w:cs="Arial"/>
          <w:sz w:val="22"/>
          <w:szCs w:val="22"/>
        </w:rPr>
      </w:pPr>
      <w:r w:rsidRPr="00A8751F">
        <w:rPr>
          <w:rFonts w:ascii="Arial" w:hAnsi="Arial" w:cs="Arial"/>
          <w:sz w:val="22"/>
          <w:szCs w:val="22"/>
        </w:rPr>
        <w:t>a)</w:t>
      </w:r>
      <w:r w:rsidRPr="00A8751F">
        <w:rPr>
          <w:rFonts w:ascii="Arial" w:hAnsi="Arial" w:cs="Arial"/>
          <w:sz w:val="22"/>
          <w:szCs w:val="22"/>
        </w:rPr>
        <w:tab/>
      </w:r>
      <w:r w:rsidR="00A336DE">
        <w:rPr>
          <w:rFonts w:ascii="Arial" w:hAnsi="Arial" w:cs="Arial"/>
          <w:sz w:val="22"/>
          <w:szCs w:val="22"/>
          <w:u w:val="single"/>
        </w:rPr>
        <w:t>Activos financieros a coste amortizado</w:t>
      </w:r>
      <w:r w:rsidRPr="00A8751F">
        <w:rPr>
          <w:rFonts w:ascii="Arial" w:hAnsi="Arial" w:cs="Arial"/>
          <w:sz w:val="22"/>
          <w:szCs w:val="22"/>
        </w:rPr>
        <w:t xml:space="preserve">: </w:t>
      </w:r>
    </w:p>
    <w:p w14:paraId="714D7C9C" w14:textId="77777777" w:rsidR="00522FA1" w:rsidRPr="00A8751F" w:rsidRDefault="00522FA1" w:rsidP="00522FA1">
      <w:pPr>
        <w:tabs>
          <w:tab w:val="left" w:pos="-2374"/>
          <w:tab w:val="left" w:pos="-1654"/>
          <w:tab w:val="left" w:pos="-934"/>
          <w:tab w:val="left" w:pos="-214"/>
          <w:tab w:val="left" w:pos="567"/>
          <w:tab w:val="left" w:pos="1010"/>
          <w:tab w:val="left" w:pos="1298"/>
          <w:tab w:val="right" w:pos="7151"/>
        </w:tabs>
        <w:suppressAutoHyphens/>
        <w:ind w:left="567" w:hanging="567"/>
        <w:rPr>
          <w:rFonts w:ascii="Arial" w:hAnsi="Arial" w:cs="Arial"/>
          <w:sz w:val="22"/>
          <w:szCs w:val="22"/>
        </w:rPr>
      </w:pPr>
    </w:p>
    <w:p w14:paraId="44B25798" w14:textId="431A8B67" w:rsidR="00522FA1" w:rsidRPr="00A8751F" w:rsidRDefault="00A336DE" w:rsidP="00AB49CE">
      <w:pPr>
        <w:tabs>
          <w:tab w:val="left" w:pos="-2374"/>
          <w:tab w:val="left" w:pos="-1654"/>
          <w:tab w:val="left" w:pos="-934"/>
          <w:tab w:val="left" w:pos="-214"/>
          <w:tab w:val="left" w:pos="1010"/>
          <w:tab w:val="left" w:pos="1298"/>
          <w:tab w:val="right" w:pos="7151"/>
        </w:tabs>
        <w:suppressAutoHyphens/>
        <w:jc w:val="both"/>
        <w:rPr>
          <w:rFonts w:ascii="Arial" w:hAnsi="Arial" w:cs="Arial"/>
          <w:sz w:val="22"/>
          <w:szCs w:val="22"/>
        </w:rPr>
      </w:pPr>
      <w:r>
        <w:rPr>
          <w:rFonts w:ascii="Arial" w:hAnsi="Arial" w:cs="Arial"/>
          <w:sz w:val="22"/>
          <w:szCs w:val="22"/>
        </w:rPr>
        <w:t>Se incluyen en esta categoría los</w:t>
      </w:r>
      <w:r w:rsidR="00522FA1" w:rsidRPr="00A8751F">
        <w:rPr>
          <w:rFonts w:ascii="Arial" w:hAnsi="Arial" w:cs="Arial"/>
          <w:sz w:val="22"/>
          <w:szCs w:val="22"/>
        </w:rPr>
        <w:t xml:space="preserve"> activos financieros no derivados con cobros fijos o determinables que no cotizan en un mercado activo. Se incluyen en activos corrientes, excepto para vencimientos superiores a 12 meses desde de la fecha del balance que se clasifican como activos no corrientes. Los </w:t>
      </w:r>
      <w:r>
        <w:rPr>
          <w:rFonts w:ascii="Arial" w:hAnsi="Arial" w:cs="Arial"/>
          <w:sz w:val="22"/>
          <w:szCs w:val="22"/>
        </w:rPr>
        <w:t>activos financieros a coste amortizado</w:t>
      </w:r>
      <w:r w:rsidR="00522FA1" w:rsidRPr="00A8751F">
        <w:rPr>
          <w:rFonts w:ascii="Arial" w:hAnsi="Arial" w:cs="Arial"/>
          <w:sz w:val="22"/>
          <w:szCs w:val="22"/>
        </w:rPr>
        <w:t xml:space="preserve"> se incluyen en “Créditos a empresas” y “Deudores comerciales y otras cuentas a cobrar” en el balance</w:t>
      </w:r>
      <w:r>
        <w:rPr>
          <w:rFonts w:ascii="Arial" w:hAnsi="Arial" w:cs="Arial"/>
          <w:sz w:val="22"/>
          <w:szCs w:val="22"/>
        </w:rPr>
        <w:t xml:space="preserve"> abreviado</w:t>
      </w:r>
      <w:r w:rsidR="00522FA1" w:rsidRPr="00A8751F">
        <w:rPr>
          <w:rFonts w:ascii="Arial" w:hAnsi="Arial" w:cs="Arial"/>
          <w:sz w:val="22"/>
          <w:szCs w:val="22"/>
        </w:rPr>
        <w:t>.</w:t>
      </w:r>
    </w:p>
    <w:p w14:paraId="08D743DB" w14:textId="77777777" w:rsidR="001F627D" w:rsidRPr="00A8751F" w:rsidRDefault="001F627D" w:rsidP="00AB49CE">
      <w:pPr>
        <w:tabs>
          <w:tab w:val="left" w:pos="-2374"/>
          <w:tab w:val="left" w:pos="-1654"/>
          <w:tab w:val="left" w:pos="-934"/>
          <w:tab w:val="left" w:pos="-214"/>
          <w:tab w:val="left" w:pos="1010"/>
          <w:tab w:val="left" w:pos="1298"/>
          <w:tab w:val="right" w:pos="7151"/>
        </w:tabs>
        <w:suppressAutoHyphens/>
        <w:jc w:val="both"/>
        <w:rPr>
          <w:rFonts w:ascii="Arial" w:hAnsi="Arial" w:cs="Arial"/>
          <w:sz w:val="22"/>
          <w:szCs w:val="22"/>
        </w:rPr>
      </w:pPr>
    </w:p>
    <w:p w14:paraId="4552CFAC" w14:textId="77777777" w:rsidR="00522FA1" w:rsidRPr="00A8751F" w:rsidRDefault="00522FA1" w:rsidP="00AB49CE">
      <w:pPr>
        <w:tabs>
          <w:tab w:val="left" w:pos="-2374"/>
          <w:tab w:val="left" w:pos="-1654"/>
          <w:tab w:val="left" w:pos="-934"/>
          <w:tab w:val="left" w:pos="-214"/>
          <w:tab w:val="left" w:pos="1010"/>
          <w:tab w:val="left" w:pos="1298"/>
          <w:tab w:val="right" w:pos="7151"/>
        </w:tabs>
        <w:suppressAutoHyphens/>
        <w:jc w:val="both"/>
        <w:rPr>
          <w:rFonts w:ascii="Arial" w:hAnsi="Arial" w:cs="Arial"/>
          <w:sz w:val="22"/>
          <w:szCs w:val="22"/>
        </w:rPr>
      </w:pPr>
      <w:r w:rsidRPr="00A8751F">
        <w:rPr>
          <w:rFonts w:ascii="Arial" w:hAnsi="Arial" w:cs="Arial"/>
          <w:sz w:val="22"/>
          <w:szCs w:val="22"/>
        </w:rPr>
        <w:t xml:space="preserve">Estos activos financieros se valoran inicialmente por su valor razonable, incluidos los costes de transacción que les sean directamente imputables, y posteriormente a coste amortizado reconociendo los intereses devengados en función de su tipo de interés efectivo, entendido como el tipo de actualización que iguala el valor en libros del instrumento con la totalidad de sus flujos de efectivo estimados hasta su vencimiento. No </w:t>
      </w:r>
      <w:r w:rsidR="00B30D28" w:rsidRPr="00A8751F">
        <w:rPr>
          <w:rFonts w:ascii="Arial" w:hAnsi="Arial" w:cs="Arial"/>
          <w:sz w:val="22"/>
          <w:szCs w:val="22"/>
        </w:rPr>
        <w:t>obstante,</w:t>
      </w:r>
      <w:r w:rsidRPr="00A8751F">
        <w:rPr>
          <w:rFonts w:ascii="Arial" w:hAnsi="Arial" w:cs="Arial"/>
          <w:sz w:val="22"/>
          <w:szCs w:val="22"/>
        </w:rPr>
        <w:t xml:space="preserve"> lo anterior, los créditos por operaciones comerciales con vencimiento no superior a un año se valoran, tanto en el momento de reconocimiento inicial como posteriormente, por su valor nominal siempre que el efecto de no actualizar los flujos no sea significativo.</w:t>
      </w:r>
    </w:p>
    <w:p w14:paraId="14F5CC48" w14:textId="77777777" w:rsidR="00522FA1" w:rsidRPr="00A8751F" w:rsidRDefault="00522FA1" w:rsidP="00522FA1">
      <w:pPr>
        <w:tabs>
          <w:tab w:val="left" w:pos="-2374"/>
          <w:tab w:val="left" w:pos="-1654"/>
          <w:tab w:val="left" w:pos="-934"/>
          <w:tab w:val="left" w:pos="-214"/>
          <w:tab w:val="left" w:pos="709"/>
          <w:tab w:val="left" w:pos="1010"/>
          <w:tab w:val="left" w:pos="1298"/>
          <w:tab w:val="right" w:pos="7151"/>
        </w:tabs>
        <w:suppressAutoHyphens/>
        <w:rPr>
          <w:rFonts w:ascii="Arial" w:hAnsi="Arial" w:cs="Arial"/>
          <w:sz w:val="22"/>
          <w:szCs w:val="22"/>
        </w:rPr>
      </w:pPr>
    </w:p>
    <w:p w14:paraId="2160666F" w14:textId="77777777" w:rsidR="009B7D26" w:rsidRDefault="009B7D26" w:rsidP="00AB49CE">
      <w:pPr>
        <w:tabs>
          <w:tab w:val="left" w:pos="-2374"/>
          <w:tab w:val="left" w:pos="-1654"/>
          <w:tab w:val="left" w:pos="-934"/>
          <w:tab w:val="left" w:pos="-214"/>
          <w:tab w:val="left" w:pos="709"/>
          <w:tab w:val="left" w:pos="1010"/>
          <w:tab w:val="left" w:pos="1298"/>
          <w:tab w:val="right" w:pos="7151"/>
        </w:tabs>
        <w:suppressAutoHyphens/>
        <w:jc w:val="both"/>
        <w:rPr>
          <w:rFonts w:ascii="Arial" w:hAnsi="Arial" w:cs="Arial"/>
          <w:sz w:val="22"/>
          <w:szCs w:val="22"/>
        </w:rPr>
      </w:pPr>
    </w:p>
    <w:p w14:paraId="34AAB4FB" w14:textId="637F2FFA" w:rsidR="00522FA1" w:rsidRPr="00A8751F" w:rsidRDefault="00522FA1" w:rsidP="00AB49CE">
      <w:pPr>
        <w:tabs>
          <w:tab w:val="left" w:pos="-2374"/>
          <w:tab w:val="left" w:pos="-1654"/>
          <w:tab w:val="left" w:pos="-934"/>
          <w:tab w:val="left" w:pos="-214"/>
          <w:tab w:val="left" w:pos="709"/>
          <w:tab w:val="left" w:pos="1010"/>
          <w:tab w:val="left" w:pos="1298"/>
          <w:tab w:val="right" w:pos="7151"/>
        </w:tabs>
        <w:suppressAutoHyphens/>
        <w:jc w:val="both"/>
        <w:rPr>
          <w:rFonts w:ascii="Arial" w:hAnsi="Arial" w:cs="Arial"/>
          <w:sz w:val="22"/>
          <w:szCs w:val="22"/>
        </w:rPr>
      </w:pPr>
      <w:r w:rsidRPr="00A8751F">
        <w:rPr>
          <w:rFonts w:ascii="Arial" w:hAnsi="Arial" w:cs="Arial"/>
          <w:sz w:val="22"/>
          <w:szCs w:val="22"/>
        </w:rPr>
        <w:t>Al menos al cierre del ejercicio, se efectúan las correcciones valorativas necesarias por deterioro de valor si existe evidencia objetiva de que no se cobrarán todos los importes que se adeudan.</w:t>
      </w:r>
    </w:p>
    <w:p w14:paraId="13EDDE53" w14:textId="77777777" w:rsidR="00522FA1" w:rsidRPr="00A8751F" w:rsidRDefault="00522FA1" w:rsidP="00AB49CE">
      <w:pPr>
        <w:tabs>
          <w:tab w:val="left" w:pos="-2374"/>
          <w:tab w:val="left" w:pos="-1654"/>
          <w:tab w:val="left" w:pos="-934"/>
          <w:tab w:val="left" w:pos="-214"/>
          <w:tab w:val="left" w:pos="1010"/>
          <w:tab w:val="left" w:pos="1298"/>
          <w:tab w:val="right" w:pos="7151"/>
        </w:tabs>
        <w:suppressAutoHyphens/>
        <w:jc w:val="both"/>
        <w:rPr>
          <w:rFonts w:ascii="Arial" w:hAnsi="Arial" w:cs="Arial"/>
          <w:sz w:val="22"/>
          <w:szCs w:val="22"/>
        </w:rPr>
      </w:pPr>
    </w:p>
    <w:p w14:paraId="11DD25C7" w14:textId="29185664" w:rsidR="001360E5" w:rsidRDefault="00522FA1" w:rsidP="00A336DE">
      <w:pPr>
        <w:tabs>
          <w:tab w:val="left" w:pos="-2374"/>
          <w:tab w:val="left" w:pos="-1654"/>
          <w:tab w:val="left" w:pos="-934"/>
          <w:tab w:val="left" w:pos="-214"/>
          <w:tab w:val="left" w:pos="1010"/>
          <w:tab w:val="left" w:pos="1298"/>
          <w:tab w:val="right" w:pos="7151"/>
        </w:tabs>
        <w:suppressAutoHyphens/>
        <w:jc w:val="both"/>
        <w:rPr>
          <w:rFonts w:ascii="Arial" w:hAnsi="Arial" w:cs="Arial"/>
          <w:spacing w:val="-2"/>
          <w:sz w:val="22"/>
          <w:szCs w:val="22"/>
          <w:highlight w:val="yellow"/>
        </w:rPr>
      </w:pPr>
      <w:r w:rsidRPr="00A8751F">
        <w:rPr>
          <w:rFonts w:ascii="Arial" w:hAnsi="Arial" w:cs="Arial"/>
          <w:sz w:val="22"/>
          <w:szCs w:val="22"/>
        </w:rPr>
        <w:t>El importe de la pérdida por deterioro del valor es la diferencia entre el valor en libros del activo y el valor actual de los flujos de efectivo futuros estimados, descontados al tipo de interés efectivo en el momento de reconocimiento inicial. Las correcciones de valor, así como en su caso su reversión, se reconocen en la cuenta de pérdidas y ganancias.</w:t>
      </w:r>
    </w:p>
    <w:p w14:paraId="6BFEFBA3" w14:textId="77777777" w:rsidR="00E25348" w:rsidRPr="00A8751F" w:rsidRDefault="00E25348" w:rsidP="00522FA1">
      <w:pPr>
        <w:tabs>
          <w:tab w:val="left" w:pos="-2374"/>
          <w:tab w:val="left" w:pos="-1654"/>
          <w:tab w:val="left" w:pos="-934"/>
          <w:tab w:val="left" w:pos="-214"/>
          <w:tab w:val="left" w:pos="709"/>
          <w:tab w:val="left" w:pos="1010"/>
          <w:tab w:val="left" w:pos="1298"/>
          <w:tab w:val="right" w:pos="7151"/>
        </w:tabs>
        <w:suppressAutoHyphens/>
        <w:ind w:left="709" w:hanging="283"/>
        <w:rPr>
          <w:rFonts w:ascii="Arial" w:hAnsi="Arial" w:cs="Arial"/>
          <w:spacing w:val="-2"/>
          <w:sz w:val="22"/>
          <w:szCs w:val="22"/>
          <w:highlight w:val="yellow"/>
        </w:rPr>
      </w:pPr>
    </w:p>
    <w:p w14:paraId="2AE2617A" w14:textId="77777777" w:rsidR="00522FA1" w:rsidRPr="00A8751F" w:rsidRDefault="000D0780" w:rsidP="00522FA1">
      <w:pPr>
        <w:tabs>
          <w:tab w:val="left" w:pos="-2374"/>
          <w:tab w:val="left" w:pos="-1654"/>
          <w:tab w:val="left" w:pos="-934"/>
          <w:tab w:val="left" w:pos="-214"/>
          <w:tab w:val="left" w:pos="567"/>
          <w:tab w:val="left" w:pos="1010"/>
          <w:tab w:val="left" w:pos="1298"/>
          <w:tab w:val="right" w:pos="7151"/>
        </w:tabs>
        <w:suppressAutoHyphens/>
        <w:rPr>
          <w:rFonts w:ascii="Arial" w:hAnsi="Arial" w:cs="Arial"/>
          <w:spacing w:val="-2"/>
          <w:sz w:val="22"/>
          <w:szCs w:val="22"/>
        </w:rPr>
      </w:pPr>
      <w:r>
        <w:rPr>
          <w:rFonts w:ascii="Arial" w:hAnsi="Arial" w:cs="Arial"/>
          <w:b/>
          <w:sz w:val="22"/>
          <w:szCs w:val="22"/>
        </w:rPr>
        <w:t>3.6</w:t>
      </w:r>
      <w:r w:rsidR="00522FA1" w:rsidRPr="00A8751F">
        <w:rPr>
          <w:rFonts w:ascii="Arial" w:hAnsi="Arial" w:cs="Arial"/>
          <w:b/>
          <w:sz w:val="22"/>
          <w:szCs w:val="22"/>
        </w:rPr>
        <w:tab/>
        <w:t>Patrimonio neto</w:t>
      </w:r>
    </w:p>
    <w:p w14:paraId="49C24755" w14:textId="77777777" w:rsidR="00522FA1" w:rsidRPr="00A8751F" w:rsidRDefault="00522FA1" w:rsidP="00522FA1">
      <w:pPr>
        <w:tabs>
          <w:tab w:val="left" w:pos="-2374"/>
          <w:tab w:val="left" w:pos="-1654"/>
          <w:tab w:val="left" w:pos="-934"/>
          <w:tab w:val="left" w:pos="-214"/>
          <w:tab w:val="left" w:pos="434"/>
          <w:tab w:val="left" w:pos="1010"/>
          <w:tab w:val="left" w:pos="1298"/>
          <w:tab w:val="right" w:pos="7151"/>
        </w:tabs>
        <w:suppressAutoHyphens/>
        <w:rPr>
          <w:rFonts w:ascii="Arial" w:hAnsi="Arial" w:cs="Arial"/>
          <w:sz w:val="22"/>
          <w:szCs w:val="22"/>
        </w:rPr>
      </w:pPr>
    </w:p>
    <w:p w14:paraId="3D3762B1" w14:textId="77777777" w:rsidR="00522FA1" w:rsidRDefault="00522FA1" w:rsidP="00AB49CE">
      <w:pPr>
        <w:tabs>
          <w:tab w:val="left" w:pos="-2374"/>
          <w:tab w:val="left" w:pos="-1654"/>
          <w:tab w:val="left" w:pos="-934"/>
          <w:tab w:val="left" w:pos="-214"/>
          <w:tab w:val="left" w:pos="434"/>
          <w:tab w:val="left" w:pos="1010"/>
          <w:tab w:val="left" w:pos="1298"/>
          <w:tab w:val="right" w:pos="7151"/>
        </w:tabs>
        <w:suppressAutoHyphens/>
        <w:jc w:val="both"/>
        <w:rPr>
          <w:rFonts w:ascii="Arial" w:hAnsi="Arial" w:cs="Arial"/>
          <w:sz w:val="22"/>
          <w:szCs w:val="22"/>
        </w:rPr>
      </w:pPr>
      <w:r w:rsidRPr="0091130D">
        <w:rPr>
          <w:rFonts w:ascii="Arial" w:hAnsi="Arial" w:cs="Arial"/>
          <w:sz w:val="22"/>
          <w:szCs w:val="22"/>
        </w:rPr>
        <w:t>El capital social está representado por acciones ordinarias</w:t>
      </w:r>
      <w:r w:rsidR="0091130D" w:rsidRPr="0091130D">
        <w:rPr>
          <w:rFonts w:ascii="Arial" w:hAnsi="Arial" w:cs="Arial"/>
          <w:sz w:val="22"/>
          <w:szCs w:val="22"/>
        </w:rPr>
        <w:t xml:space="preserve"> y acciones sin voto</w:t>
      </w:r>
      <w:r w:rsidRPr="0091130D">
        <w:rPr>
          <w:rFonts w:ascii="Arial" w:hAnsi="Arial" w:cs="Arial"/>
          <w:sz w:val="22"/>
          <w:szCs w:val="22"/>
        </w:rPr>
        <w:t>.</w:t>
      </w:r>
    </w:p>
    <w:p w14:paraId="10D1FFD6" w14:textId="77777777" w:rsidR="000D0780" w:rsidRDefault="000D0780" w:rsidP="00AB49CE">
      <w:pPr>
        <w:tabs>
          <w:tab w:val="left" w:pos="-2374"/>
          <w:tab w:val="left" w:pos="-1654"/>
          <w:tab w:val="left" w:pos="-934"/>
          <w:tab w:val="left" w:pos="-214"/>
          <w:tab w:val="left" w:pos="434"/>
          <w:tab w:val="left" w:pos="1010"/>
          <w:tab w:val="left" w:pos="1298"/>
          <w:tab w:val="right" w:pos="7151"/>
        </w:tabs>
        <w:suppressAutoHyphens/>
        <w:jc w:val="both"/>
        <w:rPr>
          <w:rFonts w:ascii="Arial" w:hAnsi="Arial" w:cs="Arial"/>
          <w:sz w:val="22"/>
          <w:szCs w:val="22"/>
        </w:rPr>
      </w:pPr>
    </w:p>
    <w:p w14:paraId="63507EEB" w14:textId="77777777" w:rsidR="000D0780" w:rsidRPr="00A8751F" w:rsidRDefault="000D0780" w:rsidP="00AB49CE">
      <w:pPr>
        <w:tabs>
          <w:tab w:val="left" w:pos="-2374"/>
          <w:tab w:val="left" w:pos="-1654"/>
          <w:tab w:val="left" w:pos="-934"/>
          <w:tab w:val="left" w:pos="-214"/>
          <w:tab w:val="left" w:pos="434"/>
          <w:tab w:val="left" w:pos="1010"/>
          <w:tab w:val="left" w:pos="1298"/>
          <w:tab w:val="right" w:pos="7151"/>
        </w:tabs>
        <w:suppressAutoHyphens/>
        <w:jc w:val="both"/>
        <w:rPr>
          <w:rFonts w:ascii="Arial" w:hAnsi="Arial" w:cs="Arial"/>
          <w:spacing w:val="-2"/>
          <w:sz w:val="22"/>
          <w:szCs w:val="22"/>
        </w:rPr>
      </w:pPr>
      <w:r>
        <w:rPr>
          <w:rFonts w:ascii="Arial" w:hAnsi="Arial" w:cs="Arial"/>
          <w:sz w:val="22"/>
          <w:szCs w:val="22"/>
        </w:rPr>
        <w:t>Los costes de emisión de nuevas acciones u opciones se presentan directamente contra el patrimonio neto, como menores reservas.</w:t>
      </w:r>
    </w:p>
    <w:p w14:paraId="2221F6D5" w14:textId="77777777" w:rsidR="00522FA1" w:rsidRPr="00A8751F" w:rsidRDefault="00522FA1" w:rsidP="00AB49CE">
      <w:pPr>
        <w:tabs>
          <w:tab w:val="left" w:pos="-2374"/>
          <w:tab w:val="left" w:pos="-1654"/>
          <w:tab w:val="left" w:pos="-934"/>
          <w:tab w:val="left" w:pos="-214"/>
          <w:tab w:val="left" w:pos="434"/>
          <w:tab w:val="left" w:pos="1010"/>
          <w:tab w:val="left" w:pos="1298"/>
          <w:tab w:val="right" w:pos="7151"/>
        </w:tabs>
        <w:suppressAutoHyphens/>
        <w:jc w:val="both"/>
        <w:rPr>
          <w:rFonts w:ascii="Arial" w:hAnsi="Arial" w:cs="Arial"/>
          <w:spacing w:val="-2"/>
          <w:sz w:val="22"/>
          <w:szCs w:val="22"/>
        </w:rPr>
      </w:pPr>
    </w:p>
    <w:p w14:paraId="0C070DB8" w14:textId="77777777" w:rsidR="00522FA1" w:rsidRPr="00A8751F" w:rsidRDefault="00522FA1" w:rsidP="00AB49CE">
      <w:pPr>
        <w:tabs>
          <w:tab w:val="left" w:pos="-2374"/>
          <w:tab w:val="left" w:pos="-1654"/>
          <w:tab w:val="left" w:pos="-934"/>
          <w:tab w:val="left" w:pos="-214"/>
          <w:tab w:val="left" w:pos="434"/>
          <w:tab w:val="left" w:pos="1010"/>
          <w:tab w:val="left" w:pos="1298"/>
          <w:tab w:val="right" w:pos="7151"/>
        </w:tabs>
        <w:suppressAutoHyphens/>
        <w:jc w:val="both"/>
        <w:rPr>
          <w:rFonts w:ascii="Arial" w:hAnsi="Arial" w:cs="Arial"/>
          <w:spacing w:val="-2"/>
          <w:sz w:val="22"/>
          <w:szCs w:val="22"/>
        </w:rPr>
      </w:pPr>
      <w:r w:rsidRPr="00A8751F">
        <w:rPr>
          <w:rFonts w:ascii="Arial" w:hAnsi="Arial" w:cs="Arial"/>
          <w:sz w:val="22"/>
          <w:szCs w:val="22"/>
        </w:rPr>
        <w:t>En el caso de adquisición de acciones propias de la Sociedad, la contraprestación pagada, incluido cualquier coste incremental directamente atribuible, se deduce del patrimonio neto hasta su cancelación, emisión de nuevo o enajenación. Cuando estas acciones se venden o se vuelven a emitir posteriormente, cualquier importe recibido, neto de cualquier coste incremental de la transacción directamente atribuible, se incluye en el patrimonio neto.</w:t>
      </w:r>
    </w:p>
    <w:p w14:paraId="05A5F223" w14:textId="77777777" w:rsidR="00CD2B2F" w:rsidRPr="00A8751F" w:rsidRDefault="00CD2B2F" w:rsidP="00522FA1">
      <w:pPr>
        <w:tabs>
          <w:tab w:val="left" w:pos="-2374"/>
          <w:tab w:val="left" w:pos="-1654"/>
          <w:tab w:val="left" w:pos="-934"/>
          <w:tab w:val="left" w:pos="-214"/>
          <w:tab w:val="left" w:pos="434"/>
          <w:tab w:val="left" w:pos="1010"/>
          <w:tab w:val="left" w:pos="1298"/>
          <w:tab w:val="right" w:pos="7151"/>
        </w:tabs>
        <w:suppressAutoHyphens/>
        <w:rPr>
          <w:rFonts w:ascii="Arial" w:hAnsi="Arial" w:cs="Arial"/>
          <w:spacing w:val="-2"/>
          <w:sz w:val="22"/>
          <w:szCs w:val="22"/>
          <w:highlight w:val="yellow"/>
        </w:rPr>
      </w:pPr>
    </w:p>
    <w:p w14:paraId="4A46D539" w14:textId="77777777" w:rsidR="00522FA1" w:rsidRPr="00A8751F" w:rsidRDefault="000D0780" w:rsidP="00522FA1">
      <w:pPr>
        <w:tabs>
          <w:tab w:val="left" w:pos="-2374"/>
          <w:tab w:val="left" w:pos="-1654"/>
          <w:tab w:val="left" w:pos="-934"/>
          <w:tab w:val="left" w:pos="-214"/>
          <w:tab w:val="left" w:pos="567"/>
          <w:tab w:val="left" w:pos="1010"/>
          <w:tab w:val="left" w:pos="1298"/>
          <w:tab w:val="right" w:pos="7151"/>
        </w:tabs>
        <w:suppressAutoHyphens/>
        <w:rPr>
          <w:rFonts w:ascii="Arial" w:hAnsi="Arial" w:cs="Arial"/>
          <w:b/>
          <w:sz w:val="22"/>
          <w:szCs w:val="22"/>
        </w:rPr>
      </w:pPr>
      <w:r>
        <w:rPr>
          <w:rFonts w:ascii="Arial" w:hAnsi="Arial" w:cs="Arial"/>
          <w:b/>
          <w:sz w:val="22"/>
          <w:szCs w:val="22"/>
        </w:rPr>
        <w:t>3.7</w:t>
      </w:r>
      <w:r w:rsidR="00522FA1" w:rsidRPr="00A8751F">
        <w:rPr>
          <w:rFonts w:ascii="Arial" w:hAnsi="Arial" w:cs="Arial"/>
          <w:b/>
          <w:sz w:val="22"/>
          <w:szCs w:val="22"/>
        </w:rPr>
        <w:tab/>
        <w:t>Pasivos financieros</w:t>
      </w:r>
    </w:p>
    <w:p w14:paraId="1A6EC181" w14:textId="77777777" w:rsidR="00522FA1" w:rsidRPr="00A8751F" w:rsidRDefault="00522FA1" w:rsidP="00522FA1">
      <w:pPr>
        <w:tabs>
          <w:tab w:val="left" w:pos="-2374"/>
          <w:tab w:val="left" w:pos="-1654"/>
          <w:tab w:val="left" w:pos="-934"/>
          <w:tab w:val="left" w:pos="-214"/>
          <w:tab w:val="left" w:pos="434"/>
          <w:tab w:val="left" w:pos="1010"/>
          <w:tab w:val="left" w:pos="1298"/>
          <w:tab w:val="right" w:pos="7151"/>
        </w:tabs>
        <w:suppressAutoHyphens/>
        <w:rPr>
          <w:rFonts w:ascii="Arial" w:hAnsi="Arial" w:cs="Arial"/>
          <w:b/>
          <w:sz w:val="22"/>
          <w:szCs w:val="22"/>
        </w:rPr>
      </w:pPr>
    </w:p>
    <w:p w14:paraId="26022484" w14:textId="2B12CEE6" w:rsidR="00522FA1" w:rsidRPr="00A8751F" w:rsidRDefault="00770482" w:rsidP="00522FA1">
      <w:pPr>
        <w:tabs>
          <w:tab w:val="left" w:pos="-2374"/>
          <w:tab w:val="left" w:pos="-1654"/>
          <w:tab w:val="left" w:pos="-934"/>
          <w:tab w:val="left" w:pos="-214"/>
          <w:tab w:val="left" w:pos="567"/>
          <w:tab w:val="left" w:pos="1010"/>
          <w:tab w:val="left" w:pos="1298"/>
          <w:tab w:val="right" w:pos="7151"/>
        </w:tabs>
        <w:suppressAutoHyphens/>
        <w:rPr>
          <w:rFonts w:ascii="Arial" w:hAnsi="Arial" w:cs="Arial"/>
          <w:sz w:val="22"/>
          <w:szCs w:val="22"/>
          <w:u w:val="single"/>
        </w:rPr>
      </w:pPr>
      <w:r>
        <w:rPr>
          <w:rFonts w:ascii="Arial" w:hAnsi="Arial" w:cs="Arial"/>
          <w:sz w:val="22"/>
          <w:szCs w:val="22"/>
          <w:u w:val="single"/>
        </w:rPr>
        <w:t>Pasivos financieros a coste amortizado</w:t>
      </w:r>
    </w:p>
    <w:p w14:paraId="3B3FADB3" w14:textId="77777777" w:rsidR="00522FA1" w:rsidRPr="00A8751F" w:rsidRDefault="00522FA1" w:rsidP="00522FA1">
      <w:pPr>
        <w:tabs>
          <w:tab w:val="left" w:pos="-2374"/>
          <w:tab w:val="left" w:pos="-1654"/>
          <w:tab w:val="left" w:pos="-934"/>
          <w:tab w:val="left" w:pos="-214"/>
          <w:tab w:val="left" w:pos="434"/>
          <w:tab w:val="left" w:pos="1010"/>
          <w:tab w:val="left" w:pos="1298"/>
          <w:tab w:val="right" w:pos="7151"/>
        </w:tabs>
        <w:suppressAutoHyphens/>
        <w:rPr>
          <w:rFonts w:ascii="Arial" w:hAnsi="Arial" w:cs="Arial"/>
          <w:sz w:val="22"/>
          <w:szCs w:val="22"/>
          <w:u w:val="single"/>
        </w:rPr>
      </w:pPr>
    </w:p>
    <w:p w14:paraId="14F78C63" w14:textId="77777777" w:rsidR="00522FA1" w:rsidRPr="00A8751F" w:rsidRDefault="00522FA1" w:rsidP="00AB49CE">
      <w:pPr>
        <w:tabs>
          <w:tab w:val="left" w:pos="-2374"/>
          <w:tab w:val="left" w:pos="-1654"/>
          <w:tab w:val="left" w:pos="-934"/>
          <w:tab w:val="left" w:pos="-214"/>
          <w:tab w:val="left" w:pos="434"/>
          <w:tab w:val="left" w:pos="1010"/>
          <w:tab w:val="left" w:pos="1298"/>
          <w:tab w:val="right" w:pos="7151"/>
        </w:tabs>
        <w:suppressAutoHyphens/>
        <w:jc w:val="both"/>
        <w:rPr>
          <w:rFonts w:ascii="Arial" w:hAnsi="Arial" w:cs="Arial"/>
          <w:sz w:val="22"/>
          <w:szCs w:val="22"/>
        </w:rPr>
      </w:pPr>
      <w:r w:rsidRPr="00A8751F">
        <w:rPr>
          <w:rFonts w:ascii="Arial" w:hAnsi="Arial" w:cs="Arial"/>
          <w:sz w:val="22"/>
          <w:szCs w:val="22"/>
        </w:rPr>
        <w:t>Esta categoría incluye débitos por operaciones comerciales y débitos por operaciones no comerciales. Estos recursos ajenos se clasifican como pasivos corrientes, a menos que la Sociedad tenga un derecho incondicional a diferir su liquidación durante al menos 12 meses después de la fecha del balance.</w:t>
      </w:r>
    </w:p>
    <w:p w14:paraId="77D17C11" w14:textId="77777777" w:rsidR="00522FA1" w:rsidRPr="00A8751F" w:rsidRDefault="00522FA1" w:rsidP="00AB49CE">
      <w:pPr>
        <w:tabs>
          <w:tab w:val="left" w:pos="-2374"/>
          <w:tab w:val="left" w:pos="-1654"/>
          <w:tab w:val="left" w:pos="-934"/>
          <w:tab w:val="left" w:pos="-214"/>
          <w:tab w:val="left" w:pos="434"/>
          <w:tab w:val="left" w:pos="1010"/>
          <w:tab w:val="left" w:pos="1298"/>
          <w:tab w:val="right" w:pos="7151"/>
        </w:tabs>
        <w:suppressAutoHyphens/>
        <w:jc w:val="both"/>
        <w:rPr>
          <w:rFonts w:ascii="Arial" w:hAnsi="Arial" w:cs="Arial"/>
          <w:sz w:val="22"/>
          <w:szCs w:val="22"/>
        </w:rPr>
      </w:pPr>
    </w:p>
    <w:p w14:paraId="3A918AAB" w14:textId="77777777" w:rsidR="00522FA1" w:rsidRDefault="00522FA1" w:rsidP="00AB49CE">
      <w:pPr>
        <w:tabs>
          <w:tab w:val="left" w:pos="-2374"/>
          <w:tab w:val="left" w:pos="-1654"/>
          <w:tab w:val="left" w:pos="-934"/>
          <w:tab w:val="left" w:pos="-214"/>
          <w:tab w:val="left" w:pos="434"/>
          <w:tab w:val="left" w:pos="1010"/>
          <w:tab w:val="left" w:pos="1298"/>
          <w:tab w:val="right" w:pos="7151"/>
        </w:tabs>
        <w:suppressAutoHyphens/>
        <w:jc w:val="both"/>
        <w:rPr>
          <w:rFonts w:ascii="Arial" w:hAnsi="Arial" w:cs="Arial"/>
          <w:sz w:val="22"/>
          <w:szCs w:val="22"/>
        </w:rPr>
      </w:pPr>
      <w:r w:rsidRPr="00A8751F">
        <w:rPr>
          <w:rFonts w:ascii="Arial" w:hAnsi="Arial" w:cs="Arial"/>
          <w:sz w:val="22"/>
          <w:szCs w:val="22"/>
        </w:rPr>
        <w:t>Estas deudas se reconocen inicialmente a su valor razonable ajustado por los costes de transacción directamente imputables, registrándose posteriormente por su coste amortizado según el método del tipo de interés efectivo. Dicho interés efectivo es el tipo de actualización que iguala el valor en libros del instrumento con la corriente esperada de pagos futuros previstos hasta el vencimiento del pasivo.</w:t>
      </w:r>
    </w:p>
    <w:p w14:paraId="7C818A93" w14:textId="77777777" w:rsidR="000D0780" w:rsidRPr="00A8751F" w:rsidRDefault="000D0780" w:rsidP="00AB49CE">
      <w:pPr>
        <w:tabs>
          <w:tab w:val="left" w:pos="-2374"/>
          <w:tab w:val="left" w:pos="-1654"/>
          <w:tab w:val="left" w:pos="-934"/>
          <w:tab w:val="left" w:pos="-214"/>
          <w:tab w:val="left" w:pos="434"/>
          <w:tab w:val="left" w:pos="1010"/>
          <w:tab w:val="left" w:pos="1298"/>
          <w:tab w:val="right" w:pos="7151"/>
        </w:tabs>
        <w:suppressAutoHyphens/>
        <w:jc w:val="both"/>
        <w:rPr>
          <w:rFonts w:ascii="Arial" w:hAnsi="Arial" w:cs="Arial"/>
          <w:sz w:val="22"/>
          <w:szCs w:val="22"/>
        </w:rPr>
      </w:pPr>
    </w:p>
    <w:p w14:paraId="10AE1C0C" w14:textId="77777777" w:rsidR="00522FA1" w:rsidRPr="00A8751F" w:rsidRDefault="00522FA1" w:rsidP="00AB49CE">
      <w:pPr>
        <w:tabs>
          <w:tab w:val="left" w:pos="-2374"/>
          <w:tab w:val="left" w:pos="-1654"/>
          <w:tab w:val="left" w:pos="-934"/>
          <w:tab w:val="left" w:pos="-214"/>
          <w:tab w:val="left" w:pos="434"/>
          <w:tab w:val="left" w:pos="1010"/>
          <w:tab w:val="left" w:pos="1298"/>
          <w:tab w:val="right" w:pos="7151"/>
        </w:tabs>
        <w:suppressAutoHyphens/>
        <w:jc w:val="both"/>
        <w:rPr>
          <w:rFonts w:ascii="Arial" w:hAnsi="Arial" w:cs="Arial"/>
          <w:spacing w:val="-2"/>
          <w:sz w:val="22"/>
          <w:szCs w:val="22"/>
        </w:rPr>
      </w:pPr>
      <w:r w:rsidRPr="00A8751F">
        <w:rPr>
          <w:rFonts w:ascii="Arial" w:hAnsi="Arial" w:cs="Arial"/>
          <w:sz w:val="22"/>
          <w:szCs w:val="22"/>
        </w:rPr>
        <w:t xml:space="preserve">No </w:t>
      </w:r>
      <w:r w:rsidR="00E4767F" w:rsidRPr="00A8751F">
        <w:rPr>
          <w:rFonts w:ascii="Arial" w:hAnsi="Arial" w:cs="Arial"/>
          <w:sz w:val="22"/>
          <w:szCs w:val="22"/>
        </w:rPr>
        <w:t>obstante,</w:t>
      </w:r>
      <w:r w:rsidRPr="00A8751F">
        <w:rPr>
          <w:rFonts w:ascii="Arial" w:hAnsi="Arial" w:cs="Arial"/>
          <w:sz w:val="22"/>
          <w:szCs w:val="22"/>
        </w:rPr>
        <w:t xml:space="preserve"> lo anterior, los débitos por operaciones comerciales con vencimiento no superior a un año y que no tienen un tipo de interés contractual se valoran, tanto en el momento inicial como posteriormente, por su valor nominal cuando el efecto de no actualizar los flujos de efectivo no es significativo.</w:t>
      </w:r>
    </w:p>
    <w:p w14:paraId="0276A88B" w14:textId="77777777" w:rsidR="00365CEF" w:rsidRPr="00A8751F" w:rsidRDefault="00365CEF" w:rsidP="00AB49CE">
      <w:pPr>
        <w:tabs>
          <w:tab w:val="left" w:pos="-2374"/>
          <w:tab w:val="left" w:pos="-1654"/>
          <w:tab w:val="left" w:pos="-934"/>
          <w:tab w:val="left" w:pos="-214"/>
          <w:tab w:val="left" w:pos="434"/>
          <w:tab w:val="left" w:pos="1010"/>
          <w:tab w:val="left" w:pos="1298"/>
          <w:tab w:val="right" w:pos="7151"/>
        </w:tabs>
        <w:suppressAutoHyphens/>
        <w:jc w:val="both"/>
        <w:rPr>
          <w:rFonts w:ascii="Arial" w:hAnsi="Arial" w:cs="Arial"/>
          <w:sz w:val="22"/>
          <w:szCs w:val="22"/>
        </w:rPr>
      </w:pPr>
    </w:p>
    <w:p w14:paraId="62D0D18A" w14:textId="4CC5E6B5" w:rsidR="00770482" w:rsidRDefault="00522FA1" w:rsidP="00AB49CE">
      <w:pPr>
        <w:tabs>
          <w:tab w:val="left" w:pos="-2374"/>
          <w:tab w:val="left" w:pos="-1654"/>
          <w:tab w:val="left" w:pos="-934"/>
          <w:tab w:val="left" w:pos="-214"/>
          <w:tab w:val="left" w:pos="434"/>
          <w:tab w:val="left" w:pos="1010"/>
          <w:tab w:val="left" w:pos="1298"/>
          <w:tab w:val="right" w:pos="7151"/>
        </w:tabs>
        <w:suppressAutoHyphens/>
        <w:jc w:val="both"/>
        <w:rPr>
          <w:rFonts w:ascii="Arial" w:hAnsi="Arial" w:cs="Arial"/>
          <w:sz w:val="22"/>
          <w:szCs w:val="22"/>
        </w:rPr>
      </w:pPr>
      <w:r w:rsidRPr="00A8751F">
        <w:rPr>
          <w:rFonts w:ascii="Arial" w:hAnsi="Arial" w:cs="Arial"/>
          <w:sz w:val="22"/>
          <w:szCs w:val="22"/>
        </w:rPr>
        <w:t>En el caso de producirse renegociación de deudas existentes, se considera que no existen modificaciones sustanciales del pasivo financiero cuando el prestamista del nuevo préstamo es el mismo que el que otorgó el préstamo inicial y el valor actual de los flujos de efectivo, incluyendo las comisiones netas, no difiere en más de un 10% del valor actual de los flujos de efectivo pendientes de pagar del pasivo original calculado bajo ese mismo método.</w:t>
      </w:r>
    </w:p>
    <w:p w14:paraId="06CF3FA3" w14:textId="57C90D5B" w:rsidR="00770482" w:rsidRDefault="00770482" w:rsidP="00AB49CE">
      <w:pPr>
        <w:tabs>
          <w:tab w:val="left" w:pos="-2374"/>
          <w:tab w:val="left" w:pos="-1654"/>
          <w:tab w:val="left" w:pos="-934"/>
          <w:tab w:val="left" w:pos="-214"/>
          <w:tab w:val="left" w:pos="434"/>
          <w:tab w:val="left" w:pos="1010"/>
          <w:tab w:val="left" w:pos="1298"/>
          <w:tab w:val="right" w:pos="7151"/>
        </w:tabs>
        <w:suppressAutoHyphens/>
        <w:jc w:val="both"/>
        <w:rPr>
          <w:rFonts w:ascii="Arial" w:hAnsi="Arial" w:cs="Arial"/>
          <w:sz w:val="22"/>
          <w:szCs w:val="22"/>
        </w:rPr>
      </w:pPr>
    </w:p>
    <w:p w14:paraId="4C5ADF85" w14:textId="77777777" w:rsidR="009B7D26" w:rsidRDefault="009B7D26" w:rsidP="00522FA1">
      <w:pPr>
        <w:tabs>
          <w:tab w:val="left" w:pos="-2374"/>
          <w:tab w:val="left" w:pos="-1654"/>
          <w:tab w:val="left" w:pos="-934"/>
          <w:tab w:val="left" w:pos="-214"/>
          <w:tab w:val="left" w:pos="567"/>
          <w:tab w:val="left" w:pos="1010"/>
          <w:tab w:val="left" w:pos="1298"/>
          <w:tab w:val="right" w:pos="7151"/>
        </w:tabs>
        <w:suppressAutoHyphens/>
        <w:rPr>
          <w:rFonts w:ascii="Arial" w:hAnsi="Arial" w:cs="Arial"/>
          <w:b/>
          <w:sz w:val="22"/>
          <w:szCs w:val="22"/>
        </w:rPr>
      </w:pPr>
    </w:p>
    <w:p w14:paraId="3EFDCB53" w14:textId="77777777" w:rsidR="009B7D26" w:rsidRDefault="009B7D26" w:rsidP="00522FA1">
      <w:pPr>
        <w:tabs>
          <w:tab w:val="left" w:pos="-2374"/>
          <w:tab w:val="left" w:pos="-1654"/>
          <w:tab w:val="left" w:pos="-934"/>
          <w:tab w:val="left" w:pos="-214"/>
          <w:tab w:val="left" w:pos="567"/>
          <w:tab w:val="left" w:pos="1010"/>
          <w:tab w:val="left" w:pos="1298"/>
          <w:tab w:val="right" w:pos="7151"/>
        </w:tabs>
        <w:suppressAutoHyphens/>
        <w:rPr>
          <w:rFonts w:ascii="Arial" w:hAnsi="Arial" w:cs="Arial"/>
          <w:b/>
          <w:sz w:val="22"/>
          <w:szCs w:val="22"/>
        </w:rPr>
      </w:pPr>
    </w:p>
    <w:p w14:paraId="7C02D976" w14:textId="77777777" w:rsidR="009B7D26" w:rsidRDefault="009B7D26" w:rsidP="00522FA1">
      <w:pPr>
        <w:tabs>
          <w:tab w:val="left" w:pos="-2374"/>
          <w:tab w:val="left" w:pos="-1654"/>
          <w:tab w:val="left" w:pos="-934"/>
          <w:tab w:val="left" w:pos="-214"/>
          <w:tab w:val="left" w:pos="567"/>
          <w:tab w:val="left" w:pos="1010"/>
          <w:tab w:val="left" w:pos="1298"/>
          <w:tab w:val="right" w:pos="7151"/>
        </w:tabs>
        <w:suppressAutoHyphens/>
        <w:rPr>
          <w:rFonts w:ascii="Arial" w:hAnsi="Arial" w:cs="Arial"/>
          <w:b/>
          <w:sz w:val="22"/>
          <w:szCs w:val="22"/>
        </w:rPr>
      </w:pPr>
    </w:p>
    <w:p w14:paraId="1FCFDD46" w14:textId="77777777" w:rsidR="009B7D26" w:rsidRDefault="009B7D26" w:rsidP="00522FA1">
      <w:pPr>
        <w:tabs>
          <w:tab w:val="left" w:pos="-2374"/>
          <w:tab w:val="left" w:pos="-1654"/>
          <w:tab w:val="left" w:pos="-934"/>
          <w:tab w:val="left" w:pos="-214"/>
          <w:tab w:val="left" w:pos="567"/>
          <w:tab w:val="left" w:pos="1010"/>
          <w:tab w:val="left" w:pos="1298"/>
          <w:tab w:val="right" w:pos="7151"/>
        </w:tabs>
        <w:suppressAutoHyphens/>
        <w:rPr>
          <w:rFonts w:ascii="Arial" w:hAnsi="Arial" w:cs="Arial"/>
          <w:b/>
          <w:sz w:val="22"/>
          <w:szCs w:val="22"/>
        </w:rPr>
      </w:pPr>
    </w:p>
    <w:p w14:paraId="310214DD" w14:textId="0C25C3A9" w:rsidR="00522FA1" w:rsidRPr="00A8751F" w:rsidRDefault="00F321B5" w:rsidP="00522FA1">
      <w:pPr>
        <w:tabs>
          <w:tab w:val="left" w:pos="-2374"/>
          <w:tab w:val="left" w:pos="-1654"/>
          <w:tab w:val="left" w:pos="-934"/>
          <w:tab w:val="left" w:pos="-214"/>
          <w:tab w:val="left" w:pos="567"/>
          <w:tab w:val="left" w:pos="1010"/>
          <w:tab w:val="left" w:pos="1298"/>
          <w:tab w:val="right" w:pos="7151"/>
        </w:tabs>
        <w:suppressAutoHyphens/>
        <w:rPr>
          <w:rFonts w:ascii="Arial" w:hAnsi="Arial" w:cs="Arial"/>
          <w:b/>
          <w:sz w:val="22"/>
          <w:szCs w:val="22"/>
        </w:rPr>
      </w:pPr>
      <w:r w:rsidRPr="00A8751F">
        <w:rPr>
          <w:rFonts w:ascii="Arial" w:hAnsi="Arial" w:cs="Arial"/>
          <w:b/>
          <w:sz w:val="22"/>
          <w:szCs w:val="22"/>
        </w:rPr>
        <w:lastRenderedPageBreak/>
        <w:t>3.</w:t>
      </w:r>
      <w:r w:rsidR="000D0780">
        <w:rPr>
          <w:rFonts w:ascii="Arial" w:hAnsi="Arial" w:cs="Arial"/>
          <w:b/>
          <w:sz w:val="22"/>
          <w:szCs w:val="22"/>
        </w:rPr>
        <w:t>8</w:t>
      </w:r>
      <w:r w:rsidR="00522FA1" w:rsidRPr="00A8751F">
        <w:rPr>
          <w:rFonts w:ascii="Arial" w:hAnsi="Arial" w:cs="Arial"/>
          <w:b/>
          <w:sz w:val="22"/>
          <w:szCs w:val="22"/>
        </w:rPr>
        <w:t xml:space="preserve"> </w:t>
      </w:r>
      <w:r w:rsidR="00522FA1" w:rsidRPr="00A8751F">
        <w:rPr>
          <w:rFonts w:ascii="Arial" w:hAnsi="Arial" w:cs="Arial"/>
          <w:b/>
          <w:sz w:val="22"/>
          <w:szCs w:val="22"/>
        </w:rPr>
        <w:tab/>
        <w:t>Impuestos corrientes y diferidos</w:t>
      </w:r>
    </w:p>
    <w:p w14:paraId="37E72679" w14:textId="77777777" w:rsidR="00522FA1" w:rsidRPr="00A8751F" w:rsidRDefault="00522FA1" w:rsidP="00522FA1">
      <w:pPr>
        <w:tabs>
          <w:tab w:val="left" w:pos="-2374"/>
          <w:tab w:val="left" w:pos="-1654"/>
          <w:tab w:val="left" w:pos="-934"/>
          <w:tab w:val="left" w:pos="-214"/>
          <w:tab w:val="left" w:pos="434"/>
          <w:tab w:val="left" w:pos="1010"/>
          <w:tab w:val="left" w:pos="1298"/>
          <w:tab w:val="right" w:pos="7151"/>
        </w:tabs>
        <w:suppressAutoHyphens/>
        <w:rPr>
          <w:rFonts w:ascii="Arial" w:hAnsi="Arial" w:cs="Arial"/>
          <w:b/>
          <w:sz w:val="22"/>
          <w:szCs w:val="22"/>
        </w:rPr>
      </w:pPr>
    </w:p>
    <w:p w14:paraId="39BBAEAC" w14:textId="77777777" w:rsidR="00F321B5" w:rsidRPr="00A8751F" w:rsidRDefault="00F321B5" w:rsidP="00AB49CE">
      <w:pPr>
        <w:pStyle w:val="TextePrinc"/>
        <w:tabs>
          <w:tab w:val="clear" w:pos="1413"/>
          <w:tab w:val="clear" w:pos="2122"/>
          <w:tab w:val="clear" w:pos="2832"/>
          <w:tab w:val="clear" w:pos="3538"/>
          <w:tab w:val="clear" w:pos="4248"/>
          <w:tab w:val="clear" w:pos="4957"/>
          <w:tab w:val="clear" w:pos="5661"/>
          <w:tab w:val="clear" w:pos="6368"/>
          <w:tab w:val="clear" w:pos="7077"/>
          <w:tab w:val="clear" w:pos="7787"/>
          <w:tab w:val="clear" w:pos="8496"/>
          <w:tab w:val="left" w:pos="567"/>
          <w:tab w:val="left" w:pos="1134"/>
          <w:tab w:val="left" w:pos="1588"/>
          <w:tab w:val="left" w:pos="1928"/>
          <w:tab w:val="left" w:pos="2268"/>
        </w:tabs>
        <w:jc w:val="both"/>
        <w:rPr>
          <w:rFonts w:cs="Arial"/>
          <w:noProof w:val="0"/>
          <w:sz w:val="22"/>
          <w:szCs w:val="22"/>
        </w:rPr>
      </w:pPr>
      <w:r w:rsidRPr="00A8751F">
        <w:rPr>
          <w:rFonts w:cs="Arial"/>
          <w:noProof w:val="0"/>
          <w:sz w:val="22"/>
          <w:szCs w:val="22"/>
        </w:rPr>
        <w:t>El gasto (ingreso) por impuesto sobre beneficios es el importe que, por este concepto, se devenga en el ejercicio y que comprende tanto el gasto (ingreso) por impuesto corriente como por impuesto diferido.</w:t>
      </w:r>
    </w:p>
    <w:p w14:paraId="7028D798" w14:textId="77777777" w:rsidR="00F321B5" w:rsidRPr="00E4767F" w:rsidRDefault="00F321B5" w:rsidP="00E4767F">
      <w:pPr>
        <w:rPr>
          <w:rFonts w:ascii="Arial" w:hAnsi="Arial" w:cs="Arial"/>
          <w:color w:val="000000"/>
          <w:sz w:val="22"/>
          <w:szCs w:val="22"/>
        </w:rPr>
      </w:pPr>
    </w:p>
    <w:p w14:paraId="69E3DDA0" w14:textId="77777777" w:rsidR="00F321B5" w:rsidRPr="00A8751F" w:rsidRDefault="00F321B5" w:rsidP="00AB49CE">
      <w:pPr>
        <w:pStyle w:val="TextePrinc"/>
        <w:tabs>
          <w:tab w:val="clear" w:pos="1413"/>
          <w:tab w:val="clear" w:pos="2122"/>
          <w:tab w:val="clear" w:pos="2832"/>
          <w:tab w:val="clear" w:pos="3538"/>
          <w:tab w:val="clear" w:pos="4248"/>
          <w:tab w:val="clear" w:pos="4957"/>
          <w:tab w:val="clear" w:pos="5661"/>
          <w:tab w:val="clear" w:pos="6368"/>
          <w:tab w:val="clear" w:pos="7077"/>
          <w:tab w:val="clear" w:pos="7787"/>
          <w:tab w:val="clear" w:pos="8496"/>
          <w:tab w:val="left" w:pos="567"/>
          <w:tab w:val="left" w:pos="1134"/>
          <w:tab w:val="left" w:pos="1588"/>
          <w:tab w:val="left" w:pos="1928"/>
          <w:tab w:val="left" w:pos="2268"/>
        </w:tabs>
        <w:jc w:val="both"/>
        <w:rPr>
          <w:rFonts w:cs="Arial"/>
          <w:noProof w:val="0"/>
          <w:sz w:val="22"/>
          <w:szCs w:val="22"/>
        </w:rPr>
      </w:pPr>
      <w:r w:rsidRPr="00A8751F">
        <w:rPr>
          <w:rFonts w:cs="Arial"/>
          <w:noProof w:val="0"/>
          <w:sz w:val="22"/>
          <w:szCs w:val="22"/>
        </w:rPr>
        <w:t>Tanto el gasto (ingreso) por impuesto corriente como diferido se registra en la cuenta de pérdidas y ganancias. No obstante, se reconoce en el patrimonio neto el efecto impositivo relacionado con partidas que se registran directamente en el patrimonio neto.</w:t>
      </w:r>
    </w:p>
    <w:p w14:paraId="65BA2342" w14:textId="77777777" w:rsidR="00F321B5" w:rsidRPr="00A8751F" w:rsidRDefault="00F321B5" w:rsidP="00F321B5">
      <w:pPr>
        <w:pStyle w:val="TextePrinc"/>
        <w:tabs>
          <w:tab w:val="clear" w:pos="1413"/>
          <w:tab w:val="clear" w:pos="2122"/>
          <w:tab w:val="clear" w:pos="2832"/>
          <w:tab w:val="clear" w:pos="3538"/>
          <w:tab w:val="clear" w:pos="4248"/>
          <w:tab w:val="clear" w:pos="4957"/>
          <w:tab w:val="clear" w:pos="5661"/>
          <w:tab w:val="clear" w:pos="6368"/>
          <w:tab w:val="clear" w:pos="7077"/>
          <w:tab w:val="clear" w:pos="7787"/>
          <w:tab w:val="clear" w:pos="8496"/>
          <w:tab w:val="left" w:pos="567"/>
          <w:tab w:val="left" w:pos="1134"/>
          <w:tab w:val="left" w:pos="1588"/>
          <w:tab w:val="left" w:pos="1928"/>
          <w:tab w:val="left" w:pos="2268"/>
        </w:tabs>
        <w:rPr>
          <w:rFonts w:cs="Arial"/>
          <w:noProof w:val="0"/>
          <w:sz w:val="22"/>
          <w:szCs w:val="22"/>
        </w:rPr>
      </w:pPr>
    </w:p>
    <w:p w14:paraId="30E7768A" w14:textId="77777777" w:rsidR="00F321B5" w:rsidRPr="00A8751F" w:rsidRDefault="00F321B5" w:rsidP="00AB49CE">
      <w:pPr>
        <w:pStyle w:val="TextePrinc"/>
        <w:tabs>
          <w:tab w:val="clear" w:pos="1413"/>
          <w:tab w:val="clear" w:pos="2122"/>
          <w:tab w:val="clear" w:pos="2832"/>
          <w:tab w:val="clear" w:pos="3538"/>
          <w:tab w:val="clear" w:pos="4248"/>
          <w:tab w:val="clear" w:pos="4957"/>
          <w:tab w:val="clear" w:pos="5661"/>
          <w:tab w:val="clear" w:pos="6368"/>
          <w:tab w:val="clear" w:pos="7077"/>
          <w:tab w:val="clear" w:pos="7787"/>
          <w:tab w:val="clear" w:pos="8496"/>
          <w:tab w:val="left" w:pos="567"/>
          <w:tab w:val="left" w:pos="1134"/>
          <w:tab w:val="left" w:pos="1588"/>
          <w:tab w:val="left" w:pos="1928"/>
          <w:tab w:val="left" w:pos="2268"/>
        </w:tabs>
        <w:jc w:val="both"/>
        <w:rPr>
          <w:rFonts w:cs="Arial"/>
          <w:noProof w:val="0"/>
          <w:sz w:val="22"/>
          <w:szCs w:val="22"/>
        </w:rPr>
      </w:pPr>
      <w:r w:rsidRPr="00A8751F">
        <w:rPr>
          <w:rFonts w:cs="Arial"/>
          <w:noProof w:val="0"/>
          <w:sz w:val="22"/>
          <w:szCs w:val="22"/>
        </w:rPr>
        <w:t>Los activos y pasivos por impuesto corriente se valorarán por las cantidades que se espera pagar o recuperar de las autoridades fiscales, de acuerdo con la normativa vigente o aprobada y pendiente de publicación en la fecha de cierre del ejercicio.</w:t>
      </w:r>
    </w:p>
    <w:p w14:paraId="3ABB64A0" w14:textId="77777777" w:rsidR="00F321B5" w:rsidRPr="00A8751F" w:rsidRDefault="00F321B5" w:rsidP="00AB49CE">
      <w:pPr>
        <w:pStyle w:val="TextePrinc"/>
        <w:tabs>
          <w:tab w:val="clear" w:pos="1413"/>
          <w:tab w:val="clear" w:pos="2122"/>
          <w:tab w:val="clear" w:pos="2832"/>
          <w:tab w:val="clear" w:pos="3538"/>
          <w:tab w:val="clear" w:pos="4248"/>
          <w:tab w:val="clear" w:pos="4957"/>
          <w:tab w:val="clear" w:pos="5661"/>
          <w:tab w:val="clear" w:pos="6368"/>
          <w:tab w:val="clear" w:pos="7077"/>
          <w:tab w:val="clear" w:pos="7787"/>
          <w:tab w:val="clear" w:pos="8496"/>
          <w:tab w:val="left" w:pos="567"/>
          <w:tab w:val="left" w:pos="1134"/>
          <w:tab w:val="left" w:pos="1588"/>
          <w:tab w:val="left" w:pos="1928"/>
          <w:tab w:val="left" w:pos="2268"/>
        </w:tabs>
        <w:jc w:val="both"/>
        <w:rPr>
          <w:rFonts w:cs="Arial"/>
          <w:noProof w:val="0"/>
          <w:sz w:val="22"/>
          <w:szCs w:val="22"/>
        </w:rPr>
      </w:pPr>
    </w:p>
    <w:p w14:paraId="42101575" w14:textId="77777777" w:rsidR="00F321B5" w:rsidRPr="00A8751F" w:rsidRDefault="00F321B5" w:rsidP="00AB49CE">
      <w:pPr>
        <w:pStyle w:val="TextePrinc"/>
        <w:tabs>
          <w:tab w:val="clear" w:pos="1413"/>
          <w:tab w:val="clear" w:pos="2122"/>
          <w:tab w:val="clear" w:pos="2832"/>
          <w:tab w:val="clear" w:pos="3538"/>
          <w:tab w:val="clear" w:pos="4248"/>
          <w:tab w:val="clear" w:pos="4957"/>
          <w:tab w:val="clear" w:pos="5661"/>
          <w:tab w:val="clear" w:pos="6368"/>
          <w:tab w:val="clear" w:pos="7077"/>
          <w:tab w:val="clear" w:pos="7787"/>
          <w:tab w:val="clear" w:pos="8496"/>
          <w:tab w:val="left" w:pos="567"/>
          <w:tab w:val="left" w:pos="1134"/>
          <w:tab w:val="left" w:pos="1588"/>
          <w:tab w:val="left" w:pos="1928"/>
          <w:tab w:val="left" w:pos="2268"/>
        </w:tabs>
        <w:jc w:val="both"/>
        <w:rPr>
          <w:rFonts w:cs="Arial"/>
          <w:noProof w:val="0"/>
          <w:sz w:val="22"/>
          <w:szCs w:val="22"/>
        </w:rPr>
      </w:pPr>
      <w:r w:rsidRPr="00A8751F">
        <w:rPr>
          <w:rFonts w:cs="Arial"/>
          <w:noProof w:val="0"/>
          <w:sz w:val="22"/>
          <w:szCs w:val="22"/>
        </w:rPr>
        <w:t>Los impuestos diferidos se calculan, de acuerdo con el método del pasivo, sobre las diferencias temporarias que surgen entre las bases fiscales de los activos y pasivos y sus valores en libros.</w:t>
      </w:r>
      <w:r w:rsidR="000D0780">
        <w:rPr>
          <w:rFonts w:cs="Arial"/>
          <w:noProof w:val="0"/>
          <w:sz w:val="22"/>
          <w:szCs w:val="22"/>
        </w:rPr>
        <w:t xml:space="preserve"> </w:t>
      </w:r>
      <w:r w:rsidRPr="00A8751F">
        <w:rPr>
          <w:rFonts w:cs="Arial"/>
          <w:noProof w:val="0"/>
          <w:sz w:val="22"/>
          <w:szCs w:val="22"/>
        </w:rPr>
        <w:t>Sin embargo, si los impuestos diferidos surgen del reconocimiento inicial de un activo o un pasivo en una transacción distinta de una combinación de negocios que en el momento de la transacción no afecta ni al resultado contable ni a la base imponible del impuesto no se reconocen. El impuesto diferido se determina aplicando la normativa y los tipos impositivos aprobados o a punto de aprobarse en la fecha del balance y que se espera aplicar cuando el correspondiente activo por impuesto diferido se realice o el pasivo por impuesto diferido se liquide.</w:t>
      </w:r>
    </w:p>
    <w:p w14:paraId="7E140058" w14:textId="77777777" w:rsidR="00F321B5" w:rsidRPr="00A8751F" w:rsidRDefault="00F321B5" w:rsidP="00AB49CE">
      <w:pPr>
        <w:pStyle w:val="TextePrinc"/>
        <w:tabs>
          <w:tab w:val="clear" w:pos="1413"/>
          <w:tab w:val="clear" w:pos="2122"/>
          <w:tab w:val="clear" w:pos="2832"/>
          <w:tab w:val="clear" w:pos="3538"/>
          <w:tab w:val="clear" w:pos="4248"/>
          <w:tab w:val="clear" w:pos="4957"/>
          <w:tab w:val="clear" w:pos="5661"/>
          <w:tab w:val="clear" w:pos="6368"/>
          <w:tab w:val="clear" w:pos="7077"/>
          <w:tab w:val="clear" w:pos="7787"/>
          <w:tab w:val="clear" w:pos="8496"/>
          <w:tab w:val="left" w:pos="567"/>
          <w:tab w:val="left" w:pos="1134"/>
          <w:tab w:val="left" w:pos="1588"/>
          <w:tab w:val="left" w:pos="1928"/>
          <w:tab w:val="left" w:pos="2268"/>
        </w:tabs>
        <w:jc w:val="both"/>
        <w:rPr>
          <w:rFonts w:cs="Arial"/>
          <w:noProof w:val="0"/>
          <w:sz w:val="22"/>
          <w:szCs w:val="22"/>
        </w:rPr>
      </w:pPr>
    </w:p>
    <w:p w14:paraId="605E1DD0" w14:textId="77777777" w:rsidR="00F321B5" w:rsidRPr="00A8751F" w:rsidRDefault="00F321B5" w:rsidP="00AB49CE">
      <w:pPr>
        <w:pStyle w:val="TextePrinc"/>
        <w:tabs>
          <w:tab w:val="clear" w:pos="1413"/>
          <w:tab w:val="clear" w:pos="2122"/>
          <w:tab w:val="clear" w:pos="2832"/>
          <w:tab w:val="clear" w:pos="3538"/>
          <w:tab w:val="clear" w:pos="4248"/>
          <w:tab w:val="clear" w:pos="4957"/>
          <w:tab w:val="clear" w:pos="5661"/>
          <w:tab w:val="clear" w:pos="6368"/>
          <w:tab w:val="clear" w:pos="7077"/>
          <w:tab w:val="clear" w:pos="7787"/>
          <w:tab w:val="clear" w:pos="8496"/>
          <w:tab w:val="left" w:pos="567"/>
          <w:tab w:val="left" w:pos="1134"/>
          <w:tab w:val="left" w:pos="1588"/>
          <w:tab w:val="left" w:pos="1928"/>
          <w:tab w:val="left" w:pos="2268"/>
        </w:tabs>
        <w:jc w:val="both"/>
        <w:rPr>
          <w:rFonts w:cs="Arial"/>
          <w:noProof w:val="0"/>
          <w:sz w:val="22"/>
          <w:szCs w:val="22"/>
        </w:rPr>
      </w:pPr>
      <w:r w:rsidRPr="00A8751F">
        <w:rPr>
          <w:rFonts w:cs="Arial"/>
          <w:noProof w:val="0"/>
          <w:sz w:val="22"/>
          <w:szCs w:val="22"/>
        </w:rPr>
        <w:t>Los activos por impuestos diferidos se reconocen en la medida en que resulte probable que se vaya a disponer de ganancias fiscales futuras con las que poder compensar las diferencias temporarias.</w:t>
      </w:r>
    </w:p>
    <w:p w14:paraId="15AA997E" w14:textId="77777777" w:rsidR="00C7234A" w:rsidRPr="00A8751F" w:rsidRDefault="00C7234A" w:rsidP="00522FA1">
      <w:pPr>
        <w:tabs>
          <w:tab w:val="left" w:pos="-2374"/>
          <w:tab w:val="left" w:pos="-1654"/>
          <w:tab w:val="left" w:pos="-934"/>
          <w:tab w:val="left" w:pos="-214"/>
          <w:tab w:val="left" w:pos="434"/>
          <w:tab w:val="left" w:pos="1010"/>
          <w:tab w:val="left" w:pos="1298"/>
          <w:tab w:val="right" w:pos="7151"/>
        </w:tabs>
        <w:suppressAutoHyphens/>
        <w:rPr>
          <w:rFonts w:ascii="Arial" w:hAnsi="Arial" w:cs="Arial"/>
          <w:sz w:val="22"/>
          <w:szCs w:val="22"/>
          <w:highlight w:val="yellow"/>
        </w:rPr>
      </w:pPr>
    </w:p>
    <w:p w14:paraId="4CCF43F3" w14:textId="77777777" w:rsidR="000A27D7" w:rsidRPr="00A8751F" w:rsidRDefault="000A27D7" w:rsidP="000A27D7">
      <w:pPr>
        <w:tabs>
          <w:tab w:val="left" w:pos="-2374"/>
          <w:tab w:val="left" w:pos="-1654"/>
          <w:tab w:val="left" w:pos="-934"/>
          <w:tab w:val="left" w:pos="-214"/>
          <w:tab w:val="left" w:pos="567"/>
          <w:tab w:val="left" w:pos="1010"/>
          <w:tab w:val="left" w:pos="1298"/>
          <w:tab w:val="right" w:pos="7151"/>
        </w:tabs>
        <w:suppressAutoHyphens/>
        <w:rPr>
          <w:rFonts w:ascii="Arial" w:hAnsi="Arial" w:cs="Arial"/>
          <w:b/>
          <w:sz w:val="22"/>
          <w:szCs w:val="22"/>
        </w:rPr>
      </w:pPr>
      <w:r w:rsidRPr="00A8751F">
        <w:rPr>
          <w:rFonts w:ascii="Arial" w:hAnsi="Arial" w:cs="Arial"/>
          <w:b/>
          <w:sz w:val="22"/>
          <w:szCs w:val="22"/>
        </w:rPr>
        <w:t>3.</w:t>
      </w:r>
      <w:r>
        <w:rPr>
          <w:rFonts w:ascii="Arial" w:hAnsi="Arial" w:cs="Arial"/>
          <w:b/>
          <w:sz w:val="22"/>
          <w:szCs w:val="22"/>
        </w:rPr>
        <w:t>9</w:t>
      </w:r>
      <w:r w:rsidRPr="00A8751F">
        <w:rPr>
          <w:rFonts w:ascii="Arial" w:hAnsi="Arial" w:cs="Arial"/>
          <w:b/>
          <w:sz w:val="22"/>
          <w:szCs w:val="22"/>
        </w:rPr>
        <w:t xml:space="preserve"> </w:t>
      </w:r>
      <w:r w:rsidRPr="00A8751F">
        <w:rPr>
          <w:rFonts w:ascii="Arial" w:hAnsi="Arial" w:cs="Arial"/>
          <w:b/>
          <w:sz w:val="22"/>
          <w:szCs w:val="22"/>
        </w:rPr>
        <w:tab/>
      </w:r>
      <w:r>
        <w:rPr>
          <w:rFonts w:ascii="Arial" w:hAnsi="Arial" w:cs="Arial"/>
          <w:b/>
          <w:sz w:val="22"/>
          <w:szCs w:val="22"/>
        </w:rPr>
        <w:t>Provisiones y pasivos contingentes</w:t>
      </w:r>
    </w:p>
    <w:p w14:paraId="466E9E90" w14:textId="77777777" w:rsidR="000D0780" w:rsidRDefault="000D0780" w:rsidP="000D0780">
      <w:pPr>
        <w:tabs>
          <w:tab w:val="left" w:pos="-2374"/>
          <w:tab w:val="left" w:pos="-1654"/>
          <w:tab w:val="left" w:pos="-934"/>
          <w:tab w:val="left" w:pos="-214"/>
          <w:tab w:val="left" w:pos="567"/>
          <w:tab w:val="left" w:pos="1010"/>
          <w:tab w:val="left" w:pos="1298"/>
          <w:tab w:val="right" w:pos="7151"/>
        </w:tabs>
        <w:suppressAutoHyphens/>
        <w:rPr>
          <w:rFonts w:ascii="Arial" w:hAnsi="Arial" w:cs="Arial"/>
          <w:b/>
          <w:sz w:val="22"/>
          <w:szCs w:val="22"/>
        </w:rPr>
      </w:pPr>
    </w:p>
    <w:p w14:paraId="1CC5D9A0" w14:textId="77777777" w:rsidR="00D16360" w:rsidRPr="00D16360" w:rsidRDefault="00D16360" w:rsidP="00D16360">
      <w:pPr>
        <w:tabs>
          <w:tab w:val="left" w:pos="-2374"/>
          <w:tab w:val="left" w:pos="-1654"/>
          <w:tab w:val="left" w:pos="-934"/>
          <w:tab w:val="left" w:pos="-214"/>
          <w:tab w:val="left" w:pos="567"/>
          <w:tab w:val="left" w:pos="1010"/>
          <w:tab w:val="left" w:pos="1298"/>
          <w:tab w:val="right" w:pos="7151"/>
        </w:tabs>
        <w:suppressAutoHyphens/>
        <w:jc w:val="both"/>
        <w:rPr>
          <w:rFonts w:ascii="Arial" w:hAnsi="Arial" w:cs="Arial"/>
          <w:color w:val="000000"/>
          <w:sz w:val="22"/>
          <w:szCs w:val="22"/>
        </w:rPr>
      </w:pPr>
      <w:r w:rsidRPr="00D16360">
        <w:rPr>
          <w:rFonts w:ascii="Arial" w:hAnsi="Arial" w:cs="Arial"/>
          <w:color w:val="000000"/>
          <w:sz w:val="22"/>
          <w:szCs w:val="22"/>
        </w:rPr>
        <w:t>Las provisiones para restauración medioambiental, costes de reestructuración y litigios se reconocen cuando la Sociedad tiene una obligación presente, ya sea legal o implícita,</w:t>
      </w:r>
      <w:r w:rsidR="00F86489">
        <w:rPr>
          <w:rFonts w:ascii="Arial" w:hAnsi="Arial" w:cs="Arial"/>
          <w:color w:val="000000"/>
          <w:sz w:val="22"/>
          <w:szCs w:val="22"/>
        </w:rPr>
        <w:t xml:space="preserve"> </w:t>
      </w:r>
      <w:r w:rsidRPr="00D16360">
        <w:rPr>
          <w:rFonts w:ascii="Arial" w:hAnsi="Arial" w:cs="Arial"/>
          <w:color w:val="000000"/>
          <w:sz w:val="22"/>
          <w:szCs w:val="22"/>
        </w:rPr>
        <w:t>co</w:t>
      </w:r>
      <w:r w:rsidR="0079038C">
        <w:rPr>
          <w:rFonts w:ascii="Arial" w:hAnsi="Arial" w:cs="Arial"/>
          <w:color w:val="000000"/>
          <w:sz w:val="22"/>
          <w:szCs w:val="22"/>
        </w:rPr>
        <w:t>mo resultado de sucesos pasados</w:t>
      </w:r>
      <w:r w:rsidR="00FD4C6F">
        <w:rPr>
          <w:rFonts w:ascii="Arial" w:hAnsi="Arial" w:cs="Arial"/>
          <w:color w:val="000000"/>
          <w:sz w:val="22"/>
          <w:szCs w:val="22"/>
        </w:rPr>
        <w:t>. Por ello,</w:t>
      </w:r>
      <w:r w:rsidR="00290C80">
        <w:rPr>
          <w:rFonts w:ascii="Arial" w:hAnsi="Arial" w:cs="Arial"/>
          <w:color w:val="000000"/>
          <w:sz w:val="22"/>
          <w:szCs w:val="22"/>
        </w:rPr>
        <w:t xml:space="preserve"> podría ser</w:t>
      </w:r>
      <w:r w:rsidR="00FD4C6F">
        <w:rPr>
          <w:rFonts w:ascii="Arial" w:hAnsi="Arial" w:cs="Arial"/>
          <w:color w:val="000000"/>
          <w:sz w:val="22"/>
          <w:szCs w:val="22"/>
        </w:rPr>
        <w:t xml:space="preserve"> </w:t>
      </w:r>
      <w:r w:rsidRPr="00D16360">
        <w:rPr>
          <w:rFonts w:ascii="Arial" w:hAnsi="Arial" w:cs="Arial"/>
          <w:color w:val="000000"/>
          <w:sz w:val="22"/>
          <w:szCs w:val="22"/>
        </w:rPr>
        <w:t>probable que vaya a ser necesaria una salida de recursos para liquidar la obligación y el importe se puede estimar de forma fiable. Las provisiones por reestructuración incluyen sanciones por cancelación del arrendamiento y pagos por despido a los empleados. No se reconocen provisiones para pérdidas de explotación futuras.</w:t>
      </w:r>
    </w:p>
    <w:p w14:paraId="6D3A8466" w14:textId="77777777" w:rsidR="00D16360" w:rsidRPr="00D16360" w:rsidRDefault="00D16360" w:rsidP="00D16360">
      <w:pPr>
        <w:tabs>
          <w:tab w:val="left" w:pos="-2374"/>
          <w:tab w:val="left" w:pos="-1654"/>
          <w:tab w:val="left" w:pos="-934"/>
          <w:tab w:val="left" w:pos="-214"/>
          <w:tab w:val="left" w:pos="567"/>
          <w:tab w:val="left" w:pos="1010"/>
          <w:tab w:val="left" w:pos="1298"/>
          <w:tab w:val="right" w:pos="7151"/>
        </w:tabs>
        <w:suppressAutoHyphens/>
        <w:jc w:val="both"/>
        <w:rPr>
          <w:rFonts w:ascii="Arial" w:hAnsi="Arial" w:cs="Arial"/>
          <w:color w:val="000000"/>
          <w:sz w:val="22"/>
          <w:szCs w:val="22"/>
        </w:rPr>
      </w:pPr>
    </w:p>
    <w:p w14:paraId="78F61C83" w14:textId="77777777" w:rsidR="00481630" w:rsidRDefault="00D16360" w:rsidP="00D16360">
      <w:pPr>
        <w:tabs>
          <w:tab w:val="left" w:pos="-2374"/>
          <w:tab w:val="left" w:pos="-1654"/>
          <w:tab w:val="left" w:pos="-934"/>
          <w:tab w:val="left" w:pos="-214"/>
          <w:tab w:val="left" w:pos="567"/>
          <w:tab w:val="left" w:pos="1010"/>
          <w:tab w:val="left" w:pos="1298"/>
          <w:tab w:val="right" w:pos="7151"/>
        </w:tabs>
        <w:suppressAutoHyphens/>
        <w:jc w:val="both"/>
        <w:rPr>
          <w:rFonts w:ascii="Arial" w:hAnsi="Arial" w:cs="Arial"/>
          <w:color w:val="000000"/>
          <w:sz w:val="22"/>
          <w:szCs w:val="22"/>
        </w:rPr>
      </w:pPr>
      <w:r w:rsidRPr="001B54DE">
        <w:rPr>
          <w:rFonts w:ascii="Arial" w:hAnsi="Arial" w:cs="Arial"/>
          <w:color w:val="000000"/>
          <w:sz w:val="22"/>
          <w:szCs w:val="22"/>
        </w:rPr>
        <w:t xml:space="preserve">Las provisiones por desmantelamiento, retiro o rehabilitación del inmovilizado corresponden al importe estimado de los costes de desmantelamiento o retiro del inmovilizado, así como la rehabilitación del lugar sobre el que se asienta, siempre que exista una expectativa válida frente a terceros de que la Sociedad tenga que asumir los costes de desmantelamiento. Sobre el inmovilizado de la Sociedad, objeto de concesión por ocupación de bienes de dominio público, la decisión de desmantelar las instalaciones o continuar con la explotación queda a voluntad del Ente Concedente. </w:t>
      </w:r>
    </w:p>
    <w:p w14:paraId="14B0B751" w14:textId="77777777" w:rsidR="00D16360" w:rsidRPr="00481630" w:rsidRDefault="00D16360" w:rsidP="00D16360">
      <w:pPr>
        <w:tabs>
          <w:tab w:val="left" w:pos="-2374"/>
          <w:tab w:val="left" w:pos="-1654"/>
          <w:tab w:val="left" w:pos="-934"/>
          <w:tab w:val="left" w:pos="-214"/>
          <w:tab w:val="left" w:pos="567"/>
          <w:tab w:val="left" w:pos="1010"/>
          <w:tab w:val="left" w:pos="1298"/>
          <w:tab w:val="right" w:pos="7151"/>
        </w:tabs>
        <w:suppressAutoHyphens/>
        <w:jc w:val="both"/>
        <w:rPr>
          <w:rFonts w:ascii="Arial" w:hAnsi="Arial" w:cs="Arial"/>
          <w:color w:val="000000"/>
          <w:sz w:val="22"/>
          <w:szCs w:val="22"/>
        </w:rPr>
      </w:pPr>
    </w:p>
    <w:p w14:paraId="5A755D4A" w14:textId="7A229E69" w:rsidR="00481630" w:rsidRPr="00481630" w:rsidRDefault="00481630" w:rsidP="00481630">
      <w:pPr>
        <w:tabs>
          <w:tab w:val="left" w:pos="-2374"/>
          <w:tab w:val="left" w:pos="-1654"/>
          <w:tab w:val="left" w:pos="-934"/>
          <w:tab w:val="left" w:pos="-214"/>
          <w:tab w:val="left" w:pos="567"/>
          <w:tab w:val="left" w:pos="1010"/>
          <w:tab w:val="left" w:pos="1298"/>
          <w:tab w:val="right" w:pos="7151"/>
        </w:tabs>
        <w:suppressAutoHyphens/>
        <w:jc w:val="both"/>
        <w:rPr>
          <w:rFonts w:ascii="Arial" w:hAnsi="Arial" w:cs="Arial"/>
          <w:color w:val="000000"/>
          <w:sz w:val="22"/>
          <w:szCs w:val="22"/>
        </w:rPr>
      </w:pPr>
      <w:r w:rsidRPr="00481630">
        <w:rPr>
          <w:rFonts w:ascii="Arial" w:hAnsi="Arial" w:cs="Arial"/>
          <w:color w:val="000000"/>
          <w:sz w:val="22"/>
          <w:szCs w:val="22"/>
        </w:rPr>
        <w:t>Las provisiones se valoran por el valor actual de los desembolsos que se espera que sean necesarios para liquidar la obligación usando un tipo antes de impuestos que refleje las evaluaciones del mercado actual del valor temporal del dinero y los riesgos específicos de la obligación. Los ajustes en la provisión con motivo de su actualización se reconocen como un gasto financiero conforme se van devengando.</w:t>
      </w:r>
    </w:p>
    <w:p w14:paraId="6388C8EE" w14:textId="77777777" w:rsidR="00481630" w:rsidRPr="00481630" w:rsidRDefault="00481630" w:rsidP="00481630">
      <w:pPr>
        <w:tabs>
          <w:tab w:val="left" w:pos="-2374"/>
          <w:tab w:val="left" w:pos="-1654"/>
          <w:tab w:val="left" w:pos="-934"/>
          <w:tab w:val="left" w:pos="-214"/>
          <w:tab w:val="left" w:pos="567"/>
          <w:tab w:val="left" w:pos="1010"/>
          <w:tab w:val="left" w:pos="1298"/>
          <w:tab w:val="right" w:pos="7151"/>
        </w:tabs>
        <w:suppressAutoHyphens/>
        <w:jc w:val="both"/>
        <w:rPr>
          <w:rFonts w:ascii="Arial" w:hAnsi="Arial" w:cs="Arial"/>
          <w:color w:val="000000"/>
          <w:sz w:val="22"/>
          <w:szCs w:val="22"/>
        </w:rPr>
      </w:pPr>
    </w:p>
    <w:p w14:paraId="119145A1" w14:textId="77777777" w:rsidR="00481630" w:rsidRPr="00481630" w:rsidRDefault="00481630" w:rsidP="00481630">
      <w:pPr>
        <w:tabs>
          <w:tab w:val="left" w:pos="-2374"/>
          <w:tab w:val="left" w:pos="-1654"/>
          <w:tab w:val="left" w:pos="-934"/>
          <w:tab w:val="left" w:pos="-214"/>
          <w:tab w:val="left" w:pos="567"/>
          <w:tab w:val="left" w:pos="1010"/>
          <w:tab w:val="left" w:pos="1298"/>
          <w:tab w:val="right" w:pos="7151"/>
        </w:tabs>
        <w:suppressAutoHyphens/>
        <w:jc w:val="both"/>
        <w:rPr>
          <w:rFonts w:ascii="Arial" w:hAnsi="Arial" w:cs="Arial"/>
          <w:color w:val="000000"/>
          <w:sz w:val="22"/>
          <w:szCs w:val="22"/>
        </w:rPr>
      </w:pPr>
      <w:r w:rsidRPr="00481630">
        <w:rPr>
          <w:rFonts w:ascii="Arial" w:hAnsi="Arial" w:cs="Arial"/>
          <w:color w:val="000000"/>
          <w:sz w:val="22"/>
          <w:szCs w:val="22"/>
        </w:rPr>
        <w:t>Las provisiones con vencimiento inferior o igual a un año, con un efecto financiero no significativo no se descuentan.</w:t>
      </w:r>
    </w:p>
    <w:p w14:paraId="0D28EBF0" w14:textId="77777777" w:rsidR="00481630" w:rsidRPr="00481630" w:rsidRDefault="00481630" w:rsidP="00481630">
      <w:pPr>
        <w:tabs>
          <w:tab w:val="left" w:pos="-2374"/>
          <w:tab w:val="left" w:pos="-1654"/>
          <w:tab w:val="left" w:pos="-934"/>
          <w:tab w:val="left" w:pos="-214"/>
          <w:tab w:val="left" w:pos="567"/>
          <w:tab w:val="left" w:pos="1010"/>
          <w:tab w:val="left" w:pos="1298"/>
          <w:tab w:val="right" w:pos="7151"/>
        </w:tabs>
        <w:suppressAutoHyphens/>
        <w:jc w:val="both"/>
        <w:rPr>
          <w:rFonts w:ascii="Arial" w:hAnsi="Arial" w:cs="Arial"/>
          <w:color w:val="000000"/>
          <w:sz w:val="22"/>
          <w:szCs w:val="22"/>
        </w:rPr>
      </w:pPr>
    </w:p>
    <w:p w14:paraId="75EFFD5F" w14:textId="77777777" w:rsidR="00481630" w:rsidRPr="00481630" w:rsidRDefault="00481630" w:rsidP="00481630">
      <w:pPr>
        <w:tabs>
          <w:tab w:val="left" w:pos="-2374"/>
          <w:tab w:val="left" w:pos="-1654"/>
          <w:tab w:val="left" w:pos="-934"/>
          <w:tab w:val="left" w:pos="-214"/>
          <w:tab w:val="left" w:pos="567"/>
          <w:tab w:val="left" w:pos="1010"/>
          <w:tab w:val="left" w:pos="1298"/>
          <w:tab w:val="right" w:pos="7151"/>
        </w:tabs>
        <w:suppressAutoHyphens/>
        <w:jc w:val="both"/>
        <w:rPr>
          <w:rFonts w:ascii="Arial" w:hAnsi="Arial" w:cs="Arial"/>
          <w:color w:val="000000"/>
          <w:sz w:val="22"/>
          <w:szCs w:val="22"/>
        </w:rPr>
      </w:pPr>
      <w:r w:rsidRPr="00481630">
        <w:rPr>
          <w:rFonts w:ascii="Arial" w:hAnsi="Arial" w:cs="Arial"/>
          <w:color w:val="000000"/>
          <w:sz w:val="22"/>
          <w:szCs w:val="22"/>
        </w:rPr>
        <w:lastRenderedPageBreak/>
        <w:t>Cuando se espera que parte del desembolso necesario para liquidar la provisión sea reembolsado por un tercero, el reembolso se reconoce como un activo independiente, siempre que sea prácticamente segura su recepción.</w:t>
      </w:r>
    </w:p>
    <w:p w14:paraId="12D825A4" w14:textId="77777777" w:rsidR="00481630" w:rsidRPr="00481630" w:rsidRDefault="00481630" w:rsidP="000D0780">
      <w:pPr>
        <w:tabs>
          <w:tab w:val="left" w:pos="-2374"/>
          <w:tab w:val="left" w:pos="-1654"/>
          <w:tab w:val="left" w:pos="-934"/>
          <w:tab w:val="left" w:pos="-214"/>
          <w:tab w:val="left" w:pos="567"/>
          <w:tab w:val="left" w:pos="1010"/>
          <w:tab w:val="left" w:pos="1298"/>
          <w:tab w:val="right" w:pos="7151"/>
        </w:tabs>
        <w:suppressAutoHyphens/>
        <w:rPr>
          <w:rFonts w:ascii="Arial" w:hAnsi="Arial" w:cs="Arial"/>
          <w:color w:val="000000"/>
          <w:sz w:val="22"/>
          <w:szCs w:val="22"/>
        </w:rPr>
      </w:pPr>
    </w:p>
    <w:p w14:paraId="0928CF6F" w14:textId="77777777" w:rsidR="000D0780" w:rsidRPr="00481630" w:rsidRDefault="00481630" w:rsidP="000D0780">
      <w:pPr>
        <w:tabs>
          <w:tab w:val="left" w:pos="-2374"/>
          <w:tab w:val="left" w:pos="-1654"/>
          <w:tab w:val="left" w:pos="-934"/>
          <w:tab w:val="left" w:pos="-214"/>
          <w:tab w:val="left" w:pos="567"/>
          <w:tab w:val="left" w:pos="1010"/>
          <w:tab w:val="left" w:pos="1298"/>
          <w:tab w:val="right" w:pos="7151"/>
        </w:tabs>
        <w:suppressAutoHyphens/>
        <w:rPr>
          <w:rFonts w:ascii="Arial" w:hAnsi="Arial" w:cs="Arial"/>
          <w:color w:val="000000"/>
          <w:sz w:val="22"/>
          <w:szCs w:val="22"/>
        </w:rPr>
      </w:pPr>
      <w:r w:rsidRPr="00481630">
        <w:rPr>
          <w:rFonts w:ascii="Arial" w:hAnsi="Arial" w:cs="Arial"/>
          <w:color w:val="000000"/>
          <w:sz w:val="22"/>
          <w:szCs w:val="22"/>
        </w:rPr>
        <w:t>Por su parte, se consideran pasivos contingentes aquellas posibles obligaciones surgidas como consecuencia de sucesos pasados, cuya materialización está condicionada a que ocurra o no uno o más eventos futuros independientes de la voluntad de la Sociedad. Dichos pasivos contingentes no son objeto de registro contable presentándose detalle de los mismos en la memoria.</w:t>
      </w:r>
    </w:p>
    <w:p w14:paraId="7DAA9A68" w14:textId="77777777" w:rsidR="00481630" w:rsidRPr="00A8751F" w:rsidRDefault="00481630" w:rsidP="000D0780">
      <w:pPr>
        <w:tabs>
          <w:tab w:val="left" w:pos="-2374"/>
          <w:tab w:val="left" w:pos="-1654"/>
          <w:tab w:val="left" w:pos="-934"/>
          <w:tab w:val="left" w:pos="-214"/>
          <w:tab w:val="left" w:pos="567"/>
          <w:tab w:val="left" w:pos="1010"/>
          <w:tab w:val="left" w:pos="1298"/>
          <w:tab w:val="right" w:pos="7151"/>
        </w:tabs>
        <w:suppressAutoHyphens/>
        <w:rPr>
          <w:rFonts w:ascii="Arial" w:hAnsi="Arial" w:cs="Arial"/>
          <w:b/>
          <w:sz w:val="22"/>
          <w:szCs w:val="22"/>
        </w:rPr>
      </w:pPr>
    </w:p>
    <w:p w14:paraId="14F273C2" w14:textId="77777777" w:rsidR="00522FA1" w:rsidRPr="00A8751F" w:rsidRDefault="000A27D7" w:rsidP="00522FA1">
      <w:pPr>
        <w:tabs>
          <w:tab w:val="left" w:pos="-2374"/>
          <w:tab w:val="left" w:pos="-1654"/>
          <w:tab w:val="left" w:pos="-934"/>
          <w:tab w:val="left" w:pos="-214"/>
          <w:tab w:val="left" w:pos="567"/>
          <w:tab w:val="left" w:pos="1010"/>
          <w:tab w:val="left" w:pos="1298"/>
          <w:tab w:val="right" w:pos="7151"/>
        </w:tabs>
        <w:suppressAutoHyphens/>
        <w:rPr>
          <w:rFonts w:ascii="Arial" w:hAnsi="Arial" w:cs="Arial"/>
          <w:b/>
          <w:sz w:val="22"/>
          <w:szCs w:val="22"/>
        </w:rPr>
      </w:pPr>
      <w:r>
        <w:rPr>
          <w:rFonts w:ascii="Arial" w:hAnsi="Arial" w:cs="Arial"/>
          <w:b/>
          <w:sz w:val="22"/>
          <w:szCs w:val="22"/>
        </w:rPr>
        <w:t>3.10</w:t>
      </w:r>
      <w:r w:rsidR="00522FA1" w:rsidRPr="00A8751F">
        <w:rPr>
          <w:rFonts w:ascii="Arial" w:hAnsi="Arial" w:cs="Arial"/>
          <w:b/>
          <w:sz w:val="22"/>
          <w:szCs w:val="22"/>
        </w:rPr>
        <w:tab/>
        <w:t>Reconocimiento de ingresos</w:t>
      </w:r>
    </w:p>
    <w:p w14:paraId="344F8336" w14:textId="77777777" w:rsidR="00522FA1" w:rsidRPr="00A8751F" w:rsidRDefault="00522FA1" w:rsidP="00522FA1">
      <w:pPr>
        <w:tabs>
          <w:tab w:val="left" w:pos="-2374"/>
          <w:tab w:val="left" w:pos="-1654"/>
          <w:tab w:val="left" w:pos="-934"/>
          <w:tab w:val="left" w:pos="-214"/>
          <w:tab w:val="left" w:pos="434"/>
          <w:tab w:val="left" w:pos="1010"/>
          <w:tab w:val="left" w:pos="1298"/>
          <w:tab w:val="right" w:pos="7151"/>
        </w:tabs>
        <w:suppressAutoHyphens/>
        <w:rPr>
          <w:rFonts w:ascii="Arial" w:hAnsi="Arial" w:cs="Arial"/>
          <w:b/>
          <w:sz w:val="22"/>
          <w:szCs w:val="22"/>
        </w:rPr>
      </w:pPr>
    </w:p>
    <w:p w14:paraId="69698F1F" w14:textId="77777777" w:rsidR="00522FA1" w:rsidRPr="00A8751F" w:rsidRDefault="00522FA1" w:rsidP="00AB49CE">
      <w:pPr>
        <w:tabs>
          <w:tab w:val="left" w:pos="-2374"/>
          <w:tab w:val="left" w:pos="-1654"/>
          <w:tab w:val="left" w:pos="-934"/>
          <w:tab w:val="left" w:pos="-214"/>
          <w:tab w:val="left" w:pos="434"/>
          <w:tab w:val="left" w:pos="1010"/>
          <w:tab w:val="left" w:pos="1298"/>
          <w:tab w:val="right" w:pos="7151"/>
        </w:tabs>
        <w:suppressAutoHyphens/>
        <w:jc w:val="both"/>
        <w:rPr>
          <w:rFonts w:ascii="Arial" w:hAnsi="Arial" w:cs="Arial"/>
          <w:sz w:val="22"/>
          <w:szCs w:val="22"/>
        </w:rPr>
      </w:pPr>
      <w:r w:rsidRPr="00A8751F">
        <w:rPr>
          <w:rFonts w:ascii="Arial" w:hAnsi="Arial" w:cs="Arial"/>
          <w:sz w:val="22"/>
          <w:szCs w:val="22"/>
        </w:rPr>
        <w:t>Los ingresos se registran por el valor razonable de la contraprestación a recibir y representan los importes a cobrar por los bienes entregados y los servicios prestados en el curso ordinario de las actividades de la Sociedad, menos devoluciones, rebajas, descuentos e impuestos indirectos.</w:t>
      </w:r>
    </w:p>
    <w:p w14:paraId="11A496AB" w14:textId="77777777" w:rsidR="00522FA1" w:rsidRPr="00A8751F" w:rsidRDefault="00522FA1" w:rsidP="00AB49CE">
      <w:pPr>
        <w:pStyle w:val="Estilo"/>
        <w:tabs>
          <w:tab w:val="left" w:pos="547"/>
        </w:tabs>
        <w:spacing w:before="249" w:line="249" w:lineRule="exact"/>
        <w:jc w:val="both"/>
        <w:rPr>
          <w:sz w:val="22"/>
          <w:szCs w:val="22"/>
          <w:lang w:val="es-ES"/>
        </w:rPr>
      </w:pPr>
      <w:r w:rsidRPr="00A8751F">
        <w:rPr>
          <w:sz w:val="22"/>
          <w:szCs w:val="22"/>
          <w:lang w:val="es-ES"/>
        </w:rPr>
        <w:t>La Sociedad reconoce los ingresos cuando el importe de los mismos se puede valorar con fiabilidad, es probable que los beneficios económicos futuros vayan a fluir a la Sociedad y se cumplen las condiciones específicas para cada una de las actividades</w:t>
      </w:r>
      <w:r w:rsidR="00704C38" w:rsidRPr="00A8751F">
        <w:rPr>
          <w:sz w:val="22"/>
          <w:szCs w:val="22"/>
          <w:lang w:val="es-ES"/>
        </w:rPr>
        <w:t xml:space="preserve">. </w:t>
      </w:r>
      <w:r w:rsidRPr="00A8751F">
        <w:rPr>
          <w:sz w:val="22"/>
          <w:szCs w:val="22"/>
          <w:lang w:val="es-ES"/>
        </w:rPr>
        <w:t>No se considera que se pueda valorar el importe de los ingresos con fiabilidad hasta que no se han resuelto todas las contingencias relacionadas con la venta. La Sociedad basa sus estimaciones en resultados históricos, teniendo en cuenta el tipo de cliente, el tipo de transacción y los términos concretos de cada acuerdo.</w:t>
      </w:r>
    </w:p>
    <w:p w14:paraId="7234E201" w14:textId="77777777" w:rsidR="00573B7E" w:rsidRDefault="00573B7E">
      <w:pPr>
        <w:rPr>
          <w:rFonts w:ascii="Arial" w:hAnsi="Arial" w:cs="Arial"/>
          <w:sz w:val="22"/>
          <w:szCs w:val="22"/>
          <w:highlight w:val="yellow"/>
        </w:rPr>
      </w:pPr>
    </w:p>
    <w:p w14:paraId="71CF2FEE" w14:textId="77777777" w:rsidR="000A27D7" w:rsidRDefault="000A27D7" w:rsidP="000A27D7">
      <w:pPr>
        <w:pStyle w:val="Prrafodelista"/>
        <w:numPr>
          <w:ilvl w:val="0"/>
          <w:numId w:val="17"/>
        </w:numPr>
        <w:ind w:left="567" w:hanging="567"/>
        <w:rPr>
          <w:rFonts w:ascii="Arial" w:hAnsi="Arial" w:cs="Arial"/>
          <w:sz w:val="22"/>
          <w:szCs w:val="22"/>
        </w:rPr>
      </w:pPr>
      <w:r w:rsidRPr="000A27D7">
        <w:rPr>
          <w:rFonts w:ascii="Arial" w:hAnsi="Arial" w:cs="Arial"/>
          <w:sz w:val="22"/>
          <w:szCs w:val="22"/>
        </w:rPr>
        <w:t>Prestación de servicios</w:t>
      </w:r>
    </w:p>
    <w:p w14:paraId="346EA922" w14:textId="77777777" w:rsidR="000A27D7" w:rsidRDefault="000A27D7" w:rsidP="000A27D7">
      <w:pPr>
        <w:rPr>
          <w:rFonts w:ascii="Arial" w:hAnsi="Arial" w:cs="Arial"/>
          <w:sz w:val="22"/>
          <w:szCs w:val="22"/>
        </w:rPr>
      </w:pPr>
    </w:p>
    <w:p w14:paraId="145B57F1" w14:textId="77777777" w:rsidR="000A27D7" w:rsidRDefault="000A27D7" w:rsidP="008D04CF">
      <w:pPr>
        <w:jc w:val="both"/>
        <w:rPr>
          <w:rFonts w:ascii="Arial" w:hAnsi="Arial" w:cs="Arial"/>
          <w:sz w:val="22"/>
          <w:szCs w:val="22"/>
        </w:rPr>
      </w:pPr>
      <w:r>
        <w:rPr>
          <w:rFonts w:ascii="Arial" w:hAnsi="Arial" w:cs="Arial"/>
          <w:sz w:val="22"/>
          <w:szCs w:val="22"/>
        </w:rPr>
        <w:t>La Sociedad presta servicios de telecomunicaciones a través de un doble cable submarino de fibra óptica. Estos servicios se suministran como contrato a precio fijo.</w:t>
      </w:r>
    </w:p>
    <w:p w14:paraId="0F49832F" w14:textId="77777777" w:rsidR="001360E5" w:rsidRDefault="001360E5" w:rsidP="008D04CF">
      <w:pPr>
        <w:jc w:val="both"/>
        <w:rPr>
          <w:rFonts w:ascii="Arial" w:hAnsi="Arial" w:cs="Arial"/>
          <w:sz w:val="22"/>
          <w:szCs w:val="22"/>
        </w:rPr>
      </w:pPr>
    </w:p>
    <w:p w14:paraId="123A5242" w14:textId="77777777" w:rsidR="000A27D7" w:rsidRDefault="000A27D7" w:rsidP="008D04CF">
      <w:pPr>
        <w:jc w:val="both"/>
        <w:rPr>
          <w:rFonts w:ascii="Arial" w:hAnsi="Arial" w:cs="Arial"/>
          <w:sz w:val="22"/>
          <w:szCs w:val="22"/>
        </w:rPr>
      </w:pPr>
      <w:r>
        <w:rPr>
          <w:rFonts w:ascii="Arial" w:hAnsi="Arial" w:cs="Arial"/>
          <w:sz w:val="22"/>
          <w:szCs w:val="22"/>
        </w:rPr>
        <w:t>Los ingresos derivados de estos contratos a precio fijo correspondientes a la prestación de servicios de telecomunicaciones se reconocen generalmente en el período en que se prestan los servicios sobre una base lineal durante el período de duración del contrato.</w:t>
      </w:r>
    </w:p>
    <w:p w14:paraId="62725995" w14:textId="77777777" w:rsidR="000A27D7" w:rsidRDefault="000A27D7" w:rsidP="008D04CF">
      <w:pPr>
        <w:jc w:val="both"/>
        <w:rPr>
          <w:rFonts w:ascii="Arial" w:hAnsi="Arial" w:cs="Arial"/>
          <w:sz w:val="22"/>
          <w:szCs w:val="22"/>
        </w:rPr>
      </w:pPr>
    </w:p>
    <w:p w14:paraId="57E39E64" w14:textId="77777777" w:rsidR="000A27D7" w:rsidRDefault="000A27D7" w:rsidP="008D04CF">
      <w:pPr>
        <w:jc w:val="both"/>
        <w:rPr>
          <w:rFonts w:ascii="Arial" w:hAnsi="Arial" w:cs="Arial"/>
          <w:sz w:val="22"/>
          <w:szCs w:val="22"/>
        </w:rPr>
      </w:pPr>
      <w:r>
        <w:rPr>
          <w:rFonts w:ascii="Arial" w:hAnsi="Arial" w:cs="Arial"/>
          <w:sz w:val="22"/>
          <w:szCs w:val="22"/>
        </w:rPr>
        <w:t>Si surgieran circunstancias que modificaran las estimaciones iniciales de ingresos ordinarios se procede a revisar dichas estimaciones. Las revisiones podrían dar lugar a aumentos o disminuciones en los ingresos estimados y se reflejan en la cuenta de resultados en el período en el que las circunstancias que han motivado dichas revisiones son conocidas por la dirección.</w:t>
      </w:r>
    </w:p>
    <w:p w14:paraId="5240466E" w14:textId="77777777" w:rsidR="008D04CF" w:rsidRDefault="008D04CF" w:rsidP="000A27D7">
      <w:pPr>
        <w:rPr>
          <w:rFonts w:ascii="Arial" w:hAnsi="Arial" w:cs="Arial"/>
          <w:sz w:val="22"/>
          <w:szCs w:val="22"/>
        </w:rPr>
      </w:pPr>
    </w:p>
    <w:p w14:paraId="06DADD94" w14:textId="77777777" w:rsidR="008D04CF" w:rsidRDefault="008D04CF" w:rsidP="008D04CF">
      <w:pPr>
        <w:pStyle w:val="Prrafodelista"/>
        <w:numPr>
          <w:ilvl w:val="0"/>
          <w:numId w:val="17"/>
        </w:numPr>
        <w:ind w:left="567" w:hanging="567"/>
        <w:rPr>
          <w:rFonts w:ascii="Arial" w:hAnsi="Arial" w:cs="Arial"/>
          <w:sz w:val="22"/>
          <w:szCs w:val="22"/>
        </w:rPr>
      </w:pPr>
      <w:r w:rsidRPr="008D04CF">
        <w:rPr>
          <w:rFonts w:ascii="Arial" w:hAnsi="Arial" w:cs="Arial"/>
          <w:sz w:val="22"/>
          <w:szCs w:val="22"/>
        </w:rPr>
        <w:t>Ingresos por intereses</w:t>
      </w:r>
    </w:p>
    <w:p w14:paraId="157334A9" w14:textId="77777777" w:rsidR="008D04CF" w:rsidRDefault="008D04CF" w:rsidP="008D04CF">
      <w:pPr>
        <w:rPr>
          <w:rFonts w:ascii="Arial" w:hAnsi="Arial" w:cs="Arial"/>
          <w:sz w:val="22"/>
          <w:szCs w:val="22"/>
        </w:rPr>
      </w:pPr>
    </w:p>
    <w:p w14:paraId="4DEDFC5B" w14:textId="7C247258" w:rsidR="00E4767F" w:rsidRDefault="008D04CF" w:rsidP="00770482">
      <w:pPr>
        <w:tabs>
          <w:tab w:val="left" w:pos="-2374"/>
          <w:tab w:val="left" w:pos="-1654"/>
          <w:tab w:val="left" w:pos="-934"/>
          <w:tab w:val="left" w:pos="-214"/>
          <w:tab w:val="left" w:pos="0"/>
          <w:tab w:val="left" w:pos="1298"/>
          <w:tab w:val="right" w:pos="7151"/>
        </w:tabs>
        <w:suppressAutoHyphens/>
        <w:jc w:val="both"/>
        <w:rPr>
          <w:rFonts w:ascii="Arial" w:hAnsi="Arial" w:cs="Arial"/>
          <w:sz w:val="22"/>
          <w:szCs w:val="22"/>
        </w:rPr>
      </w:pPr>
      <w:r w:rsidRPr="008D04CF">
        <w:rPr>
          <w:rFonts w:ascii="Arial" w:hAnsi="Arial" w:cs="Arial"/>
          <w:sz w:val="22"/>
          <w:szCs w:val="22"/>
        </w:rPr>
        <w:t>Los ingresos por intereses se reconocen usando el método del t</w:t>
      </w:r>
      <w:r>
        <w:rPr>
          <w:rFonts w:ascii="Arial" w:hAnsi="Arial" w:cs="Arial"/>
          <w:sz w:val="22"/>
          <w:szCs w:val="22"/>
        </w:rPr>
        <w:t xml:space="preserve">ipo de interés efectivo. Cuando </w:t>
      </w:r>
      <w:r w:rsidRPr="008D04CF">
        <w:rPr>
          <w:rFonts w:ascii="Arial" w:hAnsi="Arial" w:cs="Arial"/>
          <w:sz w:val="22"/>
          <w:szCs w:val="22"/>
        </w:rPr>
        <w:t>una cuenta a cobrar sufre pérdida por deterioro del valor, la Sociedad reduce el valor contable a su importe recuperable, descontando los flujos futuros de efectivo estimados al tipo de interés efectivo original del instrumento, y continúa llevando el descuento como menos ingreso por intereses. Los ingresos por intereses de préstamos que hayan sufrido pérdidas por deterioro del valor se reconocen utilizando el método del tipo de interés efectivo.</w:t>
      </w:r>
    </w:p>
    <w:p w14:paraId="3DF70AFF" w14:textId="77777777" w:rsidR="008D04CF" w:rsidRPr="00A8751F" w:rsidRDefault="008D04CF" w:rsidP="00390936">
      <w:pPr>
        <w:tabs>
          <w:tab w:val="left" w:pos="-2374"/>
          <w:tab w:val="left" w:pos="-1654"/>
          <w:tab w:val="left" w:pos="-934"/>
          <w:tab w:val="left" w:pos="-214"/>
          <w:tab w:val="left" w:pos="709"/>
          <w:tab w:val="left" w:pos="1010"/>
          <w:tab w:val="left" w:pos="1298"/>
          <w:tab w:val="right" w:pos="7151"/>
        </w:tabs>
        <w:suppressAutoHyphens/>
        <w:rPr>
          <w:rFonts w:ascii="Arial" w:hAnsi="Arial" w:cs="Arial"/>
          <w:sz w:val="22"/>
          <w:szCs w:val="22"/>
          <w:highlight w:val="yellow"/>
        </w:rPr>
      </w:pPr>
    </w:p>
    <w:p w14:paraId="390514D7" w14:textId="77777777" w:rsidR="009B7D26" w:rsidRDefault="009B7D26" w:rsidP="0096624C">
      <w:pPr>
        <w:tabs>
          <w:tab w:val="left" w:pos="-2374"/>
          <w:tab w:val="left" w:pos="-1654"/>
          <w:tab w:val="left" w:pos="-934"/>
          <w:tab w:val="left" w:pos="-214"/>
          <w:tab w:val="left" w:pos="567"/>
          <w:tab w:val="left" w:pos="1010"/>
          <w:tab w:val="left" w:pos="1298"/>
          <w:tab w:val="right" w:pos="7151"/>
        </w:tabs>
        <w:suppressAutoHyphens/>
        <w:rPr>
          <w:rFonts w:ascii="Arial" w:hAnsi="Arial" w:cs="Arial"/>
          <w:b/>
          <w:sz w:val="22"/>
          <w:szCs w:val="22"/>
        </w:rPr>
      </w:pPr>
    </w:p>
    <w:p w14:paraId="19A66FCF" w14:textId="77777777" w:rsidR="009B7D26" w:rsidRDefault="009B7D26" w:rsidP="0096624C">
      <w:pPr>
        <w:tabs>
          <w:tab w:val="left" w:pos="-2374"/>
          <w:tab w:val="left" w:pos="-1654"/>
          <w:tab w:val="left" w:pos="-934"/>
          <w:tab w:val="left" w:pos="-214"/>
          <w:tab w:val="left" w:pos="567"/>
          <w:tab w:val="left" w:pos="1010"/>
          <w:tab w:val="left" w:pos="1298"/>
          <w:tab w:val="right" w:pos="7151"/>
        </w:tabs>
        <w:suppressAutoHyphens/>
        <w:rPr>
          <w:rFonts w:ascii="Arial" w:hAnsi="Arial" w:cs="Arial"/>
          <w:b/>
          <w:sz w:val="22"/>
          <w:szCs w:val="22"/>
        </w:rPr>
      </w:pPr>
    </w:p>
    <w:p w14:paraId="4B99E1C9" w14:textId="77777777" w:rsidR="009B7D26" w:rsidRDefault="009B7D26" w:rsidP="0096624C">
      <w:pPr>
        <w:tabs>
          <w:tab w:val="left" w:pos="-2374"/>
          <w:tab w:val="left" w:pos="-1654"/>
          <w:tab w:val="left" w:pos="-934"/>
          <w:tab w:val="left" w:pos="-214"/>
          <w:tab w:val="left" w:pos="567"/>
          <w:tab w:val="left" w:pos="1010"/>
          <w:tab w:val="left" w:pos="1298"/>
          <w:tab w:val="right" w:pos="7151"/>
        </w:tabs>
        <w:suppressAutoHyphens/>
        <w:rPr>
          <w:rFonts w:ascii="Arial" w:hAnsi="Arial" w:cs="Arial"/>
          <w:b/>
          <w:sz w:val="22"/>
          <w:szCs w:val="22"/>
        </w:rPr>
      </w:pPr>
    </w:p>
    <w:p w14:paraId="3399474A" w14:textId="77777777" w:rsidR="009B7D26" w:rsidRDefault="009B7D26" w:rsidP="0096624C">
      <w:pPr>
        <w:tabs>
          <w:tab w:val="left" w:pos="-2374"/>
          <w:tab w:val="left" w:pos="-1654"/>
          <w:tab w:val="left" w:pos="-934"/>
          <w:tab w:val="left" w:pos="-214"/>
          <w:tab w:val="left" w:pos="567"/>
          <w:tab w:val="left" w:pos="1010"/>
          <w:tab w:val="left" w:pos="1298"/>
          <w:tab w:val="right" w:pos="7151"/>
        </w:tabs>
        <w:suppressAutoHyphens/>
        <w:rPr>
          <w:rFonts w:ascii="Arial" w:hAnsi="Arial" w:cs="Arial"/>
          <w:b/>
          <w:sz w:val="22"/>
          <w:szCs w:val="22"/>
        </w:rPr>
      </w:pPr>
    </w:p>
    <w:p w14:paraId="244D3041" w14:textId="77777777" w:rsidR="009B7D26" w:rsidRDefault="009B7D26" w:rsidP="0096624C">
      <w:pPr>
        <w:tabs>
          <w:tab w:val="left" w:pos="-2374"/>
          <w:tab w:val="left" w:pos="-1654"/>
          <w:tab w:val="left" w:pos="-934"/>
          <w:tab w:val="left" w:pos="-214"/>
          <w:tab w:val="left" w:pos="567"/>
          <w:tab w:val="left" w:pos="1010"/>
          <w:tab w:val="left" w:pos="1298"/>
          <w:tab w:val="right" w:pos="7151"/>
        </w:tabs>
        <w:suppressAutoHyphens/>
        <w:rPr>
          <w:rFonts w:ascii="Arial" w:hAnsi="Arial" w:cs="Arial"/>
          <w:b/>
          <w:sz w:val="22"/>
          <w:szCs w:val="22"/>
        </w:rPr>
      </w:pPr>
    </w:p>
    <w:p w14:paraId="17523B23" w14:textId="77777777" w:rsidR="009B7D26" w:rsidRDefault="009B7D26" w:rsidP="0096624C">
      <w:pPr>
        <w:tabs>
          <w:tab w:val="left" w:pos="-2374"/>
          <w:tab w:val="left" w:pos="-1654"/>
          <w:tab w:val="left" w:pos="-934"/>
          <w:tab w:val="left" w:pos="-214"/>
          <w:tab w:val="left" w:pos="567"/>
          <w:tab w:val="left" w:pos="1010"/>
          <w:tab w:val="left" w:pos="1298"/>
          <w:tab w:val="right" w:pos="7151"/>
        </w:tabs>
        <w:suppressAutoHyphens/>
        <w:rPr>
          <w:rFonts w:ascii="Arial" w:hAnsi="Arial" w:cs="Arial"/>
          <w:b/>
          <w:sz w:val="22"/>
          <w:szCs w:val="22"/>
        </w:rPr>
      </w:pPr>
    </w:p>
    <w:p w14:paraId="27986476" w14:textId="77777777" w:rsidR="009B7D26" w:rsidRDefault="009B7D26" w:rsidP="0096624C">
      <w:pPr>
        <w:tabs>
          <w:tab w:val="left" w:pos="-2374"/>
          <w:tab w:val="left" w:pos="-1654"/>
          <w:tab w:val="left" w:pos="-934"/>
          <w:tab w:val="left" w:pos="-214"/>
          <w:tab w:val="left" w:pos="567"/>
          <w:tab w:val="left" w:pos="1010"/>
          <w:tab w:val="left" w:pos="1298"/>
          <w:tab w:val="right" w:pos="7151"/>
        </w:tabs>
        <w:suppressAutoHyphens/>
        <w:rPr>
          <w:rFonts w:ascii="Arial" w:hAnsi="Arial" w:cs="Arial"/>
          <w:b/>
          <w:sz w:val="22"/>
          <w:szCs w:val="22"/>
        </w:rPr>
      </w:pPr>
    </w:p>
    <w:p w14:paraId="496DAD9B" w14:textId="48B374E6" w:rsidR="00522FA1" w:rsidRDefault="008D04CF" w:rsidP="0096624C">
      <w:pPr>
        <w:tabs>
          <w:tab w:val="left" w:pos="-2374"/>
          <w:tab w:val="left" w:pos="-1654"/>
          <w:tab w:val="left" w:pos="-934"/>
          <w:tab w:val="left" w:pos="-214"/>
          <w:tab w:val="left" w:pos="567"/>
          <w:tab w:val="left" w:pos="1010"/>
          <w:tab w:val="left" w:pos="1298"/>
          <w:tab w:val="right" w:pos="7151"/>
        </w:tabs>
        <w:suppressAutoHyphens/>
        <w:rPr>
          <w:rFonts w:ascii="Arial" w:hAnsi="Arial" w:cs="Arial"/>
          <w:b/>
          <w:sz w:val="22"/>
          <w:szCs w:val="22"/>
        </w:rPr>
      </w:pPr>
      <w:r>
        <w:rPr>
          <w:rFonts w:ascii="Arial" w:hAnsi="Arial" w:cs="Arial"/>
          <w:b/>
          <w:sz w:val="22"/>
          <w:szCs w:val="22"/>
        </w:rPr>
        <w:lastRenderedPageBreak/>
        <w:t>3.11</w:t>
      </w:r>
      <w:r w:rsidR="007555E9" w:rsidRPr="00A8751F">
        <w:rPr>
          <w:rFonts w:ascii="Arial" w:hAnsi="Arial" w:cs="Arial"/>
          <w:b/>
          <w:sz w:val="22"/>
          <w:szCs w:val="22"/>
        </w:rPr>
        <w:tab/>
        <w:t xml:space="preserve">Arrendamientos </w:t>
      </w:r>
    </w:p>
    <w:p w14:paraId="0FA9EC67" w14:textId="77777777" w:rsidR="0096624C" w:rsidRPr="0096624C" w:rsidRDefault="0096624C" w:rsidP="0096624C">
      <w:pPr>
        <w:tabs>
          <w:tab w:val="left" w:pos="-2374"/>
          <w:tab w:val="left" w:pos="-1654"/>
          <w:tab w:val="left" w:pos="-934"/>
          <w:tab w:val="left" w:pos="-214"/>
          <w:tab w:val="left" w:pos="567"/>
          <w:tab w:val="left" w:pos="1010"/>
          <w:tab w:val="left" w:pos="1298"/>
          <w:tab w:val="right" w:pos="7151"/>
        </w:tabs>
        <w:suppressAutoHyphens/>
        <w:rPr>
          <w:rFonts w:ascii="Arial" w:hAnsi="Arial" w:cs="Arial"/>
          <w:b/>
          <w:sz w:val="22"/>
          <w:szCs w:val="22"/>
        </w:rPr>
      </w:pPr>
    </w:p>
    <w:p w14:paraId="04DEDDC6" w14:textId="77777777" w:rsidR="00522FA1" w:rsidRPr="00A8751F" w:rsidRDefault="00522FA1" w:rsidP="00522FA1">
      <w:pPr>
        <w:pStyle w:val="Estilo"/>
        <w:tabs>
          <w:tab w:val="left" w:pos="547"/>
        </w:tabs>
        <w:rPr>
          <w:sz w:val="22"/>
          <w:szCs w:val="22"/>
          <w:u w:val="single"/>
          <w:lang w:val="es-ES"/>
        </w:rPr>
      </w:pPr>
      <w:r w:rsidRPr="00A8751F">
        <w:rPr>
          <w:sz w:val="22"/>
          <w:szCs w:val="22"/>
          <w:u w:val="single"/>
          <w:lang w:val="es-ES"/>
        </w:rPr>
        <w:t>C</w:t>
      </w:r>
      <w:r w:rsidR="008D04CF">
        <w:rPr>
          <w:sz w:val="22"/>
          <w:szCs w:val="22"/>
          <w:u w:val="single"/>
          <w:lang w:val="es-ES"/>
        </w:rPr>
        <w:t>uando la Sociedad es el arrendatario</w:t>
      </w:r>
      <w:r w:rsidRPr="00A8751F">
        <w:rPr>
          <w:sz w:val="22"/>
          <w:szCs w:val="22"/>
          <w:u w:val="single"/>
          <w:lang w:val="es-ES"/>
        </w:rPr>
        <w:t xml:space="preserve"> – Arrendamiento operativo</w:t>
      </w:r>
    </w:p>
    <w:p w14:paraId="74EEAACD" w14:textId="77777777" w:rsidR="003F7247" w:rsidRPr="00A8751F" w:rsidRDefault="003F7247" w:rsidP="00522FA1">
      <w:pPr>
        <w:pStyle w:val="Estilo"/>
        <w:tabs>
          <w:tab w:val="left" w:pos="547"/>
        </w:tabs>
        <w:rPr>
          <w:sz w:val="22"/>
          <w:szCs w:val="22"/>
          <w:lang w:val="es-ES"/>
        </w:rPr>
      </w:pPr>
    </w:p>
    <w:p w14:paraId="031B6B52" w14:textId="77777777" w:rsidR="00A356E3" w:rsidRDefault="008D04CF" w:rsidP="00AB49CE">
      <w:pPr>
        <w:pStyle w:val="Estilo"/>
        <w:tabs>
          <w:tab w:val="left" w:pos="547"/>
        </w:tabs>
        <w:jc w:val="both"/>
        <w:rPr>
          <w:sz w:val="22"/>
          <w:lang w:val="es-ES"/>
        </w:rPr>
      </w:pPr>
      <w:r w:rsidRPr="008D04CF">
        <w:rPr>
          <w:sz w:val="22"/>
          <w:lang w:val="es-ES"/>
        </w:rPr>
        <w:t xml:space="preserve">Los arrendamientos en los que el arrendador conserva una parte importante de los riesgos y beneficios derivados de la titularidad se clasifican como arrendamientos operativos. Los pagos </w:t>
      </w:r>
      <w:r w:rsidRPr="008D04CF">
        <w:rPr>
          <w:sz w:val="22"/>
          <w:lang w:val="es-ES_tradnl"/>
        </w:rPr>
        <w:t>en</w:t>
      </w:r>
      <w:r w:rsidRPr="008D04CF">
        <w:rPr>
          <w:sz w:val="22"/>
          <w:lang w:val="es-ES"/>
        </w:rPr>
        <w:t xml:space="preserve"> concepto de arrendamiento operativo (netos de cualquier incentivo recibido del arrendador) se cargan en la cuenta de pérdidas y ganancias del ejercicio en que se devengan sobre una base lineal durante el período de arrendamiento.</w:t>
      </w:r>
    </w:p>
    <w:p w14:paraId="29AF8BDE" w14:textId="77777777" w:rsidR="00D16360" w:rsidRDefault="00D16360">
      <w:pPr>
        <w:rPr>
          <w:rFonts w:ascii="Arial" w:hAnsi="Arial" w:cs="Arial"/>
          <w:b/>
          <w:sz w:val="22"/>
          <w:szCs w:val="22"/>
        </w:rPr>
      </w:pPr>
    </w:p>
    <w:p w14:paraId="4E957A32" w14:textId="77777777" w:rsidR="00AA0C69" w:rsidRPr="00A8751F" w:rsidRDefault="00522FA1" w:rsidP="00AD2C87">
      <w:pPr>
        <w:tabs>
          <w:tab w:val="left" w:pos="709"/>
        </w:tabs>
        <w:rPr>
          <w:rFonts w:ascii="Arial" w:hAnsi="Arial" w:cs="Arial"/>
          <w:b/>
          <w:sz w:val="22"/>
          <w:szCs w:val="22"/>
        </w:rPr>
      </w:pPr>
      <w:r w:rsidRPr="00A8751F">
        <w:rPr>
          <w:rFonts w:ascii="Arial" w:hAnsi="Arial" w:cs="Arial"/>
          <w:b/>
          <w:sz w:val="22"/>
          <w:szCs w:val="22"/>
        </w:rPr>
        <w:t>4</w:t>
      </w:r>
      <w:r w:rsidR="00752625" w:rsidRPr="00A8751F">
        <w:rPr>
          <w:rFonts w:ascii="Arial" w:hAnsi="Arial" w:cs="Arial"/>
          <w:b/>
          <w:sz w:val="22"/>
          <w:szCs w:val="22"/>
        </w:rPr>
        <w:t>.</w:t>
      </w:r>
      <w:r w:rsidR="00752625" w:rsidRPr="00A8751F">
        <w:rPr>
          <w:rFonts w:ascii="Arial" w:hAnsi="Arial" w:cs="Arial"/>
          <w:b/>
          <w:sz w:val="22"/>
          <w:szCs w:val="22"/>
        </w:rPr>
        <w:tab/>
        <w:t>Inmovilizado intangible</w:t>
      </w:r>
    </w:p>
    <w:p w14:paraId="577DB2FE" w14:textId="77777777" w:rsidR="00752625" w:rsidRPr="00A8751F" w:rsidRDefault="00752625" w:rsidP="00752625">
      <w:pPr>
        <w:ind w:left="426" w:hanging="426"/>
        <w:rPr>
          <w:rFonts w:ascii="Arial" w:hAnsi="Arial" w:cs="Arial"/>
          <w:sz w:val="22"/>
          <w:szCs w:val="22"/>
        </w:rPr>
      </w:pPr>
    </w:p>
    <w:p w14:paraId="0C48AA85" w14:textId="77777777" w:rsidR="00F375A2" w:rsidRPr="00A8751F" w:rsidRDefault="00F375A2" w:rsidP="00F375A2">
      <w:pPr>
        <w:jc w:val="both"/>
        <w:rPr>
          <w:rFonts w:ascii="Arial" w:hAnsi="Arial" w:cs="Arial"/>
          <w:sz w:val="22"/>
          <w:szCs w:val="22"/>
        </w:rPr>
      </w:pPr>
      <w:r w:rsidRPr="00A8751F">
        <w:rPr>
          <w:rFonts w:ascii="Arial" w:hAnsi="Arial" w:cs="Arial"/>
          <w:sz w:val="22"/>
          <w:szCs w:val="22"/>
        </w:rPr>
        <w:t>El detalle y movimiento de las partidas incluidas en Inmovilizado intangible es el siguiente:</w:t>
      </w:r>
    </w:p>
    <w:p w14:paraId="5AC2678A" w14:textId="77777777" w:rsidR="00A8751F" w:rsidRDefault="00A8751F" w:rsidP="00F375A2">
      <w:pPr>
        <w:jc w:val="both"/>
        <w:rPr>
          <w:rFonts w:ascii="Arial" w:hAnsi="Arial" w:cs="Arial"/>
        </w:rPr>
      </w:pPr>
    </w:p>
    <w:tbl>
      <w:tblPr>
        <w:tblW w:w="4500" w:type="pct"/>
        <w:tblCellMar>
          <w:left w:w="70" w:type="dxa"/>
          <w:right w:w="70" w:type="dxa"/>
        </w:tblCellMar>
        <w:tblLook w:val="04A0" w:firstRow="1" w:lastRow="0" w:firstColumn="1" w:lastColumn="0" w:noHBand="0" w:noVBand="1"/>
      </w:tblPr>
      <w:tblGrid>
        <w:gridCol w:w="4961"/>
        <w:gridCol w:w="1950"/>
        <w:gridCol w:w="1764"/>
      </w:tblGrid>
      <w:tr w:rsidR="0057624E" w14:paraId="217B64C0" w14:textId="77777777" w:rsidTr="0098306C">
        <w:trPr>
          <w:trHeight w:val="530"/>
        </w:trPr>
        <w:tc>
          <w:tcPr>
            <w:tcW w:w="2859" w:type="pct"/>
            <w:tcBorders>
              <w:top w:val="nil"/>
              <w:left w:val="nil"/>
              <w:bottom w:val="nil"/>
              <w:right w:val="nil"/>
            </w:tcBorders>
            <w:shd w:val="clear" w:color="auto" w:fill="auto"/>
            <w:vAlign w:val="center"/>
            <w:hideMark/>
          </w:tcPr>
          <w:p w14:paraId="6F0AEDF3" w14:textId="77777777" w:rsidR="0057624E" w:rsidRDefault="0057624E">
            <w:pPr>
              <w:rPr>
                <w:sz w:val="20"/>
                <w:szCs w:val="20"/>
              </w:rPr>
            </w:pPr>
          </w:p>
        </w:tc>
        <w:tc>
          <w:tcPr>
            <w:tcW w:w="1124" w:type="pct"/>
            <w:tcBorders>
              <w:top w:val="single" w:sz="8" w:space="0" w:color="auto"/>
              <w:left w:val="nil"/>
              <w:bottom w:val="single" w:sz="8" w:space="0" w:color="auto"/>
              <w:right w:val="nil"/>
            </w:tcBorders>
            <w:shd w:val="clear" w:color="auto" w:fill="auto"/>
            <w:vAlign w:val="center"/>
            <w:hideMark/>
          </w:tcPr>
          <w:p w14:paraId="115774CC" w14:textId="77777777" w:rsidR="0057624E" w:rsidRDefault="0057624E">
            <w:pPr>
              <w:jc w:val="center"/>
              <w:rPr>
                <w:rFonts w:ascii="Arial" w:hAnsi="Arial" w:cs="Arial"/>
                <w:b/>
                <w:bCs/>
                <w:color w:val="000000"/>
                <w:sz w:val="20"/>
                <w:szCs w:val="20"/>
              </w:rPr>
            </w:pPr>
            <w:r>
              <w:rPr>
                <w:rFonts w:ascii="Arial" w:hAnsi="Arial" w:cs="Arial"/>
                <w:b/>
                <w:bCs/>
                <w:color w:val="000000"/>
                <w:sz w:val="20"/>
                <w:szCs w:val="20"/>
              </w:rPr>
              <w:t>Aplicaciones informáticas</w:t>
            </w:r>
          </w:p>
        </w:tc>
        <w:tc>
          <w:tcPr>
            <w:tcW w:w="1017" w:type="pct"/>
            <w:tcBorders>
              <w:top w:val="single" w:sz="8" w:space="0" w:color="auto"/>
              <w:left w:val="nil"/>
              <w:bottom w:val="single" w:sz="8" w:space="0" w:color="auto"/>
              <w:right w:val="nil"/>
            </w:tcBorders>
            <w:shd w:val="clear" w:color="auto" w:fill="auto"/>
            <w:vAlign w:val="center"/>
            <w:hideMark/>
          </w:tcPr>
          <w:p w14:paraId="632870C7" w14:textId="77777777" w:rsidR="0057624E" w:rsidRDefault="0057624E">
            <w:pPr>
              <w:jc w:val="center"/>
              <w:rPr>
                <w:rFonts w:ascii="Arial" w:hAnsi="Arial" w:cs="Arial"/>
                <w:b/>
                <w:bCs/>
                <w:color w:val="000000"/>
                <w:sz w:val="20"/>
                <w:szCs w:val="20"/>
              </w:rPr>
            </w:pPr>
            <w:r>
              <w:rPr>
                <w:rFonts w:ascii="Arial" w:hAnsi="Arial" w:cs="Arial"/>
                <w:b/>
                <w:bCs/>
                <w:color w:val="000000"/>
                <w:sz w:val="20"/>
                <w:szCs w:val="20"/>
              </w:rPr>
              <w:t>Total</w:t>
            </w:r>
          </w:p>
        </w:tc>
      </w:tr>
      <w:tr w:rsidR="00C97472" w14:paraId="579CF3E4" w14:textId="77777777" w:rsidTr="0098306C">
        <w:trPr>
          <w:trHeight w:val="300"/>
        </w:trPr>
        <w:tc>
          <w:tcPr>
            <w:tcW w:w="2859" w:type="pct"/>
            <w:tcBorders>
              <w:top w:val="nil"/>
              <w:left w:val="nil"/>
              <w:bottom w:val="nil"/>
              <w:right w:val="nil"/>
            </w:tcBorders>
            <w:shd w:val="clear" w:color="auto" w:fill="auto"/>
            <w:vAlign w:val="bottom"/>
            <w:hideMark/>
          </w:tcPr>
          <w:p w14:paraId="15D4E727" w14:textId="6E65D786" w:rsidR="00C97472" w:rsidRPr="00675AB6" w:rsidRDefault="00C97472" w:rsidP="00C97472">
            <w:pPr>
              <w:rPr>
                <w:rFonts w:ascii="Arial" w:hAnsi="Arial" w:cs="Arial"/>
                <w:b/>
                <w:bCs/>
                <w:color w:val="000000" w:themeColor="text1"/>
                <w:sz w:val="20"/>
                <w:szCs w:val="20"/>
              </w:rPr>
            </w:pPr>
            <w:r w:rsidRPr="00675AB6">
              <w:rPr>
                <w:rFonts w:ascii="Arial" w:hAnsi="Arial" w:cs="Arial"/>
                <w:b/>
                <w:bCs/>
                <w:color w:val="000000" w:themeColor="text1"/>
                <w:sz w:val="20"/>
                <w:szCs w:val="20"/>
              </w:rPr>
              <w:t>Saldo a 1-1-202</w:t>
            </w:r>
            <w:r>
              <w:rPr>
                <w:rFonts w:ascii="Arial" w:hAnsi="Arial" w:cs="Arial"/>
                <w:b/>
                <w:bCs/>
                <w:color w:val="000000" w:themeColor="text1"/>
                <w:sz w:val="20"/>
                <w:szCs w:val="20"/>
              </w:rPr>
              <w:t>3</w:t>
            </w:r>
          </w:p>
        </w:tc>
        <w:tc>
          <w:tcPr>
            <w:tcW w:w="1124" w:type="pct"/>
            <w:tcBorders>
              <w:top w:val="nil"/>
              <w:left w:val="nil"/>
              <w:bottom w:val="single" w:sz="8" w:space="0" w:color="auto"/>
              <w:right w:val="nil"/>
            </w:tcBorders>
            <w:shd w:val="clear" w:color="auto" w:fill="auto"/>
            <w:vAlign w:val="bottom"/>
            <w:hideMark/>
          </w:tcPr>
          <w:p w14:paraId="23B48EFF" w14:textId="24D59F38" w:rsidR="00C97472" w:rsidRPr="00675AB6" w:rsidRDefault="00C97472" w:rsidP="00C97472">
            <w:pPr>
              <w:jc w:val="right"/>
              <w:rPr>
                <w:rFonts w:ascii="Arial" w:hAnsi="Arial" w:cs="Arial"/>
                <w:b/>
                <w:bCs/>
                <w:color w:val="000000" w:themeColor="text1"/>
                <w:sz w:val="20"/>
                <w:szCs w:val="20"/>
              </w:rPr>
            </w:pPr>
            <w:r w:rsidRPr="00991BB0">
              <w:rPr>
                <w:rFonts w:ascii="Arial" w:hAnsi="Arial" w:cs="Arial"/>
                <w:b/>
                <w:bCs/>
                <w:color w:val="000000" w:themeColor="text1"/>
                <w:sz w:val="20"/>
                <w:szCs w:val="20"/>
              </w:rPr>
              <w:t xml:space="preserve">114,50 </w:t>
            </w:r>
          </w:p>
        </w:tc>
        <w:tc>
          <w:tcPr>
            <w:tcW w:w="1017" w:type="pct"/>
            <w:tcBorders>
              <w:top w:val="nil"/>
              <w:left w:val="nil"/>
              <w:bottom w:val="single" w:sz="8" w:space="0" w:color="auto"/>
              <w:right w:val="nil"/>
            </w:tcBorders>
            <w:shd w:val="clear" w:color="auto" w:fill="auto"/>
            <w:vAlign w:val="bottom"/>
            <w:hideMark/>
          </w:tcPr>
          <w:p w14:paraId="60DE9F95" w14:textId="56D53687" w:rsidR="00C97472" w:rsidRPr="00675AB6" w:rsidRDefault="00C97472" w:rsidP="00C97472">
            <w:pPr>
              <w:jc w:val="right"/>
              <w:rPr>
                <w:rFonts w:ascii="Arial" w:hAnsi="Arial" w:cs="Arial"/>
                <w:b/>
                <w:bCs/>
                <w:color w:val="000000" w:themeColor="text1"/>
                <w:sz w:val="20"/>
                <w:szCs w:val="20"/>
              </w:rPr>
            </w:pPr>
            <w:r w:rsidRPr="00991BB0">
              <w:rPr>
                <w:rFonts w:ascii="Arial" w:hAnsi="Arial" w:cs="Arial"/>
                <w:b/>
                <w:bCs/>
                <w:color w:val="000000" w:themeColor="text1"/>
                <w:sz w:val="20"/>
                <w:szCs w:val="20"/>
              </w:rPr>
              <w:t>114,50</w:t>
            </w:r>
          </w:p>
        </w:tc>
      </w:tr>
      <w:tr w:rsidR="00C97472" w14:paraId="29E9A0A2" w14:textId="77777777" w:rsidTr="0098306C">
        <w:trPr>
          <w:trHeight w:val="290"/>
        </w:trPr>
        <w:tc>
          <w:tcPr>
            <w:tcW w:w="2859" w:type="pct"/>
            <w:tcBorders>
              <w:top w:val="nil"/>
              <w:left w:val="nil"/>
              <w:bottom w:val="nil"/>
              <w:right w:val="nil"/>
            </w:tcBorders>
            <w:shd w:val="clear" w:color="auto" w:fill="auto"/>
            <w:vAlign w:val="bottom"/>
            <w:hideMark/>
          </w:tcPr>
          <w:p w14:paraId="3B4546B9" w14:textId="77777777" w:rsidR="00C97472" w:rsidRPr="00675AB6" w:rsidRDefault="00C97472" w:rsidP="00C97472">
            <w:pPr>
              <w:rPr>
                <w:rFonts w:ascii="Arial" w:hAnsi="Arial" w:cs="Arial"/>
                <w:color w:val="000000" w:themeColor="text1"/>
                <w:sz w:val="20"/>
                <w:szCs w:val="20"/>
              </w:rPr>
            </w:pPr>
            <w:r w:rsidRPr="00675AB6">
              <w:rPr>
                <w:rFonts w:ascii="Arial" w:hAnsi="Arial" w:cs="Arial"/>
                <w:color w:val="000000" w:themeColor="text1"/>
                <w:sz w:val="20"/>
                <w:szCs w:val="20"/>
              </w:rPr>
              <w:t>Coste</w:t>
            </w:r>
          </w:p>
        </w:tc>
        <w:tc>
          <w:tcPr>
            <w:tcW w:w="1124" w:type="pct"/>
            <w:tcBorders>
              <w:top w:val="nil"/>
              <w:left w:val="nil"/>
              <w:bottom w:val="nil"/>
              <w:right w:val="nil"/>
            </w:tcBorders>
            <w:shd w:val="clear" w:color="auto" w:fill="auto"/>
            <w:vAlign w:val="bottom"/>
            <w:hideMark/>
          </w:tcPr>
          <w:p w14:paraId="6BB6F953" w14:textId="4F1CD56D" w:rsidR="00C97472" w:rsidRPr="00675AB6" w:rsidRDefault="00C97472" w:rsidP="00C97472">
            <w:pPr>
              <w:jc w:val="right"/>
              <w:rPr>
                <w:rFonts w:ascii="Arial" w:hAnsi="Arial" w:cs="Arial"/>
                <w:color w:val="000000" w:themeColor="text1"/>
                <w:sz w:val="20"/>
                <w:szCs w:val="20"/>
              </w:rPr>
            </w:pPr>
            <w:r w:rsidRPr="00CB243F">
              <w:rPr>
                <w:rFonts w:ascii="Arial" w:hAnsi="Arial" w:cs="Arial"/>
                <w:sz w:val="20"/>
                <w:szCs w:val="20"/>
              </w:rPr>
              <w:t xml:space="preserve">                   6.831,31 </w:t>
            </w:r>
          </w:p>
        </w:tc>
        <w:tc>
          <w:tcPr>
            <w:tcW w:w="1017" w:type="pct"/>
            <w:tcBorders>
              <w:top w:val="nil"/>
              <w:left w:val="nil"/>
              <w:bottom w:val="nil"/>
              <w:right w:val="nil"/>
            </w:tcBorders>
            <w:shd w:val="clear" w:color="auto" w:fill="auto"/>
            <w:vAlign w:val="bottom"/>
            <w:hideMark/>
          </w:tcPr>
          <w:p w14:paraId="6587E85A" w14:textId="1F2DC0FA" w:rsidR="00C97472" w:rsidRPr="00675AB6" w:rsidRDefault="00C97472" w:rsidP="00C97472">
            <w:pPr>
              <w:jc w:val="right"/>
              <w:rPr>
                <w:rFonts w:ascii="Arial" w:hAnsi="Arial" w:cs="Arial"/>
                <w:b/>
                <w:color w:val="000000" w:themeColor="text1"/>
                <w:sz w:val="20"/>
                <w:szCs w:val="20"/>
              </w:rPr>
            </w:pPr>
            <w:r w:rsidRPr="00CB243F">
              <w:rPr>
                <w:rFonts w:ascii="Arial" w:hAnsi="Arial" w:cs="Arial"/>
                <w:sz w:val="20"/>
                <w:szCs w:val="20"/>
              </w:rPr>
              <w:t xml:space="preserve">                   6.831,31 </w:t>
            </w:r>
          </w:p>
        </w:tc>
      </w:tr>
      <w:tr w:rsidR="00C97472" w14:paraId="7E0F80E0" w14:textId="77777777" w:rsidTr="0098306C">
        <w:trPr>
          <w:trHeight w:val="226"/>
        </w:trPr>
        <w:tc>
          <w:tcPr>
            <w:tcW w:w="2859" w:type="pct"/>
            <w:tcBorders>
              <w:top w:val="nil"/>
              <w:left w:val="nil"/>
              <w:bottom w:val="nil"/>
              <w:right w:val="nil"/>
            </w:tcBorders>
            <w:shd w:val="clear" w:color="auto" w:fill="auto"/>
            <w:vAlign w:val="bottom"/>
            <w:hideMark/>
          </w:tcPr>
          <w:p w14:paraId="02C43BD3" w14:textId="77777777" w:rsidR="00C97472" w:rsidRPr="00675AB6" w:rsidRDefault="00C97472" w:rsidP="00C97472">
            <w:pPr>
              <w:rPr>
                <w:rFonts w:ascii="Arial" w:hAnsi="Arial" w:cs="Arial"/>
                <w:color w:val="000000" w:themeColor="text1"/>
                <w:sz w:val="20"/>
                <w:szCs w:val="20"/>
              </w:rPr>
            </w:pPr>
            <w:r w:rsidRPr="00675AB6">
              <w:rPr>
                <w:rFonts w:ascii="Arial" w:hAnsi="Arial" w:cs="Arial"/>
                <w:color w:val="000000" w:themeColor="text1"/>
                <w:sz w:val="20"/>
                <w:szCs w:val="20"/>
              </w:rPr>
              <w:t xml:space="preserve">Amortización acumulada </w:t>
            </w:r>
          </w:p>
        </w:tc>
        <w:tc>
          <w:tcPr>
            <w:tcW w:w="1124" w:type="pct"/>
            <w:tcBorders>
              <w:top w:val="nil"/>
              <w:left w:val="nil"/>
              <w:bottom w:val="nil"/>
              <w:right w:val="nil"/>
            </w:tcBorders>
            <w:shd w:val="clear" w:color="auto" w:fill="auto"/>
            <w:vAlign w:val="bottom"/>
            <w:hideMark/>
          </w:tcPr>
          <w:p w14:paraId="3D37C061" w14:textId="48718B89" w:rsidR="00C97472" w:rsidRPr="00675AB6" w:rsidRDefault="00C97472" w:rsidP="00C97472">
            <w:pPr>
              <w:jc w:val="right"/>
              <w:rPr>
                <w:rFonts w:ascii="Arial" w:hAnsi="Arial" w:cs="Arial"/>
                <w:color w:val="000000" w:themeColor="text1"/>
                <w:sz w:val="20"/>
                <w:szCs w:val="20"/>
              </w:rPr>
            </w:pPr>
            <w:r w:rsidRPr="00CB243F">
              <w:rPr>
                <w:rFonts w:ascii="Arial" w:hAnsi="Arial" w:cs="Arial"/>
                <w:sz w:val="20"/>
                <w:szCs w:val="20"/>
              </w:rPr>
              <w:t xml:space="preserve">                (6.716,81)</w:t>
            </w:r>
          </w:p>
        </w:tc>
        <w:tc>
          <w:tcPr>
            <w:tcW w:w="1017" w:type="pct"/>
            <w:tcBorders>
              <w:top w:val="nil"/>
              <w:left w:val="nil"/>
              <w:bottom w:val="nil"/>
              <w:right w:val="nil"/>
            </w:tcBorders>
            <w:shd w:val="clear" w:color="auto" w:fill="auto"/>
            <w:vAlign w:val="bottom"/>
            <w:hideMark/>
          </w:tcPr>
          <w:p w14:paraId="1EDC21F5" w14:textId="5663BBD7" w:rsidR="00C97472" w:rsidRPr="00675AB6" w:rsidRDefault="00C97472" w:rsidP="00C97472">
            <w:pPr>
              <w:jc w:val="right"/>
              <w:rPr>
                <w:rFonts w:ascii="Arial" w:hAnsi="Arial" w:cs="Arial"/>
                <w:b/>
                <w:color w:val="000000" w:themeColor="text1"/>
                <w:sz w:val="20"/>
                <w:szCs w:val="20"/>
              </w:rPr>
            </w:pPr>
            <w:r w:rsidRPr="00CB243F">
              <w:rPr>
                <w:rFonts w:ascii="Arial" w:hAnsi="Arial" w:cs="Arial"/>
                <w:sz w:val="20"/>
                <w:szCs w:val="20"/>
              </w:rPr>
              <w:t xml:space="preserve">            (6.716,81)</w:t>
            </w:r>
          </w:p>
        </w:tc>
      </w:tr>
      <w:tr w:rsidR="00675AB6" w14:paraId="27ADE319" w14:textId="77777777" w:rsidTr="0098306C">
        <w:trPr>
          <w:trHeight w:val="300"/>
        </w:trPr>
        <w:tc>
          <w:tcPr>
            <w:tcW w:w="2859" w:type="pct"/>
            <w:tcBorders>
              <w:top w:val="nil"/>
              <w:left w:val="nil"/>
              <w:bottom w:val="nil"/>
              <w:right w:val="nil"/>
            </w:tcBorders>
            <w:shd w:val="clear" w:color="auto" w:fill="auto"/>
            <w:vAlign w:val="bottom"/>
            <w:hideMark/>
          </w:tcPr>
          <w:p w14:paraId="33D01F84" w14:textId="77777777" w:rsidR="00675AB6" w:rsidRPr="00675AB6" w:rsidRDefault="00675AB6" w:rsidP="00675AB6">
            <w:pPr>
              <w:rPr>
                <w:rFonts w:ascii="Arial" w:hAnsi="Arial" w:cs="Arial"/>
                <w:b/>
                <w:bCs/>
                <w:color w:val="000000" w:themeColor="text1"/>
                <w:sz w:val="20"/>
                <w:szCs w:val="20"/>
              </w:rPr>
            </w:pPr>
            <w:r w:rsidRPr="00675AB6">
              <w:rPr>
                <w:rFonts w:ascii="Arial" w:hAnsi="Arial" w:cs="Arial"/>
                <w:b/>
                <w:bCs/>
                <w:color w:val="000000" w:themeColor="text1"/>
                <w:sz w:val="20"/>
                <w:szCs w:val="20"/>
              </w:rPr>
              <w:t>Valor contable</w:t>
            </w:r>
          </w:p>
        </w:tc>
        <w:tc>
          <w:tcPr>
            <w:tcW w:w="1124" w:type="pct"/>
            <w:tcBorders>
              <w:top w:val="single" w:sz="8" w:space="0" w:color="auto"/>
              <w:left w:val="nil"/>
              <w:bottom w:val="single" w:sz="8" w:space="0" w:color="auto"/>
              <w:right w:val="nil"/>
            </w:tcBorders>
            <w:shd w:val="clear" w:color="auto" w:fill="auto"/>
            <w:vAlign w:val="bottom"/>
            <w:hideMark/>
          </w:tcPr>
          <w:p w14:paraId="5255D475" w14:textId="10162455" w:rsidR="00675AB6" w:rsidRPr="00675AB6" w:rsidRDefault="00675AB6" w:rsidP="00675AB6">
            <w:pPr>
              <w:jc w:val="right"/>
              <w:rPr>
                <w:rFonts w:ascii="Arial" w:hAnsi="Arial" w:cs="Arial"/>
                <w:b/>
                <w:bCs/>
                <w:color w:val="000000" w:themeColor="text1"/>
                <w:sz w:val="20"/>
                <w:szCs w:val="20"/>
              </w:rPr>
            </w:pPr>
            <w:r w:rsidRPr="00675AB6">
              <w:rPr>
                <w:rFonts w:ascii="Arial" w:hAnsi="Arial" w:cs="Arial"/>
                <w:b/>
                <w:bCs/>
                <w:color w:val="000000" w:themeColor="text1"/>
                <w:sz w:val="20"/>
                <w:szCs w:val="20"/>
              </w:rPr>
              <w:t xml:space="preserve">                     </w:t>
            </w:r>
            <w:r w:rsidR="00C97472" w:rsidRPr="00CB243F">
              <w:rPr>
                <w:rFonts w:ascii="Arial" w:hAnsi="Arial" w:cs="Arial"/>
                <w:b/>
                <w:bCs/>
                <w:sz w:val="20"/>
                <w:szCs w:val="20"/>
              </w:rPr>
              <w:t>114,50</w:t>
            </w:r>
          </w:p>
        </w:tc>
        <w:tc>
          <w:tcPr>
            <w:tcW w:w="1017" w:type="pct"/>
            <w:tcBorders>
              <w:top w:val="single" w:sz="8" w:space="0" w:color="auto"/>
              <w:left w:val="nil"/>
              <w:bottom w:val="single" w:sz="8" w:space="0" w:color="auto"/>
              <w:right w:val="nil"/>
            </w:tcBorders>
            <w:shd w:val="clear" w:color="auto" w:fill="auto"/>
            <w:vAlign w:val="bottom"/>
            <w:hideMark/>
          </w:tcPr>
          <w:p w14:paraId="41C46D9C" w14:textId="3651D9BD" w:rsidR="00675AB6" w:rsidRPr="00675AB6" w:rsidRDefault="00C97472" w:rsidP="00675AB6">
            <w:pPr>
              <w:jc w:val="right"/>
              <w:rPr>
                <w:rFonts w:ascii="Arial" w:hAnsi="Arial" w:cs="Arial"/>
                <w:b/>
                <w:bCs/>
                <w:color w:val="000000" w:themeColor="text1"/>
                <w:sz w:val="20"/>
                <w:szCs w:val="20"/>
              </w:rPr>
            </w:pPr>
            <w:r w:rsidRPr="00CB243F">
              <w:rPr>
                <w:rFonts w:ascii="Arial" w:hAnsi="Arial" w:cs="Arial"/>
                <w:b/>
                <w:bCs/>
                <w:sz w:val="20"/>
                <w:szCs w:val="20"/>
              </w:rPr>
              <w:t xml:space="preserve">                  114,50</w:t>
            </w:r>
          </w:p>
        </w:tc>
      </w:tr>
      <w:tr w:rsidR="00675AB6" w14:paraId="51E6AE66" w14:textId="77777777" w:rsidTr="0098306C">
        <w:trPr>
          <w:trHeight w:val="290"/>
        </w:trPr>
        <w:tc>
          <w:tcPr>
            <w:tcW w:w="2859" w:type="pct"/>
            <w:tcBorders>
              <w:top w:val="nil"/>
              <w:left w:val="nil"/>
              <w:bottom w:val="nil"/>
              <w:right w:val="nil"/>
            </w:tcBorders>
            <w:shd w:val="clear" w:color="auto" w:fill="auto"/>
            <w:vAlign w:val="bottom"/>
            <w:hideMark/>
          </w:tcPr>
          <w:p w14:paraId="54EDFF5C" w14:textId="0FB59F9D" w:rsidR="00675AB6" w:rsidRPr="00675AB6" w:rsidRDefault="00675AB6" w:rsidP="00675AB6">
            <w:pPr>
              <w:rPr>
                <w:rFonts w:ascii="Arial" w:hAnsi="Arial" w:cs="Arial"/>
                <w:color w:val="000000" w:themeColor="text1"/>
                <w:sz w:val="20"/>
                <w:szCs w:val="20"/>
              </w:rPr>
            </w:pPr>
            <w:r w:rsidRPr="00675AB6">
              <w:rPr>
                <w:rFonts w:ascii="Arial" w:hAnsi="Arial" w:cs="Arial"/>
                <w:color w:val="000000" w:themeColor="text1"/>
                <w:sz w:val="20"/>
                <w:szCs w:val="20"/>
              </w:rPr>
              <w:t>Altas</w:t>
            </w:r>
          </w:p>
        </w:tc>
        <w:tc>
          <w:tcPr>
            <w:tcW w:w="1124" w:type="pct"/>
            <w:tcBorders>
              <w:top w:val="nil"/>
              <w:left w:val="nil"/>
              <w:bottom w:val="nil"/>
              <w:right w:val="nil"/>
            </w:tcBorders>
            <w:shd w:val="clear" w:color="auto" w:fill="auto"/>
            <w:vAlign w:val="bottom"/>
            <w:hideMark/>
          </w:tcPr>
          <w:p w14:paraId="496A5EFD" w14:textId="206EEC55" w:rsidR="00675AB6" w:rsidRPr="00675AB6" w:rsidRDefault="00675AB6" w:rsidP="00675AB6">
            <w:pPr>
              <w:jc w:val="right"/>
              <w:rPr>
                <w:rFonts w:ascii="Arial" w:hAnsi="Arial" w:cs="Arial"/>
                <w:color w:val="000000" w:themeColor="text1"/>
                <w:sz w:val="20"/>
                <w:szCs w:val="20"/>
              </w:rPr>
            </w:pPr>
            <w:r w:rsidRPr="00675AB6">
              <w:rPr>
                <w:rFonts w:ascii="Arial" w:hAnsi="Arial" w:cs="Arial"/>
                <w:color w:val="000000" w:themeColor="text1"/>
                <w:sz w:val="20"/>
                <w:szCs w:val="20"/>
              </w:rPr>
              <w:t xml:space="preserve">                              </w:t>
            </w:r>
            <w:r w:rsidR="00CB243F">
              <w:rPr>
                <w:rFonts w:ascii="Arial" w:hAnsi="Arial" w:cs="Arial"/>
                <w:color w:val="000000" w:themeColor="text1"/>
                <w:sz w:val="20"/>
                <w:szCs w:val="20"/>
              </w:rPr>
              <w:t>-</w:t>
            </w:r>
            <w:r w:rsidRPr="00675AB6">
              <w:rPr>
                <w:rFonts w:ascii="Arial" w:hAnsi="Arial" w:cs="Arial"/>
                <w:color w:val="000000" w:themeColor="text1"/>
                <w:sz w:val="20"/>
                <w:szCs w:val="20"/>
              </w:rPr>
              <w:t xml:space="preserve"> </w:t>
            </w:r>
          </w:p>
        </w:tc>
        <w:tc>
          <w:tcPr>
            <w:tcW w:w="1017" w:type="pct"/>
            <w:tcBorders>
              <w:top w:val="nil"/>
              <w:left w:val="nil"/>
              <w:bottom w:val="nil"/>
              <w:right w:val="nil"/>
            </w:tcBorders>
            <w:shd w:val="clear" w:color="auto" w:fill="auto"/>
            <w:vAlign w:val="bottom"/>
            <w:hideMark/>
          </w:tcPr>
          <w:p w14:paraId="10CADF56" w14:textId="2B22DB86" w:rsidR="00675AB6" w:rsidRPr="00675AB6" w:rsidRDefault="00675AB6" w:rsidP="00675AB6">
            <w:pPr>
              <w:jc w:val="right"/>
              <w:rPr>
                <w:rFonts w:ascii="Arial" w:hAnsi="Arial" w:cs="Arial"/>
                <w:b/>
                <w:bCs/>
                <w:color w:val="000000" w:themeColor="text1"/>
                <w:sz w:val="20"/>
                <w:szCs w:val="20"/>
              </w:rPr>
            </w:pPr>
            <w:r w:rsidRPr="00675AB6">
              <w:rPr>
                <w:rFonts w:ascii="Arial" w:hAnsi="Arial" w:cs="Arial"/>
                <w:color w:val="000000" w:themeColor="text1"/>
                <w:sz w:val="20"/>
                <w:szCs w:val="20"/>
              </w:rPr>
              <w:t xml:space="preserve">                              </w:t>
            </w:r>
            <w:r w:rsidR="00CB243F">
              <w:rPr>
                <w:rFonts w:ascii="Arial" w:hAnsi="Arial" w:cs="Arial"/>
                <w:color w:val="000000" w:themeColor="text1"/>
                <w:sz w:val="20"/>
                <w:szCs w:val="20"/>
              </w:rPr>
              <w:t>-</w:t>
            </w:r>
            <w:r w:rsidRPr="00675AB6">
              <w:rPr>
                <w:rFonts w:ascii="Arial" w:hAnsi="Arial" w:cs="Arial"/>
                <w:color w:val="000000" w:themeColor="text1"/>
                <w:sz w:val="20"/>
                <w:szCs w:val="20"/>
              </w:rPr>
              <w:t xml:space="preserve"> </w:t>
            </w:r>
          </w:p>
        </w:tc>
      </w:tr>
      <w:tr w:rsidR="00675AB6" w14:paraId="3DD907C3" w14:textId="77777777" w:rsidTr="0098306C">
        <w:trPr>
          <w:trHeight w:val="290"/>
        </w:trPr>
        <w:tc>
          <w:tcPr>
            <w:tcW w:w="2859" w:type="pct"/>
            <w:tcBorders>
              <w:top w:val="nil"/>
              <w:left w:val="nil"/>
              <w:bottom w:val="nil"/>
              <w:right w:val="nil"/>
            </w:tcBorders>
            <w:shd w:val="clear" w:color="auto" w:fill="auto"/>
            <w:vAlign w:val="bottom"/>
            <w:hideMark/>
          </w:tcPr>
          <w:p w14:paraId="19BD55D3" w14:textId="633BCF45" w:rsidR="00675AB6" w:rsidRPr="00675AB6" w:rsidRDefault="00675AB6" w:rsidP="00675AB6">
            <w:pPr>
              <w:rPr>
                <w:rFonts w:ascii="Arial" w:hAnsi="Arial" w:cs="Arial"/>
                <w:color w:val="000000" w:themeColor="text1"/>
                <w:sz w:val="20"/>
                <w:szCs w:val="20"/>
              </w:rPr>
            </w:pPr>
            <w:r w:rsidRPr="00675AB6">
              <w:rPr>
                <w:rFonts w:ascii="Arial" w:hAnsi="Arial" w:cs="Arial"/>
                <w:color w:val="000000" w:themeColor="text1"/>
                <w:sz w:val="20"/>
                <w:szCs w:val="20"/>
              </w:rPr>
              <w:t>Bajas</w:t>
            </w:r>
          </w:p>
        </w:tc>
        <w:tc>
          <w:tcPr>
            <w:tcW w:w="1124" w:type="pct"/>
            <w:tcBorders>
              <w:top w:val="nil"/>
              <w:left w:val="nil"/>
              <w:bottom w:val="nil"/>
              <w:right w:val="nil"/>
            </w:tcBorders>
            <w:shd w:val="clear" w:color="auto" w:fill="auto"/>
            <w:vAlign w:val="bottom"/>
            <w:hideMark/>
          </w:tcPr>
          <w:p w14:paraId="0F92402B" w14:textId="7D9395BE" w:rsidR="00675AB6" w:rsidRPr="00675AB6" w:rsidRDefault="00675AB6" w:rsidP="00675AB6">
            <w:pPr>
              <w:jc w:val="right"/>
              <w:rPr>
                <w:rFonts w:ascii="Arial" w:hAnsi="Arial" w:cs="Arial"/>
                <w:color w:val="000000" w:themeColor="text1"/>
                <w:sz w:val="20"/>
                <w:szCs w:val="20"/>
              </w:rPr>
            </w:pPr>
            <w:r w:rsidRPr="00675AB6">
              <w:rPr>
                <w:rFonts w:ascii="Arial" w:hAnsi="Arial" w:cs="Arial"/>
                <w:color w:val="000000" w:themeColor="text1"/>
                <w:sz w:val="20"/>
                <w:szCs w:val="20"/>
              </w:rPr>
              <w:t xml:space="preserve">                              - </w:t>
            </w:r>
          </w:p>
        </w:tc>
        <w:tc>
          <w:tcPr>
            <w:tcW w:w="1017" w:type="pct"/>
            <w:tcBorders>
              <w:top w:val="nil"/>
              <w:left w:val="nil"/>
              <w:bottom w:val="nil"/>
              <w:right w:val="nil"/>
            </w:tcBorders>
            <w:shd w:val="clear" w:color="auto" w:fill="auto"/>
            <w:vAlign w:val="bottom"/>
            <w:hideMark/>
          </w:tcPr>
          <w:p w14:paraId="78B47427" w14:textId="59315DEC" w:rsidR="00675AB6" w:rsidRPr="00675AB6" w:rsidRDefault="00675AB6" w:rsidP="00675AB6">
            <w:pPr>
              <w:jc w:val="right"/>
              <w:rPr>
                <w:rFonts w:ascii="Arial" w:hAnsi="Arial" w:cs="Arial"/>
                <w:b/>
                <w:bCs/>
                <w:color w:val="000000" w:themeColor="text1"/>
                <w:sz w:val="20"/>
                <w:szCs w:val="20"/>
              </w:rPr>
            </w:pPr>
            <w:r w:rsidRPr="00675AB6">
              <w:rPr>
                <w:rFonts w:ascii="Arial" w:hAnsi="Arial" w:cs="Arial"/>
                <w:color w:val="000000" w:themeColor="text1"/>
                <w:sz w:val="20"/>
                <w:szCs w:val="20"/>
              </w:rPr>
              <w:t xml:space="preserve">                            - </w:t>
            </w:r>
          </w:p>
        </w:tc>
      </w:tr>
      <w:tr w:rsidR="00C97472" w14:paraId="0230C18D" w14:textId="77777777" w:rsidTr="0098306C">
        <w:trPr>
          <w:trHeight w:val="219"/>
        </w:trPr>
        <w:tc>
          <w:tcPr>
            <w:tcW w:w="2859" w:type="pct"/>
            <w:tcBorders>
              <w:top w:val="nil"/>
              <w:left w:val="nil"/>
              <w:bottom w:val="nil"/>
              <w:right w:val="nil"/>
            </w:tcBorders>
            <w:shd w:val="clear" w:color="auto" w:fill="auto"/>
            <w:vAlign w:val="bottom"/>
            <w:hideMark/>
          </w:tcPr>
          <w:p w14:paraId="4A0B869A" w14:textId="6AFF795A" w:rsidR="00C97472" w:rsidRPr="00675AB6" w:rsidRDefault="00C97472" w:rsidP="00C97472">
            <w:pPr>
              <w:rPr>
                <w:rFonts w:ascii="Arial" w:hAnsi="Arial" w:cs="Arial"/>
                <w:color w:val="000000" w:themeColor="text1"/>
                <w:sz w:val="20"/>
                <w:szCs w:val="20"/>
              </w:rPr>
            </w:pPr>
            <w:r w:rsidRPr="00675AB6">
              <w:rPr>
                <w:rFonts w:ascii="Arial" w:hAnsi="Arial" w:cs="Arial"/>
                <w:color w:val="000000" w:themeColor="text1"/>
                <w:sz w:val="20"/>
                <w:szCs w:val="20"/>
              </w:rPr>
              <w:t xml:space="preserve">Dotación amortización </w:t>
            </w:r>
          </w:p>
        </w:tc>
        <w:tc>
          <w:tcPr>
            <w:tcW w:w="1124" w:type="pct"/>
            <w:tcBorders>
              <w:top w:val="nil"/>
              <w:left w:val="nil"/>
              <w:bottom w:val="nil"/>
              <w:right w:val="nil"/>
            </w:tcBorders>
            <w:shd w:val="clear" w:color="auto" w:fill="auto"/>
            <w:vAlign w:val="bottom"/>
            <w:hideMark/>
          </w:tcPr>
          <w:p w14:paraId="373795B7" w14:textId="298D5EB3" w:rsidR="00C97472" w:rsidRPr="00675AB6" w:rsidRDefault="00C97472" w:rsidP="00C97472">
            <w:pPr>
              <w:jc w:val="right"/>
              <w:rPr>
                <w:rFonts w:ascii="Arial" w:hAnsi="Arial" w:cs="Arial"/>
                <w:color w:val="000000" w:themeColor="text1"/>
                <w:sz w:val="20"/>
                <w:szCs w:val="20"/>
              </w:rPr>
            </w:pPr>
            <w:r w:rsidRPr="00CB243F">
              <w:rPr>
                <w:rFonts w:ascii="Arial" w:hAnsi="Arial" w:cs="Arial"/>
                <w:sz w:val="20"/>
                <w:szCs w:val="20"/>
              </w:rPr>
              <w:t xml:space="preserve">                  (114,50)</w:t>
            </w:r>
          </w:p>
        </w:tc>
        <w:tc>
          <w:tcPr>
            <w:tcW w:w="1017" w:type="pct"/>
            <w:tcBorders>
              <w:top w:val="nil"/>
              <w:left w:val="nil"/>
              <w:bottom w:val="nil"/>
              <w:right w:val="nil"/>
            </w:tcBorders>
            <w:shd w:val="clear" w:color="auto" w:fill="auto"/>
            <w:vAlign w:val="bottom"/>
            <w:hideMark/>
          </w:tcPr>
          <w:p w14:paraId="6A776A2A" w14:textId="79C14022" w:rsidR="00C97472" w:rsidRPr="00675AB6" w:rsidRDefault="00C97472" w:rsidP="00C97472">
            <w:pPr>
              <w:jc w:val="right"/>
              <w:rPr>
                <w:rFonts w:ascii="Arial" w:hAnsi="Arial" w:cs="Arial"/>
                <w:b/>
                <w:bCs/>
                <w:color w:val="000000" w:themeColor="text1"/>
                <w:sz w:val="20"/>
                <w:szCs w:val="20"/>
              </w:rPr>
            </w:pPr>
            <w:r w:rsidRPr="00CB243F">
              <w:rPr>
                <w:rFonts w:ascii="Arial" w:hAnsi="Arial" w:cs="Arial"/>
                <w:sz w:val="20"/>
                <w:szCs w:val="20"/>
              </w:rPr>
              <w:t xml:space="preserve">               (114,50)</w:t>
            </w:r>
          </w:p>
        </w:tc>
      </w:tr>
      <w:tr w:rsidR="00C97472" w14:paraId="6C233AA8" w14:textId="77777777" w:rsidTr="0098306C">
        <w:trPr>
          <w:trHeight w:val="326"/>
        </w:trPr>
        <w:tc>
          <w:tcPr>
            <w:tcW w:w="2859" w:type="pct"/>
            <w:tcBorders>
              <w:top w:val="nil"/>
              <w:left w:val="nil"/>
              <w:bottom w:val="nil"/>
              <w:right w:val="nil"/>
            </w:tcBorders>
            <w:shd w:val="clear" w:color="auto" w:fill="auto"/>
            <w:vAlign w:val="bottom"/>
            <w:hideMark/>
          </w:tcPr>
          <w:p w14:paraId="237DEE1B" w14:textId="52D7ED65" w:rsidR="00C97472" w:rsidRPr="00675AB6" w:rsidRDefault="00C97472" w:rsidP="00C97472">
            <w:pPr>
              <w:rPr>
                <w:rFonts w:ascii="Arial" w:hAnsi="Arial" w:cs="Arial"/>
                <w:b/>
                <w:bCs/>
                <w:color w:val="000000" w:themeColor="text1"/>
                <w:sz w:val="20"/>
                <w:szCs w:val="20"/>
              </w:rPr>
            </w:pPr>
            <w:r w:rsidRPr="00675AB6">
              <w:rPr>
                <w:rFonts w:ascii="Arial" w:hAnsi="Arial" w:cs="Arial"/>
                <w:b/>
                <w:bCs/>
                <w:color w:val="000000" w:themeColor="text1"/>
                <w:sz w:val="20"/>
                <w:szCs w:val="20"/>
              </w:rPr>
              <w:t>Saldo a 31-12-202</w:t>
            </w:r>
            <w:r>
              <w:rPr>
                <w:rFonts w:ascii="Arial" w:hAnsi="Arial" w:cs="Arial"/>
                <w:b/>
                <w:bCs/>
                <w:color w:val="000000" w:themeColor="text1"/>
                <w:sz w:val="20"/>
                <w:szCs w:val="20"/>
              </w:rPr>
              <w:t>3</w:t>
            </w:r>
          </w:p>
        </w:tc>
        <w:tc>
          <w:tcPr>
            <w:tcW w:w="1124" w:type="pct"/>
            <w:tcBorders>
              <w:top w:val="single" w:sz="8" w:space="0" w:color="auto"/>
              <w:left w:val="nil"/>
              <w:bottom w:val="single" w:sz="8" w:space="0" w:color="auto"/>
              <w:right w:val="nil"/>
            </w:tcBorders>
            <w:shd w:val="clear" w:color="auto" w:fill="auto"/>
            <w:vAlign w:val="bottom"/>
            <w:hideMark/>
          </w:tcPr>
          <w:p w14:paraId="312437E9" w14:textId="6D8804B2" w:rsidR="00C97472" w:rsidRPr="00675AB6" w:rsidRDefault="00C97472" w:rsidP="00C97472">
            <w:pPr>
              <w:jc w:val="right"/>
              <w:rPr>
                <w:rFonts w:ascii="Arial" w:hAnsi="Arial" w:cs="Arial"/>
                <w:b/>
                <w:bCs/>
                <w:color w:val="000000" w:themeColor="text1"/>
                <w:sz w:val="20"/>
                <w:szCs w:val="20"/>
              </w:rPr>
            </w:pPr>
            <w:r>
              <w:rPr>
                <w:rFonts w:ascii="Arial" w:hAnsi="Arial" w:cs="Arial"/>
                <w:b/>
                <w:bCs/>
                <w:sz w:val="20"/>
                <w:szCs w:val="20"/>
              </w:rPr>
              <w:t>-</w:t>
            </w:r>
            <w:r w:rsidRPr="00CB243F">
              <w:rPr>
                <w:rFonts w:ascii="Arial" w:hAnsi="Arial" w:cs="Arial"/>
                <w:b/>
                <w:bCs/>
                <w:sz w:val="20"/>
                <w:szCs w:val="20"/>
              </w:rPr>
              <w:t xml:space="preserve"> </w:t>
            </w:r>
          </w:p>
        </w:tc>
        <w:tc>
          <w:tcPr>
            <w:tcW w:w="1017" w:type="pct"/>
            <w:tcBorders>
              <w:top w:val="single" w:sz="8" w:space="0" w:color="auto"/>
              <w:left w:val="nil"/>
              <w:bottom w:val="single" w:sz="8" w:space="0" w:color="auto"/>
              <w:right w:val="nil"/>
            </w:tcBorders>
            <w:shd w:val="clear" w:color="auto" w:fill="auto"/>
            <w:vAlign w:val="bottom"/>
            <w:hideMark/>
          </w:tcPr>
          <w:p w14:paraId="5581B5AB" w14:textId="40BF6EEA" w:rsidR="00C97472" w:rsidRPr="00675AB6" w:rsidRDefault="00C97472" w:rsidP="00C97472">
            <w:pPr>
              <w:jc w:val="right"/>
              <w:rPr>
                <w:rFonts w:ascii="Arial" w:hAnsi="Arial" w:cs="Arial"/>
                <w:b/>
                <w:bCs/>
                <w:color w:val="000000" w:themeColor="text1"/>
                <w:sz w:val="20"/>
                <w:szCs w:val="20"/>
              </w:rPr>
            </w:pPr>
            <w:r>
              <w:rPr>
                <w:rFonts w:ascii="Arial" w:hAnsi="Arial" w:cs="Arial"/>
                <w:b/>
                <w:bCs/>
                <w:sz w:val="20"/>
                <w:szCs w:val="20"/>
              </w:rPr>
              <w:t>-</w:t>
            </w:r>
          </w:p>
        </w:tc>
      </w:tr>
      <w:tr w:rsidR="00CB243F" w14:paraId="4199E1D7" w14:textId="77777777" w:rsidTr="0098306C">
        <w:trPr>
          <w:trHeight w:val="290"/>
        </w:trPr>
        <w:tc>
          <w:tcPr>
            <w:tcW w:w="2859" w:type="pct"/>
            <w:tcBorders>
              <w:top w:val="nil"/>
              <w:left w:val="nil"/>
              <w:bottom w:val="nil"/>
              <w:right w:val="nil"/>
            </w:tcBorders>
            <w:shd w:val="clear" w:color="auto" w:fill="auto"/>
            <w:vAlign w:val="bottom"/>
            <w:hideMark/>
          </w:tcPr>
          <w:p w14:paraId="1E8E418F" w14:textId="77777777" w:rsidR="00CB243F" w:rsidRPr="00675AB6" w:rsidRDefault="00CB243F" w:rsidP="00CB243F">
            <w:pPr>
              <w:rPr>
                <w:rFonts w:ascii="Arial" w:hAnsi="Arial" w:cs="Arial"/>
                <w:color w:val="000000" w:themeColor="text1"/>
                <w:sz w:val="20"/>
                <w:szCs w:val="20"/>
              </w:rPr>
            </w:pPr>
            <w:r w:rsidRPr="00675AB6">
              <w:rPr>
                <w:rFonts w:ascii="Arial" w:hAnsi="Arial" w:cs="Arial"/>
                <w:color w:val="000000" w:themeColor="text1"/>
                <w:sz w:val="20"/>
                <w:szCs w:val="20"/>
              </w:rPr>
              <w:t>Coste</w:t>
            </w:r>
          </w:p>
        </w:tc>
        <w:tc>
          <w:tcPr>
            <w:tcW w:w="1124" w:type="pct"/>
            <w:tcBorders>
              <w:top w:val="nil"/>
              <w:left w:val="nil"/>
              <w:bottom w:val="nil"/>
              <w:right w:val="nil"/>
            </w:tcBorders>
            <w:shd w:val="clear" w:color="auto" w:fill="auto"/>
            <w:vAlign w:val="bottom"/>
            <w:hideMark/>
          </w:tcPr>
          <w:p w14:paraId="5275CE9C" w14:textId="416E82B7" w:rsidR="00CB243F" w:rsidRPr="00CB243F" w:rsidRDefault="00CB243F" w:rsidP="00CB243F">
            <w:pPr>
              <w:jc w:val="right"/>
              <w:rPr>
                <w:rFonts w:ascii="Arial" w:hAnsi="Arial" w:cs="Arial"/>
                <w:sz w:val="20"/>
                <w:szCs w:val="20"/>
              </w:rPr>
            </w:pPr>
            <w:r w:rsidRPr="00CB243F">
              <w:rPr>
                <w:rFonts w:ascii="Arial" w:hAnsi="Arial" w:cs="Arial"/>
                <w:sz w:val="20"/>
                <w:szCs w:val="20"/>
              </w:rPr>
              <w:t xml:space="preserve">                   6.831,31 </w:t>
            </w:r>
          </w:p>
        </w:tc>
        <w:tc>
          <w:tcPr>
            <w:tcW w:w="1017" w:type="pct"/>
            <w:tcBorders>
              <w:top w:val="nil"/>
              <w:left w:val="nil"/>
              <w:bottom w:val="nil"/>
              <w:right w:val="nil"/>
            </w:tcBorders>
            <w:shd w:val="clear" w:color="auto" w:fill="auto"/>
            <w:vAlign w:val="bottom"/>
            <w:hideMark/>
          </w:tcPr>
          <w:p w14:paraId="0C841157" w14:textId="67F92EA8" w:rsidR="00CB243F" w:rsidRPr="00CB243F" w:rsidRDefault="00CB243F" w:rsidP="00CB243F">
            <w:pPr>
              <w:jc w:val="right"/>
              <w:rPr>
                <w:rFonts w:ascii="Arial" w:hAnsi="Arial" w:cs="Arial"/>
                <w:sz w:val="20"/>
                <w:szCs w:val="20"/>
              </w:rPr>
            </w:pPr>
            <w:r w:rsidRPr="00CB243F">
              <w:rPr>
                <w:rFonts w:ascii="Arial" w:hAnsi="Arial" w:cs="Arial"/>
                <w:sz w:val="20"/>
                <w:szCs w:val="20"/>
              </w:rPr>
              <w:t xml:space="preserve">                   6.831,31 </w:t>
            </w:r>
          </w:p>
        </w:tc>
      </w:tr>
      <w:tr w:rsidR="00C97472" w14:paraId="082E5242" w14:textId="77777777" w:rsidTr="0098306C">
        <w:trPr>
          <w:trHeight w:val="267"/>
        </w:trPr>
        <w:tc>
          <w:tcPr>
            <w:tcW w:w="2859" w:type="pct"/>
            <w:tcBorders>
              <w:top w:val="nil"/>
              <w:left w:val="nil"/>
              <w:bottom w:val="nil"/>
              <w:right w:val="nil"/>
            </w:tcBorders>
            <w:shd w:val="clear" w:color="auto" w:fill="auto"/>
            <w:vAlign w:val="bottom"/>
            <w:hideMark/>
          </w:tcPr>
          <w:p w14:paraId="4779C787" w14:textId="77777777" w:rsidR="00C97472" w:rsidRPr="00675AB6" w:rsidRDefault="00C97472" w:rsidP="00C97472">
            <w:pPr>
              <w:rPr>
                <w:rFonts w:ascii="Arial" w:hAnsi="Arial" w:cs="Arial"/>
                <w:color w:val="000000" w:themeColor="text1"/>
                <w:sz w:val="20"/>
                <w:szCs w:val="20"/>
              </w:rPr>
            </w:pPr>
            <w:r w:rsidRPr="00675AB6">
              <w:rPr>
                <w:rFonts w:ascii="Arial" w:hAnsi="Arial" w:cs="Arial"/>
                <w:color w:val="000000" w:themeColor="text1"/>
                <w:sz w:val="20"/>
                <w:szCs w:val="20"/>
              </w:rPr>
              <w:t xml:space="preserve">Amortización acumulada </w:t>
            </w:r>
          </w:p>
        </w:tc>
        <w:tc>
          <w:tcPr>
            <w:tcW w:w="1124" w:type="pct"/>
            <w:tcBorders>
              <w:top w:val="nil"/>
              <w:left w:val="nil"/>
              <w:bottom w:val="nil"/>
              <w:right w:val="nil"/>
            </w:tcBorders>
            <w:shd w:val="clear" w:color="auto" w:fill="auto"/>
            <w:vAlign w:val="bottom"/>
            <w:hideMark/>
          </w:tcPr>
          <w:p w14:paraId="25E85864" w14:textId="4A6BBA9F" w:rsidR="00C97472" w:rsidRPr="00CB243F" w:rsidRDefault="00C97472" w:rsidP="00C97472">
            <w:pPr>
              <w:jc w:val="right"/>
              <w:rPr>
                <w:rFonts w:ascii="Arial" w:hAnsi="Arial" w:cs="Arial"/>
                <w:sz w:val="20"/>
                <w:szCs w:val="20"/>
              </w:rPr>
            </w:pPr>
            <w:r w:rsidRPr="00753477">
              <w:rPr>
                <w:rFonts w:ascii="Arial" w:hAnsi="Arial" w:cs="Arial"/>
                <w:sz w:val="20"/>
                <w:szCs w:val="20"/>
              </w:rPr>
              <w:t xml:space="preserve">                (6.831,31)</w:t>
            </w:r>
          </w:p>
        </w:tc>
        <w:tc>
          <w:tcPr>
            <w:tcW w:w="1017" w:type="pct"/>
            <w:tcBorders>
              <w:top w:val="nil"/>
              <w:left w:val="nil"/>
              <w:bottom w:val="nil"/>
              <w:right w:val="nil"/>
            </w:tcBorders>
            <w:shd w:val="clear" w:color="auto" w:fill="auto"/>
            <w:vAlign w:val="bottom"/>
            <w:hideMark/>
          </w:tcPr>
          <w:p w14:paraId="5D93BFB4" w14:textId="26B2811E" w:rsidR="00C97472" w:rsidRPr="00CB243F" w:rsidRDefault="00C97472" w:rsidP="00C97472">
            <w:pPr>
              <w:jc w:val="right"/>
              <w:rPr>
                <w:rFonts w:ascii="Arial" w:hAnsi="Arial" w:cs="Arial"/>
                <w:sz w:val="20"/>
                <w:szCs w:val="20"/>
              </w:rPr>
            </w:pPr>
            <w:r w:rsidRPr="00753477">
              <w:rPr>
                <w:rFonts w:ascii="Arial" w:hAnsi="Arial" w:cs="Arial"/>
                <w:sz w:val="20"/>
                <w:szCs w:val="20"/>
              </w:rPr>
              <w:t xml:space="preserve">            (6.831,31)</w:t>
            </w:r>
          </w:p>
        </w:tc>
      </w:tr>
      <w:tr w:rsidR="00C97472" w14:paraId="01BDD5BF" w14:textId="77777777" w:rsidTr="0098306C">
        <w:trPr>
          <w:trHeight w:val="300"/>
        </w:trPr>
        <w:tc>
          <w:tcPr>
            <w:tcW w:w="2859" w:type="pct"/>
            <w:tcBorders>
              <w:top w:val="nil"/>
              <w:left w:val="nil"/>
              <w:bottom w:val="nil"/>
              <w:right w:val="nil"/>
            </w:tcBorders>
            <w:shd w:val="clear" w:color="auto" w:fill="auto"/>
            <w:vAlign w:val="bottom"/>
            <w:hideMark/>
          </w:tcPr>
          <w:p w14:paraId="741656BC" w14:textId="77777777" w:rsidR="00C97472" w:rsidRPr="00675AB6" w:rsidRDefault="00C97472" w:rsidP="00C97472">
            <w:pPr>
              <w:rPr>
                <w:rFonts w:ascii="Arial" w:hAnsi="Arial" w:cs="Arial"/>
                <w:b/>
                <w:bCs/>
                <w:color w:val="000000" w:themeColor="text1"/>
                <w:sz w:val="20"/>
                <w:szCs w:val="20"/>
              </w:rPr>
            </w:pPr>
            <w:r w:rsidRPr="00675AB6">
              <w:rPr>
                <w:rFonts w:ascii="Arial" w:hAnsi="Arial" w:cs="Arial"/>
                <w:b/>
                <w:bCs/>
                <w:color w:val="000000" w:themeColor="text1"/>
                <w:sz w:val="20"/>
                <w:szCs w:val="20"/>
              </w:rPr>
              <w:t>Valor contable</w:t>
            </w:r>
          </w:p>
        </w:tc>
        <w:tc>
          <w:tcPr>
            <w:tcW w:w="1124" w:type="pct"/>
            <w:tcBorders>
              <w:top w:val="single" w:sz="8" w:space="0" w:color="auto"/>
              <w:left w:val="nil"/>
              <w:bottom w:val="single" w:sz="8" w:space="0" w:color="auto"/>
              <w:right w:val="nil"/>
            </w:tcBorders>
            <w:shd w:val="clear" w:color="auto" w:fill="auto"/>
            <w:vAlign w:val="bottom"/>
            <w:hideMark/>
          </w:tcPr>
          <w:p w14:paraId="6BFAF81C" w14:textId="77777777" w:rsidR="00C97472" w:rsidRDefault="00C97472" w:rsidP="00C97472">
            <w:pPr>
              <w:jc w:val="right"/>
              <w:rPr>
                <w:rFonts w:ascii="Arial" w:hAnsi="Arial" w:cs="Arial"/>
                <w:b/>
                <w:bCs/>
                <w:sz w:val="20"/>
                <w:szCs w:val="20"/>
              </w:rPr>
            </w:pPr>
            <w:r w:rsidRPr="00CB243F">
              <w:rPr>
                <w:rFonts w:ascii="Arial" w:hAnsi="Arial" w:cs="Arial"/>
                <w:b/>
                <w:bCs/>
                <w:sz w:val="20"/>
                <w:szCs w:val="20"/>
              </w:rPr>
              <w:t xml:space="preserve">                      </w:t>
            </w:r>
          </w:p>
          <w:p w14:paraId="701A2054" w14:textId="35572A35" w:rsidR="00C97472" w:rsidRDefault="00C97472" w:rsidP="00C97472">
            <w:pPr>
              <w:jc w:val="right"/>
              <w:rPr>
                <w:rFonts w:ascii="Arial" w:hAnsi="Arial" w:cs="Arial"/>
                <w:b/>
                <w:bCs/>
                <w:sz w:val="20"/>
                <w:szCs w:val="20"/>
              </w:rPr>
            </w:pPr>
            <w:r>
              <w:rPr>
                <w:rFonts w:ascii="Arial" w:hAnsi="Arial" w:cs="Arial"/>
                <w:b/>
                <w:bCs/>
                <w:sz w:val="20"/>
                <w:szCs w:val="20"/>
              </w:rPr>
              <w:t>-</w:t>
            </w:r>
          </w:p>
          <w:p w14:paraId="180A634F" w14:textId="5709ECC2" w:rsidR="00C97472" w:rsidRPr="00CB243F" w:rsidRDefault="00C97472" w:rsidP="00C97472">
            <w:pPr>
              <w:jc w:val="right"/>
              <w:rPr>
                <w:rFonts w:ascii="Arial" w:hAnsi="Arial" w:cs="Arial"/>
                <w:b/>
                <w:bCs/>
                <w:sz w:val="20"/>
                <w:szCs w:val="20"/>
              </w:rPr>
            </w:pPr>
          </w:p>
        </w:tc>
        <w:tc>
          <w:tcPr>
            <w:tcW w:w="1017" w:type="pct"/>
            <w:tcBorders>
              <w:top w:val="single" w:sz="8" w:space="0" w:color="auto"/>
              <w:left w:val="nil"/>
              <w:bottom w:val="single" w:sz="8" w:space="0" w:color="auto"/>
              <w:right w:val="nil"/>
            </w:tcBorders>
            <w:shd w:val="clear" w:color="auto" w:fill="auto"/>
            <w:vAlign w:val="bottom"/>
            <w:hideMark/>
          </w:tcPr>
          <w:p w14:paraId="61908EA9" w14:textId="19D7B440" w:rsidR="00C97472" w:rsidRPr="00CB243F" w:rsidRDefault="00C97472" w:rsidP="00C97472">
            <w:pPr>
              <w:jc w:val="right"/>
              <w:rPr>
                <w:rFonts w:ascii="Arial" w:hAnsi="Arial" w:cs="Arial"/>
                <w:b/>
                <w:bCs/>
                <w:sz w:val="20"/>
                <w:szCs w:val="20"/>
              </w:rPr>
            </w:pPr>
            <w:r w:rsidRPr="00753477">
              <w:rPr>
                <w:rFonts w:ascii="Arial" w:hAnsi="Arial" w:cs="Arial"/>
                <w:b/>
                <w:bCs/>
                <w:sz w:val="20"/>
                <w:szCs w:val="20"/>
              </w:rPr>
              <w:t xml:space="preserve">                  -</w:t>
            </w:r>
          </w:p>
        </w:tc>
      </w:tr>
      <w:tr w:rsidR="00C97472" w14:paraId="73F01B1E" w14:textId="77777777" w:rsidTr="00C8178B">
        <w:trPr>
          <w:trHeight w:val="283"/>
        </w:trPr>
        <w:tc>
          <w:tcPr>
            <w:tcW w:w="2859" w:type="pct"/>
            <w:tcBorders>
              <w:top w:val="nil"/>
              <w:left w:val="nil"/>
              <w:bottom w:val="nil"/>
              <w:right w:val="nil"/>
            </w:tcBorders>
            <w:shd w:val="clear" w:color="auto" w:fill="auto"/>
            <w:vAlign w:val="bottom"/>
            <w:hideMark/>
          </w:tcPr>
          <w:p w14:paraId="6ABDA686" w14:textId="77777777" w:rsidR="00C97472" w:rsidRPr="00675AB6" w:rsidRDefault="00C97472" w:rsidP="00C97472">
            <w:pPr>
              <w:rPr>
                <w:rFonts w:ascii="Arial" w:hAnsi="Arial" w:cs="Arial"/>
                <w:color w:val="000000" w:themeColor="text1"/>
                <w:sz w:val="20"/>
                <w:szCs w:val="20"/>
              </w:rPr>
            </w:pPr>
            <w:r w:rsidRPr="00675AB6">
              <w:rPr>
                <w:rFonts w:ascii="Arial" w:hAnsi="Arial" w:cs="Arial"/>
                <w:color w:val="000000" w:themeColor="text1"/>
                <w:sz w:val="20"/>
                <w:szCs w:val="20"/>
              </w:rPr>
              <w:t>Altas</w:t>
            </w:r>
          </w:p>
        </w:tc>
        <w:tc>
          <w:tcPr>
            <w:tcW w:w="1124" w:type="pct"/>
            <w:tcBorders>
              <w:top w:val="nil"/>
              <w:left w:val="nil"/>
              <w:bottom w:val="nil"/>
              <w:right w:val="nil"/>
            </w:tcBorders>
            <w:shd w:val="clear" w:color="auto" w:fill="auto"/>
            <w:vAlign w:val="bottom"/>
            <w:hideMark/>
          </w:tcPr>
          <w:p w14:paraId="08AA4DFC" w14:textId="2512D915" w:rsidR="00C97472" w:rsidRPr="00CB243F" w:rsidRDefault="00C97472" w:rsidP="00C97472">
            <w:pPr>
              <w:jc w:val="right"/>
              <w:rPr>
                <w:rFonts w:ascii="Arial" w:hAnsi="Arial" w:cs="Arial"/>
                <w:sz w:val="20"/>
                <w:szCs w:val="20"/>
              </w:rPr>
            </w:pPr>
            <w:r w:rsidRPr="00CB243F">
              <w:rPr>
                <w:rFonts w:ascii="Arial" w:hAnsi="Arial" w:cs="Arial"/>
                <w:sz w:val="20"/>
                <w:szCs w:val="20"/>
              </w:rPr>
              <w:t xml:space="preserve">                            - </w:t>
            </w:r>
          </w:p>
        </w:tc>
        <w:tc>
          <w:tcPr>
            <w:tcW w:w="1017" w:type="pct"/>
            <w:tcBorders>
              <w:top w:val="nil"/>
              <w:left w:val="nil"/>
              <w:bottom w:val="nil"/>
              <w:right w:val="nil"/>
            </w:tcBorders>
            <w:shd w:val="clear" w:color="auto" w:fill="auto"/>
            <w:vAlign w:val="bottom"/>
            <w:hideMark/>
          </w:tcPr>
          <w:p w14:paraId="087E64DD" w14:textId="339D8D3A" w:rsidR="00C97472" w:rsidRPr="00CB243F" w:rsidRDefault="00C97472" w:rsidP="00C97472">
            <w:pPr>
              <w:jc w:val="right"/>
              <w:rPr>
                <w:rFonts w:ascii="Arial" w:hAnsi="Arial" w:cs="Arial"/>
                <w:sz w:val="20"/>
                <w:szCs w:val="20"/>
              </w:rPr>
            </w:pPr>
            <w:r w:rsidRPr="00CB243F">
              <w:rPr>
                <w:rFonts w:ascii="Arial" w:hAnsi="Arial" w:cs="Arial"/>
                <w:sz w:val="20"/>
                <w:szCs w:val="20"/>
              </w:rPr>
              <w:t xml:space="preserve">                            - </w:t>
            </w:r>
          </w:p>
        </w:tc>
      </w:tr>
      <w:tr w:rsidR="00C97472" w14:paraId="1B3D21A7" w14:textId="77777777" w:rsidTr="00C8178B">
        <w:trPr>
          <w:trHeight w:val="238"/>
        </w:trPr>
        <w:tc>
          <w:tcPr>
            <w:tcW w:w="2859" w:type="pct"/>
            <w:tcBorders>
              <w:top w:val="nil"/>
              <w:left w:val="nil"/>
              <w:bottom w:val="nil"/>
              <w:right w:val="nil"/>
            </w:tcBorders>
            <w:shd w:val="clear" w:color="auto" w:fill="auto"/>
            <w:vAlign w:val="bottom"/>
            <w:hideMark/>
          </w:tcPr>
          <w:p w14:paraId="5D4D4DE0" w14:textId="77777777" w:rsidR="00C97472" w:rsidRPr="00675AB6" w:rsidRDefault="00C97472" w:rsidP="00C97472">
            <w:pPr>
              <w:rPr>
                <w:rFonts w:ascii="Arial" w:hAnsi="Arial" w:cs="Arial"/>
                <w:color w:val="000000" w:themeColor="text1"/>
                <w:sz w:val="20"/>
                <w:szCs w:val="20"/>
              </w:rPr>
            </w:pPr>
            <w:r w:rsidRPr="00675AB6">
              <w:rPr>
                <w:rFonts w:ascii="Arial" w:hAnsi="Arial" w:cs="Arial"/>
                <w:color w:val="000000" w:themeColor="text1"/>
                <w:sz w:val="20"/>
                <w:szCs w:val="20"/>
              </w:rPr>
              <w:t>Bajas</w:t>
            </w:r>
          </w:p>
        </w:tc>
        <w:tc>
          <w:tcPr>
            <w:tcW w:w="1124" w:type="pct"/>
            <w:tcBorders>
              <w:top w:val="nil"/>
              <w:left w:val="nil"/>
              <w:bottom w:val="nil"/>
              <w:right w:val="nil"/>
            </w:tcBorders>
            <w:shd w:val="clear" w:color="auto" w:fill="auto"/>
            <w:vAlign w:val="bottom"/>
            <w:hideMark/>
          </w:tcPr>
          <w:p w14:paraId="79B16D80" w14:textId="3D9C17B5" w:rsidR="00C97472" w:rsidRPr="00CB243F" w:rsidRDefault="00C97472" w:rsidP="00C97472">
            <w:pPr>
              <w:jc w:val="right"/>
              <w:rPr>
                <w:rFonts w:ascii="Arial" w:hAnsi="Arial" w:cs="Arial"/>
                <w:sz w:val="20"/>
                <w:szCs w:val="20"/>
              </w:rPr>
            </w:pPr>
            <w:r w:rsidRPr="00CB243F">
              <w:rPr>
                <w:rFonts w:ascii="Arial" w:hAnsi="Arial" w:cs="Arial"/>
                <w:sz w:val="20"/>
                <w:szCs w:val="20"/>
              </w:rPr>
              <w:t xml:space="preserve">- </w:t>
            </w:r>
          </w:p>
        </w:tc>
        <w:tc>
          <w:tcPr>
            <w:tcW w:w="1017" w:type="pct"/>
            <w:tcBorders>
              <w:top w:val="nil"/>
              <w:left w:val="nil"/>
              <w:bottom w:val="nil"/>
              <w:right w:val="nil"/>
            </w:tcBorders>
            <w:shd w:val="clear" w:color="auto" w:fill="auto"/>
            <w:vAlign w:val="bottom"/>
            <w:hideMark/>
          </w:tcPr>
          <w:p w14:paraId="26C2D39E" w14:textId="2E3090FE" w:rsidR="00C97472" w:rsidRPr="00CB243F" w:rsidRDefault="00C97472" w:rsidP="00C97472">
            <w:pPr>
              <w:jc w:val="right"/>
              <w:rPr>
                <w:rFonts w:ascii="Arial" w:hAnsi="Arial" w:cs="Arial"/>
                <w:sz w:val="20"/>
                <w:szCs w:val="20"/>
              </w:rPr>
            </w:pPr>
            <w:r w:rsidRPr="00CB243F">
              <w:rPr>
                <w:rFonts w:ascii="Arial" w:hAnsi="Arial" w:cs="Arial"/>
                <w:sz w:val="20"/>
                <w:szCs w:val="20"/>
              </w:rPr>
              <w:t xml:space="preserve">- </w:t>
            </w:r>
          </w:p>
        </w:tc>
      </w:tr>
      <w:tr w:rsidR="00C97472" w14:paraId="3F744382" w14:textId="77777777" w:rsidTr="0098306C">
        <w:trPr>
          <w:trHeight w:val="259"/>
        </w:trPr>
        <w:tc>
          <w:tcPr>
            <w:tcW w:w="2859" w:type="pct"/>
            <w:tcBorders>
              <w:top w:val="nil"/>
              <w:left w:val="nil"/>
              <w:bottom w:val="nil"/>
              <w:right w:val="nil"/>
            </w:tcBorders>
            <w:shd w:val="clear" w:color="auto" w:fill="auto"/>
            <w:vAlign w:val="bottom"/>
            <w:hideMark/>
          </w:tcPr>
          <w:p w14:paraId="1340C190" w14:textId="77777777" w:rsidR="00C97472" w:rsidRPr="00675AB6" w:rsidRDefault="00C97472" w:rsidP="00C97472">
            <w:pPr>
              <w:rPr>
                <w:rFonts w:ascii="Arial" w:hAnsi="Arial" w:cs="Arial"/>
                <w:color w:val="000000" w:themeColor="text1"/>
                <w:sz w:val="20"/>
                <w:szCs w:val="20"/>
              </w:rPr>
            </w:pPr>
            <w:r w:rsidRPr="00675AB6">
              <w:rPr>
                <w:rFonts w:ascii="Arial" w:hAnsi="Arial" w:cs="Arial"/>
                <w:color w:val="000000" w:themeColor="text1"/>
                <w:sz w:val="20"/>
                <w:szCs w:val="20"/>
              </w:rPr>
              <w:t xml:space="preserve">Dotación amortización </w:t>
            </w:r>
          </w:p>
        </w:tc>
        <w:tc>
          <w:tcPr>
            <w:tcW w:w="1124" w:type="pct"/>
            <w:tcBorders>
              <w:top w:val="nil"/>
              <w:left w:val="nil"/>
              <w:bottom w:val="nil"/>
              <w:right w:val="nil"/>
            </w:tcBorders>
            <w:shd w:val="clear" w:color="auto" w:fill="auto"/>
            <w:vAlign w:val="bottom"/>
            <w:hideMark/>
          </w:tcPr>
          <w:p w14:paraId="364E6623" w14:textId="1680BB7C" w:rsidR="00C97472" w:rsidRPr="00CB243F" w:rsidRDefault="00C97472" w:rsidP="00C97472">
            <w:pPr>
              <w:jc w:val="right"/>
              <w:rPr>
                <w:rFonts w:ascii="Arial" w:hAnsi="Arial" w:cs="Arial"/>
                <w:sz w:val="20"/>
                <w:szCs w:val="20"/>
              </w:rPr>
            </w:pPr>
            <w:r w:rsidRPr="00CB243F">
              <w:rPr>
                <w:rFonts w:ascii="Arial" w:hAnsi="Arial" w:cs="Arial"/>
                <w:sz w:val="20"/>
                <w:szCs w:val="20"/>
              </w:rPr>
              <w:t xml:space="preserve">                  </w:t>
            </w:r>
            <w:r>
              <w:rPr>
                <w:rFonts w:ascii="Arial" w:hAnsi="Arial" w:cs="Arial"/>
                <w:sz w:val="20"/>
                <w:szCs w:val="20"/>
              </w:rPr>
              <w:t>-</w:t>
            </w:r>
          </w:p>
        </w:tc>
        <w:tc>
          <w:tcPr>
            <w:tcW w:w="1017" w:type="pct"/>
            <w:tcBorders>
              <w:top w:val="nil"/>
              <w:left w:val="nil"/>
              <w:bottom w:val="nil"/>
              <w:right w:val="nil"/>
            </w:tcBorders>
            <w:shd w:val="clear" w:color="auto" w:fill="auto"/>
            <w:vAlign w:val="bottom"/>
            <w:hideMark/>
          </w:tcPr>
          <w:p w14:paraId="78B128B9" w14:textId="562FEBC1" w:rsidR="00C97472" w:rsidRPr="00CB243F" w:rsidRDefault="00C97472" w:rsidP="00C97472">
            <w:pPr>
              <w:jc w:val="right"/>
              <w:rPr>
                <w:rFonts w:ascii="Arial" w:hAnsi="Arial" w:cs="Arial"/>
                <w:sz w:val="20"/>
                <w:szCs w:val="20"/>
              </w:rPr>
            </w:pPr>
            <w:r w:rsidRPr="00CB243F">
              <w:rPr>
                <w:rFonts w:ascii="Arial" w:hAnsi="Arial" w:cs="Arial"/>
                <w:sz w:val="20"/>
                <w:szCs w:val="20"/>
              </w:rPr>
              <w:t xml:space="preserve">               </w:t>
            </w:r>
            <w:r>
              <w:rPr>
                <w:rFonts w:ascii="Arial" w:hAnsi="Arial" w:cs="Arial"/>
                <w:sz w:val="20"/>
                <w:szCs w:val="20"/>
              </w:rPr>
              <w:t>-</w:t>
            </w:r>
          </w:p>
        </w:tc>
      </w:tr>
      <w:tr w:rsidR="00C97472" w14:paraId="2B12D2F5" w14:textId="77777777" w:rsidTr="0098306C">
        <w:trPr>
          <w:trHeight w:val="357"/>
        </w:trPr>
        <w:tc>
          <w:tcPr>
            <w:tcW w:w="2859" w:type="pct"/>
            <w:tcBorders>
              <w:top w:val="nil"/>
              <w:left w:val="nil"/>
              <w:bottom w:val="nil"/>
              <w:right w:val="nil"/>
            </w:tcBorders>
            <w:shd w:val="clear" w:color="auto" w:fill="auto"/>
            <w:vAlign w:val="bottom"/>
            <w:hideMark/>
          </w:tcPr>
          <w:p w14:paraId="6A4EA745" w14:textId="6438B3F2" w:rsidR="00C97472" w:rsidRPr="00675AB6" w:rsidRDefault="00C97472" w:rsidP="00C97472">
            <w:pPr>
              <w:rPr>
                <w:rFonts w:ascii="Arial" w:hAnsi="Arial" w:cs="Arial"/>
                <w:b/>
                <w:bCs/>
                <w:color w:val="000000" w:themeColor="text1"/>
                <w:sz w:val="20"/>
                <w:szCs w:val="20"/>
              </w:rPr>
            </w:pPr>
            <w:r w:rsidRPr="00675AB6">
              <w:rPr>
                <w:rFonts w:ascii="Arial" w:hAnsi="Arial" w:cs="Arial"/>
                <w:b/>
                <w:bCs/>
                <w:color w:val="000000" w:themeColor="text1"/>
                <w:sz w:val="20"/>
                <w:szCs w:val="20"/>
              </w:rPr>
              <w:t>Saldo a 31-12-202</w:t>
            </w:r>
            <w:r>
              <w:rPr>
                <w:rFonts w:ascii="Arial" w:hAnsi="Arial" w:cs="Arial"/>
                <w:b/>
                <w:bCs/>
                <w:color w:val="000000" w:themeColor="text1"/>
                <w:sz w:val="20"/>
                <w:szCs w:val="20"/>
              </w:rPr>
              <w:t>4</w:t>
            </w:r>
          </w:p>
        </w:tc>
        <w:tc>
          <w:tcPr>
            <w:tcW w:w="1124" w:type="pct"/>
            <w:tcBorders>
              <w:top w:val="single" w:sz="8" w:space="0" w:color="auto"/>
              <w:left w:val="nil"/>
              <w:bottom w:val="single" w:sz="8" w:space="0" w:color="auto"/>
              <w:right w:val="nil"/>
            </w:tcBorders>
            <w:shd w:val="clear" w:color="auto" w:fill="auto"/>
            <w:vAlign w:val="bottom"/>
            <w:hideMark/>
          </w:tcPr>
          <w:p w14:paraId="6673E21F" w14:textId="1F024C78" w:rsidR="00C97472" w:rsidRPr="00CB243F" w:rsidRDefault="00C97472" w:rsidP="00C97472">
            <w:pPr>
              <w:jc w:val="right"/>
              <w:rPr>
                <w:rFonts w:ascii="Arial" w:hAnsi="Arial" w:cs="Arial"/>
                <w:b/>
                <w:bCs/>
                <w:sz w:val="20"/>
                <w:szCs w:val="20"/>
              </w:rPr>
            </w:pPr>
            <w:r>
              <w:rPr>
                <w:rFonts w:ascii="Arial" w:hAnsi="Arial" w:cs="Arial"/>
                <w:b/>
                <w:bCs/>
                <w:sz w:val="20"/>
                <w:szCs w:val="20"/>
              </w:rPr>
              <w:t>-</w:t>
            </w:r>
            <w:r w:rsidRPr="00CB243F">
              <w:rPr>
                <w:rFonts w:ascii="Arial" w:hAnsi="Arial" w:cs="Arial"/>
                <w:b/>
                <w:bCs/>
                <w:sz w:val="20"/>
                <w:szCs w:val="20"/>
              </w:rPr>
              <w:t xml:space="preserve"> </w:t>
            </w:r>
          </w:p>
        </w:tc>
        <w:tc>
          <w:tcPr>
            <w:tcW w:w="1017" w:type="pct"/>
            <w:tcBorders>
              <w:top w:val="single" w:sz="8" w:space="0" w:color="auto"/>
              <w:left w:val="nil"/>
              <w:bottom w:val="single" w:sz="8" w:space="0" w:color="auto"/>
              <w:right w:val="nil"/>
            </w:tcBorders>
            <w:shd w:val="clear" w:color="auto" w:fill="auto"/>
            <w:vAlign w:val="bottom"/>
            <w:hideMark/>
          </w:tcPr>
          <w:p w14:paraId="06B6BA39" w14:textId="43749390" w:rsidR="00C97472" w:rsidRPr="00CB243F" w:rsidRDefault="00C97472" w:rsidP="00C97472">
            <w:pPr>
              <w:jc w:val="right"/>
              <w:rPr>
                <w:rFonts w:ascii="Arial" w:hAnsi="Arial" w:cs="Arial"/>
                <w:b/>
                <w:bCs/>
                <w:sz w:val="20"/>
                <w:szCs w:val="20"/>
              </w:rPr>
            </w:pPr>
            <w:r>
              <w:rPr>
                <w:rFonts w:ascii="Arial" w:hAnsi="Arial" w:cs="Arial"/>
                <w:b/>
                <w:bCs/>
                <w:sz w:val="20"/>
                <w:szCs w:val="20"/>
              </w:rPr>
              <w:t>-</w:t>
            </w:r>
          </w:p>
        </w:tc>
      </w:tr>
      <w:tr w:rsidR="00C97472" w14:paraId="57124EB8" w14:textId="77777777" w:rsidTr="0098306C">
        <w:trPr>
          <w:trHeight w:val="290"/>
        </w:trPr>
        <w:tc>
          <w:tcPr>
            <w:tcW w:w="2859" w:type="pct"/>
            <w:tcBorders>
              <w:top w:val="nil"/>
              <w:left w:val="nil"/>
              <w:bottom w:val="nil"/>
              <w:right w:val="nil"/>
            </w:tcBorders>
            <w:shd w:val="clear" w:color="auto" w:fill="auto"/>
            <w:vAlign w:val="bottom"/>
            <w:hideMark/>
          </w:tcPr>
          <w:p w14:paraId="0C33C7F7" w14:textId="77777777" w:rsidR="00C97472" w:rsidRPr="00675AB6" w:rsidRDefault="00C97472" w:rsidP="00C97472">
            <w:pPr>
              <w:rPr>
                <w:rFonts w:ascii="Arial" w:hAnsi="Arial" w:cs="Arial"/>
                <w:color w:val="000000" w:themeColor="text1"/>
                <w:sz w:val="20"/>
                <w:szCs w:val="20"/>
              </w:rPr>
            </w:pPr>
            <w:r w:rsidRPr="00675AB6">
              <w:rPr>
                <w:rFonts w:ascii="Arial" w:hAnsi="Arial" w:cs="Arial"/>
                <w:color w:val="000000" w:themeColor="text1"/>
                <w:sz w:val="20"/>
                <w:szCs w:val="20"/>
              </w:rPr>
              <w:t>Coste</w:t>
            </w:r>
          </w:p>
        </w:tc>
        <w:tc>
          <w:tcPr>
            <w:tcW w:w="1124" w:type="pct"/>
            <w:tcBorders>
              <w:top w:val="nil"/>
              <w:left w:val="nil"/>
              <w:bottom w:val="nil"/>
              <w:right w:val="nil"/>
            </w:tcBorders>
            <w:shd w:val="clear" w:color="auto" w:fill="auto"/>
            <w:vAlign w:val="bottom"/>
            <w:hideMark/>
          </w:tcPr>
          <w:p w14:paraId="398B02BB" w14:textId="7FC9E9AC" w:rsidR="00C97472" w:rsidRPr="00753477" w:rsidRDefault="00C97472" w:rsidP="00C97472">
            <w:pPr>
              <w:jc w:val="right"/>
              <w:rPr>
                <w:rFonts w:ascii="Arial" w:hAnsi="Arial" w:cs="Arial"/>
                <w:sz w:val="20"/>
                <w:szCs w:val="20"/>
              </w:rPr>
            </w:pPr>
            <w:r w:rsidRPr="00753477">
              <w:rPr>
                <w:rFonts w:ascii="Arial" w:hAnsi="Arial" w:cs="Arial"/>
                <w:sz w:val="20"/>
                <w:szCs w:val="20"/>
              </w:rPr>
              <w:t xml:space="preserve">                   6.831,31 </w:t>
            </w:r>
          </w:p>
        </w:tc>
        <w:tc>
          <w:tcPr>
            <w:tcW w:w="1017" w:type="pct"/>
            <w:tcBorders>
              <w:top w:val="nil"/>
              <w:left w:val="nil"/>
              <w:bottom w:val="nil"/>
              <w:right w:val="nil"/>
            </w:tcBorders>
            <w:shd w:val="clear" w:color="auto" w:fill="auto"/>
            <w:vAlign w:val="bottom"/>
            <w:hideMark/>
          </w:tcPr>
          <w:p w14:paraId="24F49C06" w14:textId="54E8660E" w:rsidR="00C97472" w:rsidRPr="00753477" w:rsidRDefault="00C97472" w:rsidP="00C97472">
            <w:pPr>
              <w:jc w:val="right"/>
              <w:rPr>
                <w:rFonts w:ascii="Arial" w:hAnsi="Arial" w:cs="Arial"/>
                <w:sz w:val="20"/>
                <w:szCs w:val="20"/>
              </w:rPr>
            </w:pPr>
            <w:r w:rsidRPr="00753477">
              <w:rPr>
                <w:rFonts w:ascii="Arial" w:hAnsi="Arial" w:cs="Arial"/>
                <w:sz w:val="20"/>
                <w:szCs w:val="20"/>
              </w:rPr>
              <w:t xml:space="preserve">                   6.831,31 </w:t>
            </w:r>
          </w:p>
        </w:tc>
      </w:tr>
      <w:tr w:rsidR="00C97472" w14:paraId="7B51503E" w14:textId="77777777" w:rsidTr="0098306C">
        <w:trPr>
          <w:trHeight w:val="133"/>
        </w:trPr>
        <w:tc>
          <w:tcPr>
            <w:tcW w:w="2859" w:type="pct"/>
            <w:tcBorders>
              <w:top w:val="nil"/>
              <w:left w:val="nil"/>
              <w:bottom w:val="nil"/>
              <w:right w:val="nil"/>
            </w:tcBorders>
            <w:shd w:val="clear" w:color="auto" w:fill="auto"/>
            <w:vAlign w:val="bottom"/>
            <w:hideMark/>
          </w:tcPr>
          <w:p w14:paraId="7462E00D" w14:textId="77777777" w:rsidR="00C97472" w:rsidRPr="00675AB6" w:rsidRDefault="00C97472" w:rsidP="00C97472">
            <w:pPr>
              <w:rPr>
                <w:rFonts w:ascii="Arial" w:hAnsi="Arial" w:cs="Arial"/>
                <w:color w:val="000000" w:themeColor="text1"/>
                <w:sz w:val="20"/>
                <w:szCs w:val="20"/>
              </w:rPr>
            </w:pPr>
            <w:r w:rsidRPr="00675AB6">
              <w:rPr>
                <w:rFonts w:ascii="Arial" w:hAnsi="Arial" w:cs="Arial"/>
                <w:color w:val="000000" w:themeColor="text1"/>
                <w:sz w:val="20"/>
                <w:szCs w:val="20"/>
              </w:rPr>
              <w:t xml:space="preserve">Amortización acumulada </w:t>
            </w:r>
          </w:p>
        </w:tc>
        <w:tc>
          <w:tcPr>
            <w:tcW w:w="1124" w:type="pct"/>
            <w:tcBorders>
              <w:top w:val="nil"/>
              <w:left w:val="nil"/>
              <w:bottom w:val="single" w:sz="8" w:space="0" w:color="auto"/>
              <w:right w:val="nil"/>
            </w:tcBorders>
            <w:shd w:val="clear" w:color="auto" w:fill="auto"/>
            <w:vAlign w:val="bottom"/>
            <w:hideMark/>
          </w:tcPr>
          <w:p w14:paraId="103A528E" w14:textId="22BA4CF4" w:rsidR="00C97472" w:rsidRPr="00753477" w:rsidRDefault="00C97472" w:rsidP="00C97472">
            <w:pPr>
              <w:jc w:val="right"/>
              <w:rPr>
                <w:rFonts w:ascii="Arial" w:hAnsi="Arial" w:cs="Arial"/>
                <w:sz w:val="20"/>
                <w:szCs w:val="20"/>
              </w:rPr>
            </w:pPr>
            <w:r w:rsidRPr="00753477">
              <w:rPr>
                <w:rFonts w:ascii="Arial" w:hAnsi="Arial" w:cs="Arial"/>
                <w:sz w:val="20"/>
                <w:szCs w:val="20"/>
              </w:rPr>
              <w:t xml:space="preserve">                (6.831,31)</w:t>
            </w:r>
          </w:p>
        </w:tc>
        <w:tc>
          <w:tcPr>
            <w:tcW w:w="1017" w:type="pct"/>
            <w:tcBorders>
              <w:top w:val="nil"/>
              <w:left w:val="nil"/>
              <w:bottom w:val="single" w:sz="8" w:space="0" w:color="auto"/>
              <w:right w:val="nil"/>
            </w:tcBorders>
            <w:shd w:val="clear" w:color="auto" w:fill="auto"/>
            <w:vAlign w:val="bottom"/>
            <w:hideMark/>
          </w:tcPr>
          <w:p w14:paraId="287DC091" w14:textId="2DB2D943" w:rsidR="00C97472" w:rsidRPr="00753477" w:rsidRDefault="00C97472" w:rsidP="00C97472">
            <w:pPr>
              <w:jc w:val="right"/>
              <w:rPr>
                <w:rFonts w:ascii="Arial" w:hAnsi="Arial" w:cs="Arial"/>
                <w:sz w:val="20"/>
                <w:szCs w:val="20"/>
              </w:rPr>
            </w:pPr>
            <w:r w:rsidRPr="00753477">
              <w:rPr>
                <w:rFonts w:ascii="Arial" w:hAnsi="Arial" w:cs="Arial"/>
                <w:sz w:val="20"/>
                <w:szCs w:val="20"/>
              </w:rPr>
              <w:t xml:space="preserve">            (6.831,31)</w:t>
            </w:r>
          </w:p>
        </w:tc>
      </w:tr>
      <w:tr w:rsidR="00C97472" w14:paraId="2DB4C032" w14:textId="77777777" w:rsidTr="0098306C">
        <w:trPr>
          <w:trHeight w:val="300"/>
        </w:trPr>
        <w:tc>
          <w:tcPr>
            <w:tcW w:w="2859" w:type="pct"/>
            <w:tcBorders>
              <w:top w:val="nil"/>
              <w:left w:val="nil"/>
              <w:bottom w:val="nil"/>
              <w:right w:val="nil"/>
            </w:tcBorders>
            <w:shd w:val="clear" w:color="auto" w:fill="auto"/>
            <w:vAlign w:val="bottom"/>
            <w:hideMark/>
          </w:tcPr>
          <w:p w14:paraId="798044FE" w14:textId="77777777" w:rsidR="00C97472" w:rsidRPr="00675AB6" w:rsidRDefault="00C97472" w:rsidP="00C97472">
            <w:pPr>
              <w:rPr>
                <w:rFonts w:ascii="Arial" w:hAnsi="Arial" w:cs="Arial"/>
                <w:b/>
                <w:bCs/>
                <w:color w:val="000000" w:themeColor="text1"/>
                <w:sz w:val="20"/>
                <w:szCs w:val="20"/>
              </w:rPr>
            </w:pPr>
            <w:r w:rsidRPr="00675AB6">
              <w:rPr>
                <w:rFonts w:ascii="Arial" w:hAnsi="Arial" w:cs="Arial"/>
                <w:b/>
                <w:bCs/>
                <w:color w:val="000000" w:themeColor="text1"/>
                <w:sz w:val="20"/>
                <w:szCs w:val="20"/>
              </w:rPr>
              <w:t>Valor contable</w:t>
            </w:r>
          </w:p>
        </w:tc>
        <w:tc>
          <w:tcPr>
            <w:tcW w:w="1124" w:type="pct"/>
            <w:tcBorders>
              <w:top w:val="nil"/>
              <w:left w:val="nil"/>
              <w:bottom w:val="single" w:sz="8" w:space="0" w:color="auto"/>
              <w:right w:val="nil"/>
            </w:tcBorders>
            <w:shd w:val="clear" w:color="auto" w:fill="auto"/>
            <w:vAlign w:val="bottom"/>
            <w:hideMark/>
          </w:tcPr>
          <w:p w14:paraId="48E3C8D2" w14:textId="11082F22" w:rsidR="00C97472" w:rsidRPr="00753477" w:rsidRDefault="00C97472" w:rsidP="00C97472">
            <w:pPr>
              <w:jc w:val="right"/>
              <w:rPr>
                <w:rFonts w:ascii="Arial" w:hAnsi="Arial" w:cs="Arial"/>
                <w:b/>
                <w:bCs/>
                <w:sz w:val="20"/>
                <w:szCs w:val="20"/>
              </w:rPr>
            </w:pPr>
            <w:r w:rsidRPr="00753477">
              <w:rPr>
                <w:rFonts w:ascii="Arial" w:hAnsi="Arial" w:cs="Arial"/>
                <w:b/>
                <w:bCs/>
                <w:sz w:val="20"/>
                <w:szCs w:val="20"/>
              </w:rPr>
              <w:t xml:space="preserve">                      -</w:t>
            </w:r>
          </w:p>
        </w:tc>
        <w:tc>
          <w:tcPr>
            <w:tcW w:w="1017" w:type="pct"/>
            <w:tcBorders>
              <w:top w:val="nil"/>
              <w:left w:val="nil"/>
              <w:bottom w:val="single" w:sz="8" w:space="0" w:color="auto"/>
              <w:right w:val="nil"/>
            </w:tcBorders>
            <w:shd w:val="clear" w:color="auto" w:fill="auto"/>
            <w:vAlign w:val="bottom"/>
            <w:hideMark/>
          </w:tcPr>
          <w:p w14:paraId="659C0690" w14:textId="12B99C1A" w:rsidR="00C97472" w:rsidRPr="00753477" w:rsidRDefault="00C97472" w:rsidP="00C97472">
            <w:pPr>
              <w:jc w:val="right"/>
              <w:rPr>
                <w:rFonts w:ascii="Arial" w:hAnsi="Arial" w:cs="Arial"/>
                <w:b/>
                <w:bCs/>
                <w:sz w:val="20"/>
                <w:szCs w:val="20"/>
              </w:rPr>
            </w:pPr>
            <w:r w:rsidRPr="00753477">
              <w:rPr>
                <w:rFonts w:ascii="Arial" w:hAnsi="Arial" w:cs="Arial"/>
                <w:b/>
                <w:bCs/>
                <w:sz w:val="20"/>
                <w:szCs w:val="20"/>
              </w:rPr>
              <w:t xml:space="preserve">                  -</w:t>
            </w:r>
          </w:p>
        </w:tc>
      </w:tr>
    </w:tbl>
    <w:p w14:paraId="0A3DF7A3" w14:textId="77777777" w:rsidR="00504BAF" w:rsidRDefault="00504BAF" w:rsidP="00FC7BEA">
      <w:pPr>
        <w:jc w:val="both"/>
        <w:rPr>
          <w:rFonts w:ascii="Arial" w:hAnsi="Arial" w:cs="Arial"/>
          <w:sz w:val="22"/>
          <w:szCs w:val="22"/>
        </w:rPr>
      </w:pPr>
    </w:p>
    <w:p w14:paraId="0651E7E8" w14:textId="5B281AE1" w:rsidR="0057624E" w:rsidRDefault="0057624E" w:rsidP="00FC7BEA">
      <w:pPr>
        <w:jc w:val="both"/>
        <w:rPr>
          <w:rFonts w:ascii="Arial" w:hAnsi="Arial" w:cs="Arial"/>
          <w:sz w:val="22"/>
          <w:szCs w:val="22"/>
        </w:rPr>
      </w:pPr>
    </w:p>
    <w:p w14:paraId="4415A6CB" w14:textId="77777777" w:rsidR="00495DFC" w:rsidRPr="003418E4" w:rsidRDefault="00495DFC" w:rsidP="00495DFC">
      <w:pPr>
        <w:pStyle w:val="Prrafodelista"/>
        <w:numPr>
          <w:ilvl w:val="0"/>
          <w:numId w:val="18"/>
        </w:numPr>
        <w:ind w:hanging="720"/>
        <w:jc w:val="both"/>
        <w:rPr>
          <w:rFonts w:ascii="Arial" w:hAnsi="Arial" w:cs="Arial"/>
          <w:sz w:val="22"/>
          <w:szCs w:val="22"/>
          <w:u w:val="single"/>
        </w:rPr>
      </w:pPr>
      <w:r w:rsidRPr="003418E4">
        <w:rPr>
          <w:rFonts w:ascii="Arial" w:hAnsi="Arial" w:cs="Arial"/>
          <w:sz w:val="22"/>
          <w:szCs w:val="22"/>
          <w:u w:val="single"/>
        </w:rPr>
        <w:t>Inmovilizado intangible totalmente amortizado</w:t>
      </w:r>
    </w:p>
    <w:p w14:paraId="0DAC9D1B" w14:textId="77777777" w:rsidR="00495DFC" w:rsidRPr="00F7554C" w:rsidRDefault="00495DFC" w:rsidP="00495DFC"/>
    <w:p w14:paraId="3213C2BE" w14:textId="30666480" w:rsidR="00495DFC" w:rsidRDefault="00495DFC" w:rsidP="00495DFC">
      <w:pPr>
        <w:tabs>
          <w:tab w:val="left" w:pos="709"/>
        </w:tabs>
        <w:jc w:val="both"/>
        <w:rPr>
          <w:rFonts w:ascii="Arial" w:hAnsi="Arial" w:cs="Arial"/>
          <w:sz w:val="22"/>
          <w:szCs w:val="22"/>
        </w:rPr>
      </w:pPr>
      <w:r w:rsidRPr="00625311">
        <w:rPr>
          <w:rFonts w:ascii="Arial" w:hAnsi="Arial" w:cs="Arial"/>
          <w:sz w:val="22"/>
          <w:szCs w:val="22"/>
        </w:rPr>
        <w:t xml:space="preserve">A 31 de diciembre de </w:t>
      </w:r>
      <w:r>
        <w:rPr>
          <w:rFonts w:ascii="Arial" w:hAnsi="Arial" w:cs="Arial"/>
          <w:sz w:val="22"/>
          <w:szCs w:val="22"/>
        </w:rPr>
        <w:t>202</w:t>
      </w:r>
      <w:r w:rsidR="00C97472">
        <w:rPr>
          <w:rFonts w:ascii="Arial" w:hAnsi="Arial" w:cs="Arial"/>
          <w:sz w:val="22"/>
          <w:szCs w:val="22"/>
        </w:rPr>
        <w:t>4</w:t>
      </w:r>
      <w:r>
        <w:rPr>
          <w:rFonts w:ascii="Arial" w:hAnsi="Arial" w:cs="Arial"/>
          <w:sz w:val="22"/>
          <w:szCs w:val="22"/>
        </w:rPr>
        <w:t xml:space="preserve"> existe inmovilizado intangible totalmente amortizado en uso por importe de </w:t>
      </w:r>
      <w:r w:rsidR="00006664">
        <w:rPr>
          <w:rFonts w:ascii="Arial" w:hAnsi="Arial" w:cs="Arial"/>
          <w:sz w:val="22"/>
          <w:szCs w:val="22"/>
        </w:rPr>
        <w:t>6</w:t>
      </w:r>
      <w:r>
        <w:rPr>
          <w:rFonts w:ascii="Arial" w:hAnsi="Arial" w:cs="Arial"/>
          <w:sz w:val="22"/>
          <w:szCs w:val="22"/>
        </w:rPr>
        <w:t>.</w:t>
      </w:r>
      <w:r w:rsidR="003418E4">
        <w:rPr>
          <w:rFonts w:ascii="Arial" w:hAnsi="Arial" w:cs="Arial"/>
          <w:sz w:val="22"/>
          <w:szCs w:val="22"/>
        </w:rPr>
        <w:t>8</w:t>
      </w:r>
      <w:r w:rsidR="00006664">
        <w:rPr>
          <w:rFonts w:ascii="Arial" w:hAnsi="Arial" w:cs="Arial"/>
          <w:sz w:val="22"/>
          <w:szCs w:val="22"/>
        </w:rPr>
        <w:t>3</w:t>
      </w:r>
      <w:r>
        <w:rPr>
          <w:rFonts w:ascii="Arial" w:hAnsi="Arial" w:cs="Arial"/>
          <w:sz w:val="22"/>
          <w:szCs w:val="22"/>
        </w:rPr>
        <w:t>1,</w:t>
      </w:r>
      <w:r w:rsidR="00006664">
        <w:rPr>
          <w:rFonts w:ascii="Arial" w:hAnsi="Arial" w:cs="Arial"/>
          <w:sz w:val="22"/>
          <w:szCs w:val="22"/>
        </w:rPr>
        <w:t>31</w:t>
      </w:r>
      <w:r>
        <w:rPr>
          <w:rFonts w:ascii="Arial" w:hAnsi="Arial" w:cs="Arial"/>
          <w:sz w:val="22"/>
          <w:szCs w:val="22"/>
        </w:rPr>
        <w:t xml:space="preserve"> euros (</w:t>
      </w:r>
      <w:r w:rsidR="00C97472">
        <w:rPr>
          <w:rFonts w:ascii="Arial" w:hAnsi="Arial" w:cs="Arial"/>
          <w:sz w:val="22"/>
          <w:szCs w:val="22"/>
        </w:rPr>
        <w:t xml:space="preserve">6.831,31 </w:t>
      </w:r>
      <w:r>
        <w:rPr>
          <w:rFonts w:ascii="Arial" w:hAnsi="Arial" w:cs="Arial"/>
          <w:sz w:val="22"/>
          <w:szCs w:val="22"/>
        </w:rPr>
        <w:t>euros en 202</w:t>
      </w:r>
      <w:r w:rsidR="00C97472">
        <w:rPr>
          <w:rFonts w:ascii="Arial" w:hAnsi="Arial" w:cs="Arial"/>
          <w:sz w:val="22"/>
          <w:szCs w:val="22"/>
        </w:rPr>
        <w:t>3</w:t>
      </w:r>
      <w:r>
        <w:rPr>
          <w:rFonts w:ascii="Arial" w:hAnsi="Arial" w:cs="Arial"/>
          <w:sz w:val="22"/>
          <w:szCs w:val="22"/>
        </w:rPr>
        <w:t>)</w:t>
      </w:r>
      <w:r w:rsidRPr="00625311">
        <w:rPr>
          <w:rFonts w:ascii="Arial" w:hAnsi="Arial" w:cs="Arial"/>
          <w:sz w:val="22"/>
          <w:szCs w:val="22"/>
        </w:rPr>
        <w:t>.</w:t>
      </w:r>
    </w:p>
    <w:p w14:paraId="3B22B3C3" w14:textId="3E3FA6B0" w:rsidR="00495DFC" w:rsidRDefault="00495DFC" w:rsidP="00495DFC">
      <w:pPr>
        <w:tabs>
          <w:tab w:val="left" w:pos="709"/>
        </w:tabs>
        <w:jc w:val="both"/>
        <w:rPr>
          <w:rFonts w:ascii="Arial" w:hAnsi="Arial" w:cs="Arial"/>
          <w:sz w:val="22"/>
          <w:szCs w:val="22"/>
        </w:rPr>
      </w:pPr>
    </w:p>
    <w:p w14:paraId="7F361E1B" w14:textId="3D571748" w:rsidR="00DB593D" w:rsidRDefault="00DB593D" w:rsidP="00FC7BEA">
      <w:pPr>
        <w:jc w:val="both"/>
        <w:rPr>
          <w:rFonts w:ascii="Arial" w:hAnsi="Arial" w:cs="Arial"/>
          <w:sz w:val="22"/>
          <w:szCs w:val="22"/>
        </w:rPr>
      </w:pPr>
    </w:p>
    <w:p w14:paraId="3065CEE3" w14:textId="77777777" w:rsidR="009B7D26" w:rsidRDefault="009B7D26" w:rsidP="00FC7BEA">
      <w:pPr>
        <w:jc w:val="both"/>
        <w:rPr>
          <w:rFonts w:ascii="Arial" w:hAnsi="Arial" w:cs="Arial"/>
          <w:sz w:val="22"/>
          <w:szCs w:val="22"/>
        </w:rPr>
      </w:pPr>
    </w:p>
    <w:p w14:paraId="4829A7C3" w14:textId="77777777" w:rsidR="009B7D26" w:rsidRDefault="009B7D26" w:rsidP="00FC7BEA">
      <w:pPr>
        <w:jc w:val="both"/>
        <w:rPr>
          <w:rFonts w:ascii="Arial" w:hAnsi="Arial" w:cs="Arial"/>
          <w:sz w:val="22"/>
          <w:szCs w:val="22"/>
        </w:rPr>
      </w:pPr>
    </w:p>
    <w:p w14:paraId="5124FE05" w14:textId="77777777" w:rsidR="00495DFC" w:rsidRDefault="00495DFC" w:rsidP="00FC7BEA">
      <w:pPr>
        <w:jc w:val="both"/>
        <w:rPr>
          <w:rFonts w:ascii="Arial" w:hAnsi="Arial" w:cs="Arial"/>
          <w:sz w:val="22"/>
          <w:szCs w:val="22"/>
        </w:rPr>
      </w:pPr>
    </w:p>
    <w:p w14:paraId="1DEDEC65" w14:textId="77777777" w:rsidR="00752625" w:rsidRPr="00625311" w:rsidRDefault="00CE4711" w:rsidP="00AD2C87">
      <w:pPr>
        <w:tabs>
          <w:tab w:val="left" w:pos="709"/>
        </w:tabs>
        <w:rPr>
          <w:rFonts w:ascii="Arial" w:hAnsi="Arial" w:cs="Arial"/>
          <w:b/>
          <w:sz w:val="22"/>
          <w:szCs w:val="22"/>
        </w:rPr>
      </w:pPr>
      <w:r w:rsidRPr="00625311">
        <w:rPr>
          <w:rFonts w:ascii="Arial" w:hAnsi="Arial" w:cs="Arial"/>
          <w:b/>
          <w:sz w:val="22"/>
          <w:szCs w:val="22"/>
        </w:rPr>
        <w:lastRenderedPageBreak/>
        <w:t>5</w:t>
      </w:r>
      <w:r w:rsidR="00752625" w:rsidRPr="00625311">
        <w:rPr>
          <w:rFonts w:ascii="Arial" w:hAnsi="Arial" w:cs="Arial"/>
          <w:b/>
          <w:sz w:val="22"/>
          <w:szCs w:val="22"/>
        </w:rPr>
        <w:t>.</w:t>
      </w:r>
      <w:r w:rsidR="00412AEE" w:rsidRPr="00625311">
        <w:rPr>
          <w:rFonts w:ascii="Arial" w:hAnsi="Arial" w:cs="Arial"/>
          <w:b/>
          <w:sz w:val="22"/>
          <w:szCs w:val="22"/>
        </w:rPr>
        <w:t xml:space="preserve"> </w:t>
      </w:r>
      <w:r w:rsidR="00752625" w:rsidRPr="00625311">
        <w:rPr>
          <w:rFonts w:ascii="Arial" w:hAnsi="Arial" w:cs="Arial"/>
          <w:b/>
          <w:sz w:val="22"/>
          <w:szCs w:val="22"/>
        </w:rPr>
        <w:tab/>
        <w:t>Inmovilizado material</w:t>
      </w:r>
    </w:p>
    <w:p w14:paraId="4B9297C9" w14:textId="77777777" w:rsidR="00752625" w:rsidRPr="00625311" w:rsidRDefault="00752625" w:rsidP="00752625">
      <w:pPr>
        <w:ind w:left="426" w:hanging="426"/>
        <w:rPr>
          <w:rFonts w:ascii="Arial" w:hAnsi="Arial" w:cs="Arial"/>
          <w:sz w:val="22"/>
          <w:szCs w:val="22"/>
        </w:rPr>
      </w:pPr>
    </w:p>
    <w:p w14:paraId="51D5E398" w14:textId="77777777" w:rsidR="00F375A2" w:rsidRDefault="003B5985" w:rsidP="00A8751F">
      <w:pPr>
        <w:ind w:left="426" w:hanging="426"/>
        <w:rPr>
          <w:rFonts w:ascii="Arial" w:hAnsi="Arial" w:cs="Arial"/>
          <w:bCs/>
          <w:sz w:val="22"/>
          <w:szCs w:val="22"/>
        </w:rPr>
      </w:pPr>
      <w:r w:rsidRPr="00625311">
        <w:rPr>
          <w:rFonts w:ascii="Arial" w:hAnsi="Arial" w:cs="Arial"/>
          <w:bCs/>
          <w:sz w:val="22"/>
          <w:szCs w:val="22"/>
        </w:rPr>
        <w:t xml:space="preserve">El detalle y movimiento </w:t>
      </w:r>
      <w:r w:rsidR="00F375A2" w:rsidRPr="00625311">
        <w:rPr>
          <w:rFonts w:ascii="Arial" w:hAnsi="Arial" w:cs="Arial"/>
          <w:bCs/>
          <w:sz w:val="22"/>
          <w:szCs w:val="22"/>
        </w:rPr>
        <w:t>de</w:t>
      </w:r>
      <w:r w:rsidR="00F375A2" w:rsidRPr="00A8751F">
        <w:rPr>
          <w:rFonts w:ascii="Arial" w:hAnsi="Arial" w:cs="Arial"/>
          <w:bCs/>
          <w:sz w:val="22"/>
          <w:szCs w:val="22"/>
        </w:rPr>
        <w:t xml:space="preserve"> las partidas incluidas</w:t>
      </w:r>
      <w:r w:rsidR="00A8751F">
        <w:rPr>
          <w:rFonts w:ascii="Arial" w:hAnsi="Arial" w:cs="Arial"/>
          <w:bCs/>
          <w:sz w:val="22"/>
          <w:szCs w:val="22"/>
        </w:rPr>
        <w:t xml:space="preserve"> en Inmovilizado material es </w:t>
      </w:r>
      <w:r w:rsidR="00A8751F" w:rsidRPr="00A8751F">
        <w:rPr>
          <w:rFonts w:ascii="Arial" w:hAnsi="Arial" w:cs="Arial"/>
          <w:bCs/>
          <w:sz w:val="22"/>
          <w:szCs w:val="22"/>
        </w:rPr>
        <w:t xml:space="preserve">el </w:t>
      </w:r>
      <w:r w:rsidR="00F375A2" w:rsidRPr="00A8751F">
        <w:rPr>
          <w:rFonts w:ascii="Arial" w:hAnsi="Arial" w:cs="Arial"/>
          <w:bCs/>
          <w:sz w:val="22"/>
          <w:szCs w:val="22"/>
        </w:rPr>
        <w:t>siguiente:</w:t>
      </w:r>
    </w:p>
    <w:p w14:paraId="15891570" w14:textId="77777777" w:rsidR="005A7922" w:rsidRDefault="005A7922" w:rsidP="00A8751F">
      <w:pPr>
        <w:ind w:left="426" w:hanging="426"/>
        <w:rPr>
          <w:rFonts w:ascii="Arial" w:hAnsi="Arial" w:cs="Arial"/>
          <w:bCs/>
          <w:sz w:val="22"/>
          <w:szCs w:val="22"/>
        </w:rPr>
      </w:pPr>
    </w:p>
    <w:tbl>
      <w:tblPr>
        <w:tblW w:w="5000" w:type="pct"/>
        <w:tblCellMar>
          <w:left w:w="70" w:type="dxa"/>
          <w:right w:w="70" w:type="dxa"/>
        </w:tblCellMar>
        <w:tblLook w:val="04A0" w:firstRow="1" w:lastRow="0" w:firstColumn="1" w:lastColumn="0" w:noHBand="0" w:noVBand="1"/>
      </w:tblPr>
      <w:tblGrid>
        <w:gridCol w:w="4659"/>
        <w:gridCol w:w="1525"/>
        <w:gridCol w:w="1762"/>
        <w:gridCol w:w="1693"/>
      </w:tblGrid>
      <w:tr w:rsidR="005D2B59" w14:paraId="719474CB" w14:textId="77777777" w:rsidTr="00E4767F">
        <w:trPr>
          <w:trHeight w:val="240"/>
        </w:trPr>
        <w:tc>
          <w:tcPr>
            <w:tcW w:w="2417" w:type="pct"/>
            <w:tcBorders>
              <w:top w:val="nil"/>
              <w:left w:val="nil"/>
              <w:bottom w:val="nil"/>
              <w:right w:val="nil"/>
            </w:tcBorders>
            <w:shd w:val="clear" w:color="auto" w:fill="auto"/>
            <w:noWrap/>
            <w:vAlign w:val="center"/>
            <w:hideMark/>
          </w:tcPr>
          <w:p w14:paraId="47082DA6" w14:textId="77777777" w:rsidR="005D2B59" w:rsidRDefault="005D2B59">
            <w:pPr>
              <w:rPr>
                <w:sz w:val="20"/>
                <w:szCs w:val="20"/>
              </w:rPr>
            </w:pPr>
          </w:p>
        </w:tc>
        <w:tc>
          <w:tcPr>
            <w:tcW w:w="2583" w:type="pct"/>
            <w:gridSpan w:val="3"/>
            <w:tcBorders>
              <w:top w:val="nil"/>
              <w:left w:val="nil"/>
              <w:bottom w:val="single" w:sz="8" w:space="0" w:color="auto"/>
              <w:right w:val="nil"/>
            </w:tcBorders>
            <w:shd w:val="clear" w:color="auto" w:fill="auto"/>
            <w:noWrap/>
            <w:vAlign w:val="center"/>
            <w:hideMark/>
          </w:tcPr>
          <w:p w14:paraId="1FCC097B" w14:textId="77777777" w:rsidR="005D2B59" w:rsidRDefault="005D2B59">
            <w:pPr>
              <w:jc w:val="right"/>
              <w:rPr>
                <w:rFonts w:ascii="Arial" w:hAnsi="Arial" w:cs="Arial"/>
                <w:b/>
                <w:bCs/>
                <w:color w:val="000000"/>
                <w:sz w:val="18"/>
                <w:szCs w:val="18"/>
              </w:rPr>
            </w:pPr>
            <w:r>
              <w:rPr>
                <w:rFonts w:ascii="Arial" w:hAnsi="Arial" w:cs="Arial"/>
                <w:b/>
                <w:bCs/>
                <w:color w:val="000000"/>
                <w:sz w:val="18"/>
                <w:szCs w:val="18"/>
              </w:rPr>
              <w:t>Euros</w:t>
            </w:r>
          </w:p>
        </w:tc>
      </w:tr>
      <w:tr w:rsidR="005D2B59" w14:paraId="7F1322EE" w14:textId="77777777" w:rsidTr="00E4767F">
        <w:trPr>
          <w:trHeight w:val="1160"/>
        </w:trPr>
        <w:tc>
          <w:tcPr>
            <w:tcW w:w="2417" w:type="pct"/>
            <w:tcBorders>
              <w:top w:val="nil"/>
              <w:left w:val="nil"/>
              <w:bottom w:val="nil"/>
              <w:right w:val="nil"/>
            </w:tcBorders>
            <w:shd w:val="clear" w:color="auto" w:fill="auto"/>
            <w:noWrap/>
            <w:vAlign w:val="center"/>
            <w:hideMark/>
          </w:tcPr>
          <w:p w14:paraId="67518A07" w14:textId="77777777" w:rsidR="005D2B59" w:rsidRPr="0014654B" w:rsidRDefault="005D2B59">
            <w:pPr>
              <w:jc w:val="right"/>
              <w:rPr>
                <w:rFonts w:ascii="Arial" w:hAnsi="Arial" w:cs="Arial"/>
                <w:b/>
                <w:bCs/>
                <w:color w:val="000000" w:themeColor="text1"/>
                <w:sz w:val="18"/>
                <w:szCs w:val="18"/>
              </w:rPr>
            </w:pPr>
          </w:p>
        </w:tc>
        <w:tc>
          <w:tcPr>
            <w:tcW w:w="791" w:type="pct"/>
            <w:tcBorders>
              <w:top w:val="nil"/>
              <w:left w:val="nil"/>
              <w:bottom w:val="single" w:sz="8" w:space="0" w:color="auto"/>
              <w:right w:val="nil"/>
            </w:tcBorders>
            <w:shd w:val="clear" w:color="auto" w:fill="auto"/>
            <w:vAlign w:val="center"/>
            <w:hideMark/>
          </w:tcPr>
          <w:p w14:paraId="3E29192B" w14:textId="77777777" w:rsidR="005D2B59" w:rsidRDefault="005D2B59">
            <w:pPr>
              <w:jc w:val="center"/>
              <w:rPr>
                <w:rFonts w:ascii="Arial" w:hAnsi="Arial" w:cs="Arial"/>
                <w:b/>
                <w:bCs/>
                <w:color w:val="000000"/>
                <w:sz w:val="18"/>
                <w:szCs w:val="18"/>
              </w:rPr>
            </w:pPr>
            <w:r>
              <w:rPr>
                <w:rFonts w:ascii="Arial" w:hAnsi="Arial" w:cs="Arial"/>
                <w:b/>
                <w:bCs/>
                <w:color w:val="000000"/>
                <w:sz w:val="18"/>
                <w:szCs w:val="18"/>
              </w:rPr>
              <w:t>Instalaciones Técnicas</w:t>
            </w:r>
          </w:p>
        </w:tc>
        <w:tc>
          <w:tcPr>
            <w:tcW w:w="914" w:type="pct"/>
            <w:tcBorders>
              <w:top w:val="nil"/>
              <w:left w:val="nil"/>
              <w:bottom w:val="single" w:sz="8" w:space="0" w:color="auto"/>
              <w:right w:val="nil"/>
            </w:tcBorders>
            <w:shd w:val="clear" w:color="auto" w:fill="auto"/>
            <w:vAlign w:val="center"/>
            <w:hideMark/>
          </w:tcPr>
          <w:p w14:paraId="49B74C4E" w14:textId="77777777" w:rsidR="005D2B59" w:rsidRDefault="005D2B59">
            <w:pPr>
              <w:jc w:val="center"/>
              <w:rPr>
                <w:rFonts w:ascii="Arial" w:hAnsi="Arial" w:cs="Arial"/>
                <w:b/>
                <w:bCs/>
                <w:color w:val="000000"/>
                <w:sz w:val="18"/>
                <w:szCs w:val="18"/>
              </w:rPr>
            </w:pPr>
            <w:r>
              <w:rPr>
                <w:rFonts w:ascii="Arial" w:hAnsi="Arial" w:cs="Arial"/>
                <w:b/>
                <w:bCs/>
                <w:color w:val="000000"/>
                <w:sz w:val="18"/>
                <w:szCs w:val="18"/>
              </w:rPr>
              <w:t>Equip. Procesos de Información</w:t>
            </w:r>
          </w:p>
        </w:tc>
        <w:tc>
          <w:tcPr>
            <w:tcW w:w="878" w:type="pct"/>
            <w:tcBorders>
              <w:top w:val="nil"/>
              <w:left w:val="nil"/>
              <w:bottom w:val="single" w:sz="8" w:space="0" w:color="auto"/>
              <w:right w:val="nil"/>
            </w:tcBorders>
            <w:shd w:val="clear" w:color="auto" w:fill="auto"/>
            <w:vAlign w:val="center"/>
            <w:hideMark/>
          </w:tcPr>
          <w:p w14:paraId="17F72355" w14:textId="77777777" w:rsidR="005D2B59" w:rsidRDefault="005D2B59">
            <w:pPr>
              <w:jc w:val="center"/>
              <w:rPr>
                <w:rFonts w:ascii="Arial" w:hAnsi="Arial" w:cs="Arial"/>
                <w:b/>
                <w:bCs/>
                <w:color w:val="000000"/>
                <w:sz w:val="18"/>
                <w:szCs w:val="18"/>
              </w:rPr>
            </w:pPr>
            <w:r>
              <w:rPr>
                <w:rFonts w:ascii="Arial" w:hAnsi="Arial" w:cs="Arial"/>
                <w:b/>
                <w:bCs/>
                <w:color w:val="000000"/>
                <w:sz w:val="18"/>
                <w:szCs w:val="18"/>
              </w:rPr>
              <w:t>Total</w:t>
            </w:r>
          </w:p>
        </w:tc>
      </w:tr>
      <w:tr w:rsidR="002F1BEC" w14:paraId="4198DCB7" w14:textId="77777777" w:rsidTr="00E4767F">
        <w:trPr>
          <w:trHeight w:val="240"/>
        </w:trPr>
        <w:tc>
          <w:tcPr>
            <w:tcW w:w="2417" w:type="pct"/>
            <w:tcBorders>
              <w:top w:val="nil"/>
              <w:left w:val="nil"/>
              <w:bottom w:val="nil"/>
              <w:right w:val="nil"/>
            </w:tcBorders>
            <w:shd w:val="clear" w:color="auto" w:fill="auto"/>
            <w:noWrap/>
            <w:vAlign w:val="bottom"/>
            <w:hideMark/>
          </w:tcPr>
          <w:p w14:paraId="1C30075D" w14:textId="39905043" w:rsidR="002F1BEC" w:rsidRPr="0014654B" w:rsidRDefault="002F1BEC" w:rsidP="002F1BEC">
            <w:pPr>
              <w:rPr>
                <w:rFonts w:ascii="Arial" w:hAnsi="Arial" w:cs="Arial"/>
                <w:b/>
                <w:bCs/>
                <w:color w:val="000000" w:themeColor="text1"/>
                <w:sz w:val="18"/>
                <w:szCs w:val="18"/>
              </w:rPr>
            </w:pPr>
            <w:r w:rsidRPr="0014654B">
              <w:rPr>
                <w:rFonts w:ascii="Arial" w:hAnsi="Arial" w:cs="Arial"/>
                <w:b/>
                <w:bCs/>
                <w:color w:val="000000" w:themeColor="text1"/>
                <w:sz w:val="18"/>
                <w:szCs w:val="18"/>
              </w:rPr>
              <w:t>Saldo a 1-1-202</w:t>
            </w:r>
            <w:r>
              <w:rPr>
                <w:rFonts w:ascii="Arial" w:hAnsi="Arial" w:cs="Arial"/>
                <w:b/>
                <w:bCs/>
                <w:color w:val="000000" w:themeColor="text1"/>
                <w:sz w:val="18"/>
                <w:szCs w:val="18"/>
              </w:rPr>
              <w:t>3</w:t>
            </w:r>
          </w:p>
        </w:tc>
        <w:tc>
          <w:tcPr>
            <w:tcW w:w="791" w:type="pct"/>
            <w:tcBorders>
              <w:top w:val="nil"/>
              <w:left w:val="nil"/>
              <w:bottom w:val="single" w:sz="8" w:space="0" w:color="auto"/>
              <w:right w:val="nil"/>
            </w:tcBorders>
            <w:shd w:val="clear" w:color="auto" w:fill="auto"/>
            <w:noWrap/>
            <w:vAlign w:val="bottom"/>
            <w:hideMark/>
          </w:tcPr>
          <w:p w14:paraId="79973AD8" w14:textId="23E8B1CB" w:rsidR="002F1BEC" w:rsidRPr="00FE66B7" w:rsidRDefault="002F1BEC" w:rsidP="002F1BEC">
            <w:pPr>
              <w:jc w:val="right"/>
              <w:rPr>
                <w:rFonts w:ascii="Arial" w:hAnsi="Arial" w:cs="Arial"/>
                <w:b/>
                <w:bCs/>
                <w:color w:val="000000" w:themeColor="text1"/>
                <w:sz w:val="18"/>
                <w:szCs w:val="18"/>
              </w:rPr>
            </w:pPr>
            <w:r w:rsidRPr="00FE66B7">
              <w:rPr>
                <w:rFonts w:ascii="Arial" w:hAnsi="Arial" w:cs="Arial"/>
                <w:b/>
                <w:bCs/>
                <w:color w:val="FF0000"/>
                <w:sz w:val="18"/>
                <w:szCs w:val="18"/>
              </w:rPr>
              <w:t xml:space="preserve">     </w:t>
            </w:r>
            <w:r w:rsidRPr="00AC0B1A">
              <w:rPr>
                <w:rFonts w:ascii="Arial" w:hAnsi="Arial" w:cs="Arial"/>
                <w:b/>
                <w:bCs/>
                <w:color w:val="000000" w:themeColor="text1"/>
                <w:sz w:val="18"/>
                <w:szCs w:val="18"/>
              </w:rPr>
              <w:t xml:space="preserve">3.550,49 </w:t>
            </w:r>
          </w:p>
        </w:tc>
        <w:tc>
          <w:tcPr>
            <w:tcW w:w="914" w:type="pct"/>
            <w:tcBorders>
              <w:top w:val="nil"/>
              <w:left w:val="nil"/>
              <w:bottom w:val="single" w:sz="8" w:space="0" w:color="auto"/>
              <w:right w:val="nil"/>
            </w:tcBorders>
            <w:shd w:val="clear" w:color="auto" w:fill="auto"/>
            <w:noWrap/>
            <w:vAlign w:val="bottom"/>
            <w:hideMark/>
          </w:tcPr>
          <w:p w14:paraId="39B97C49" w14:textId="6E0C9D9B" w:rsidR="002F1BEC" w:rsidRPr="00FE66B7" w:rsidRDefault="002F1BEC" w:rsidP="002F1BEC">
            <w:pPr>
              <w:jc w:val="right"/>
              <w:rPr>
                <w:rFonts w:ascii="Arial" w:hAnsi="Arial" w:cs="Arial"/>
                <w:b/>
                <w:bCs/>
                <w:color w:val="000000" w:themeColor="text1"/>
                <w:sz w:val="18"/>
                <w:szCs w:val="18"/>
              </w:rPr>
            </w:pPr>
            <w:r w:rsidRPr="00991BB0">
              <w:rPr>
                <w:rFonts w:ascii="Arial" w:hAnsi="Arial" w:cs="Arial"/>
                <w:b/>
                <w:bCs/>
                <w:color w:val="000000" w:themeColor="text1"/>
                <w:sz w:val="18"/>
                <w:szCs w:val="18"/>
              </w:rPr>
              <w:t xml:space="preserve">       3.406,28 </w:t>
            </w:r>
          </w:p>
        </w:tc>
        <w:tc>
          <w:tcPr>
            <w:tcW w:w="878" w:type="pct"/>
            <w:tcBorders>
              <w:top w:val="nil"/>
              <w:left w:val="nil"/>
              <w:bottom w:val="single" w:sz="8" w:space="0" w:color="auto"/>
              <w:right w:val="nil"/>
            </w:tcBorders>
            <w:shd w:val="clear" w:color="auto" w:fill="auto"/>
            <w:noWrap/>
            <w:vAlign w:val="bottom"/>
            <w:hideMark/>
          </w:tcPr>
          <w:p w14:paraId="1BE1D443" w14:textId="3148BAB0" w:rsidR="002F1BEC" w:rsidRPr="00FE66B7" w:rsidRDefault="002F1BEC" w:rsidP="002F1BEC">
            <w:pPr>
              <w:jc w:val="right"/>
              <w:rPr>
                <w:rFonts w:ascii="Arial" w:hAnsi="Arial" w:cs="Arial"/>
                <w:b/>
                <w:bCs/>
                <w:color w:val="000000" w:themeColor="text1"/>
                <w:sz w:val="18"/>
                <w:szCs w:val="18"/>
              </w:rPr>
            </w:pPr>
            <w:r w:rsidRPr="00991BB0">
              <w:rPr>
                <w:rFonts w:ascii="Arial" w:hAnsi="Arial" w:cs="Arial"/>
                <w:b/>
                <w:bCs/>
                <w:color w:val="000000" w:themeColor="text1"/>
                <w:sz w:val="18"/>
                <w:szCs w:val="18"/>
              </w:rPr>
              <w:t>6.956,77</w:t>
            </w:r>
          </w:p>
        </w:tc>
      </w:tr>
      <w:tr w:rsidR="002F1BEC" w14:paraId="1A9592C7" w14:textId="77777777" w:rsidTr="00E4767F">
        <w:trPr>
          <w:trHeight w:val="230"/>
        </w:trPr>
        <w:tc>
          <w:tcPr>
            <w:tcW w:w="2417" w:type="pct"/>
            <w:tcBorders>
              <w:top w:val="nil"/>
              <w:left w:val="nil"/>
              <w:bottom w:val="nil"/>
              <w:right w:val="nil"/>
            </w:tcBorders>
            <w:shd w:val="clear" w:color="auto" w:fill="auto"/>
            <w:noWrap/>
            <w:vAlign w:val="bottom"/>
            <w:hideMark/>
          </w:tcPr>
          <w:p w14:paraId="2058322C" w14:textId="77777777" w:rsidR="002F1BEC" w:rsidRPr="0014654B" w:rsidRDefault="002F1BEC" w:rsidP="002F1BEC">
            <w:pPr>
              <w:rPr>
                <w:rFonts w:ascii="Arial" w:hAnsi="Arial" w:cs="Arial"/>
                <w:color w:val="000000" w:themeColor="text1"/>
                <w:sz w:val="18"/>
                <w:szCs w:val="18"/>
              </w:rPr>
            </w:pPr>
            <w:r w:rsidRPr="0014654B">
              <w:rPr>
                <w:rFonts w:ascii="Arial" w:hAnsi="Arial" w:cs="Arial"/>
                <w:color w:val="000000" w:themeColor="text1"/>
                <w:sz w:val="18"/>
                <w:szCs w:val="18"/>
              </w:rPr>
              <w:t xml:space="preserve">Coste </w:t>
            </w:r>
          </w:p>
        </w:tc>
        <w:tc>
          <w:tcPr>
            <w:tcW w:w="791" w:type="pct"/>
            <w:tcBorders>
              <w:top w:val="nil"/>
              <w:left w:val="nil"/>
              <w:bottom w:val="nil"/>
              <w:right w:val="nil"/>
            </w:tcBorders>
            <w:shd w:val="clear" w:color="auto" w:fill="auto"/>
            <w:noWrap/>
            <w:vAlign w:val="bottom"/>
            <w:hideMark/>
          </w:tcPr>
          <w:p w14:paraId="728985B7" w14:textId="722FFB46" w:rsidR="002F1BEC" w:rsidRPr="00FE66B7" w:rsidRDefault="002F1BEC" w:rsidP="002F1BEC">
            <w:pPr>
              <w:jc w:val="right"/>
              <w:rPr>
                <w:rFonts w:ascii="Arial" w:hAnsi="Arial" w:cs="Arial"/>
                <w:color w:val="000000" w:themeColor="text1"/>
                <w:sz w:val="18"/>
                <w:szCs w:val="18"/>
              </w:rPr>
            </w:pPr>
            <w:r w:rsidRPr="00A02032">
              <w:rPr>
                <w:rFonts w:ascii="Arial" w:hAnsi="Arial" w:cs="Arial"/>
                <w:color w:val="000000" w:themeColor="text1"/>
                <w:sz w:val="18"/>
                <w:szCs w:val="18"/>
              </w:rPr>
              <w:t xml:space="preserve">   13.275.891,61 </w:t>
            </w:r>
          </w:p>
        </w:tc>
        <w:tc>
          <w:tcPr>
            <w:tcW w:w="914" w:type="pct"/>
            <w:tcBorders>
              <w:top w:val="nil"/>
              <w:left w:val="nil"/>
              <w:bottom w:val="nil"/>
              <w:right w:val="nil"/>
            </w:tcBorders>
            <w:shd w:val="clear" w:color="auto" w:fill="auto"/>
            <w:noWrap/>
            <w:vAlign w:val="bottom"/>
            <w:hideMark/>
          </w:tcPr>
          <w:p w14:paraId="20DBC57A" w14:textId="4944C871" w:rsidR="002F1BEC" w:rsidRPr="00FE66B7" w:rsidRDefault="002F1BEC" w:rsidP="002F1BEC">
            <w:pPr>
              <w:jc w:val="right"/>
              <w:rPr>
                <w:rFonts w:ascii="Arial" w:hAnsi="Arial" w:cs="Arial"/>
                <w:color w:val="000000" w:themeColor="text1"/>
                <w:sz w:val="18"/>
                <w:szCs w:val="18"/>
              </w:rPr>
            </w:pPr>
            <w:r w:rsidRPr="00A02032">
              <w:rPr>
                <w:rFonts w:ascii="Arial" w:hAnsi="Arial" w:cs="Arial"/>
                <w:color w:val="000000" w:themeColor="text1"/>
                <w:sz w:val="18"/>
                <w:szCs w:val="18"/>
              </w:rPr>
              <w:t xml:space="preserve">     15.822,66 </w:t>
            </w:r>
          </w:p>
        </w:tc>
        <w:tc>
          <w:tcPr>
            <w:tcW w:w="878" w:type="pct"/>
            <w:tcBorders>
              <w:top w:val="nil"/>
              <w:left w:val="nil"/>
              <w:bottom w:val="nil"/>
              <w:right w:val="nil"/>
            </w:tcBorders>
            <w:shd w:val="clear" w:color="auto" w:fill="auto"/>
            <w:noWrap/>
            <w:vAlign w:val="bottom"/>
            <w:hideMark/>
          </w:tcPr>
          <w:p w14:paraId="2A33A6DF" w14:textId="67C407B6" w:rsidR="002F1BEC" w:rsidRPr="00FE66B7" w:rsidRDefault="002F1BEC" w:rsidP="002F1BEC">
            <w:pPr>
              <w:jc w:val="right"/>
              <w:rPr>
                <w:rFonts w:ascii="Arial" w:hAnsi="Arial" w:cs="Arial"/>
                <w:color w:val="000000" w:themeColor="text1"/>
                <w:sz w:val="18"/>
                <w:szCs w:val="18"/>
              </w:rPr>
            </w:pPr>
            <w:r w:rsidRPr="00A02032">
              <w:rPr>
                <w:rFonts w:ascii="Arial" w:hAnsi="Arial" w:cs="Arial"/>
                <w:color w:val="000000" w:themeColor="text1"/>
                <w:sz w:val="18"/>
                <w:szCs w:val="18"/>
              </w:rPr>
              <w:t xml:space="preserve">   13.291.714,27 </w:t>
            </w:r>
          </w:p>
        </w:tc>
      </w:tr>
      <w:tr w:rsidR="002F1BEC" w14:paraId="3372BE12" w14:textId="77777777" w:rsidTr="00E4767F">
        <w:trPr>
          <w:trHeight w:val="240"/>
        </w:trPr>
        <w:tc>
          <w:tcPr>
            <w:tcW w:w="2417" w:type="pct"/>
            <w:tcBorders>
              <w:top w:val="nil"/>
              <w:left w:val="nil"/>
              <w:bottom w:val="nil"/>
              <w:right w:val="nil"/>
            </w:tcBorders>
            <w:shd w:val="clear" w:color="auto" w:fill="auto"/>
            <w:noWrap/>
            <w:vAlign w:val="bottom"/>
            <w:hideMark/>
          </w:tcPr>
          <w:p w14:paraId="772CA6FE" w14:textId="77777777" w:rsidR="002F1BEC" w:rsidRPr="0014654B" w:rsidRDefault="002F1BEC" w:rsidP="002F1BEC">
            <w:pPr>
              <w:rPr>
                <w:rFonts w:ascii="Arial" w:hAnsi="Arial" w:cs="Arial"/>
                <w:color w:val="000000" w:themeColor="text1"/>
                <w:sz w:val="18"/>
                <w:szCs w:val="18"/>
              </w:rPr>
            </w:pPr>
            <w:r w:rsidRPr="0014654B">
              <w:rPr>
                <w:rFonts w:ascii="Arial" w:hAnsi="Arial" w:cs="Arial"/>
                <w:color w:val="000000" w:themeColor="text1"/>
                <w:sz w:val="18"/>
                <w:szCs w:val="18"/>
              </w:rPr>
              <w:t>Amortización acumulada</w:t>
            </w:r>
          </w:p>
        </w:tc>
        <w:tc>
          <w:tcPr>
            <w:tcW w:w="791" w:type="pct"/>
            <w:tcBorders>
              <w:top w:val="nil"/>
              <w:left w:val="nil"/>
              <w:bottom w:val="single" w:sz="8" w:space="0" w:color="auto"/>
              <w:right w:val="nil"/>
            </w:tcBorders>
            <w:shd w:val="clear" w:color="auto" w:fill="auto"/>
            <w:noWrap/>
            <w:vAlign w:val="bottom"/>
            <w:hideMark/>
          </w:tcPr>
          <w:p w14:paraId="070F6227" w14:textId="5E4A076D" w:rsidR="002F1BEC" w:rsidRPr="00FE66B7" w:rsidRDefault="002F1BEC" w:rsidP="002F1BEC">
            <w:pPr>
              <w:jc w:val="right"/>
              <w:rPr>
                <w:rFonts w:ascii="Arial" w:hAnsi="Arial" w:cs="Arial"/>
                <w:color w:val="000000" w:themeColor="text1"/>
                <w:sz w:val="18"/>
                <w:szCs w:val="18"/>
              </w:rPr>
            </w:pPr>
            <w:r w:rsidRPr="00A02032">
              <w:rPr>
                <w:rFonts w:ascii="Arial" w:hAnsi="Arial" w:cs="Arial"/>
                <w:color w:val="000000" w:themeColor="text1"/>
                <w:sz w:val="18"/>
                <w:szCs w:val="18"/>
              </w:rPr>
              <w:t xml:space="preserve"> (13.272.341,12)</w:t>
            </w:r>
          </w:p>
        </w:tc>
        <w:tc>
          <w:tcPr>
            <w:tcW w:w="914" w:type="pct"/>
            <w:tcBorders>
              <w:top w:val="nil"/>
              <w:left w:val="nil"/>
              <w:bottom w:val="single" w:sz="8" w:space="0" w:color="auto"/>
              <w:right w:val="nil"/>
            </w:tcBorders>
            <w:shd w:val="clear" w:color="auto" w:fill="auto"/>
            <w:noWrap/>
            <w:vAlign w:val="bottom"/>
            <w:hideMark/>
          </w:tcPr>
          <w:p w14:paraId="743519A7" w14:textId="32B9E3D3" w:rsidR="002F1BEC" w:rsidRPr="00FE66B7" w:rsidRDefault="002F1BEC" w:rsidP="002F1BEC">
            <w:pPr>
              <w:jc w:val="right"/>
              <w:rPr>
                <w:rFonts w:ascii="Arial" w:hAnsi="Arial" w:cs="Arial"/>
                <w:color w:val="000000" w:themeColor="text1"/>
                <w:sz w:val="18"/>
                <w:szCs w:val="18"/>
              </w:rPr>
            </w:pPr>
            <w:r w:rsidRPr="00A02032">
              <w:rPr>
                <w:rFonts w:ascii="Arial" w:hAnsi="Arial" w:cs="Arial"/>
                <w:color w:val="000000" w:themeColor="text1"/>
                <w:sz w:val="18"/>
                <w:szCs w:val="18"/>
              </w:rPr>
              <w:t xml:space="preserve">   (12.416,38)</w:t>
            </w:r>
          </w:p>
        </w:tc>
        <w:tc>
          <w:tcPr>
            <w:tcW w:w="878" w:type="pct"/>
            <w:tcBorders>
              <w:top w:val="nil"/>
              <w:left w:val="nil"/>
              <w:bottom w:val="single" w:sz="8" w:space="0" w:color="auto"/>
              <w:right w:val="nil"/>
            </w:tcBorders>
            <w:shd w:val="clear" w:color="auto" w:fill="auto"/>
            <w:noWrap/>
            <w:vAlign w:val="bottom"/>
            <w:hideMark/>
          </w:tcPr>
          <w:p w14:paraId="3426114E" w14:textId="010C0D2D" w:rsidR="002F1BEC" w:rsidRPr="00FE66B7" w:rsidRDefault="002F1BEC" w:rsidP="002F1BEC">
            <w:pPr>
              <w:jc w:val="right"/>
              <w:rPr>
                <w:rFonts w:ascii="Arial" w:hAnsi="Arial" w:cs="Arial"/>
                <w:color w:val="000000" w:themeColor="text1"/>
                <w:sz w:val="18"/>
                <w:szCs w:val="18"/>
              </w:rPr>
            </w:pPr>
            <w:r w:rsidRPr="00A02032">
              <w:rPr>
                <w:rFonts w:ascii="Arial" w:hAnsi="Arial" w:cs="Arial"/>
                <w:color w:val="000000" w:themeColor="text1"/>
                <w:sz w:val="18"/>
                <w:szCs w:val="18"/>
              </w:rPr>
              <w:t xml:space="preserve"> (13.284.757,50)</w:t>
            </w:r>
          </w:p>
        </w:tc>
      </w:tr>
      <w:tr w:rsidR="002F1BEC" w14:paraId="2F6AA10F" w14:textId="77777777" w:rsidTr="00E4767F">
        <w:trPr>
          <w:trHeight w:val="240"/>
        </w:trPr>
        <w:tc>
          <w:tcPr>
            <w:tcW w:w="2417" w:type="pct"/>
            <w:tcBorders>
              <w:top w:val="nil"/>
              <w:left w:val="nil"/>
              <w:bottom w:val="nil"/>
              <w:right w:val="nil"/>
            </w:tcBorders>
            <w:shd w:val="clear" w:color="auto" w:fill="auto"/>
            <w:noWrap/>
            <w:vAlign w:val="bottom"/>
            <w:hideMark/>
          </w:tcPr>
          <w:p w14:paraId="53F27F1F" w14:textId="77777777" w:rsidR="002F1BEC" w:rsidRPr="0014654B" w:rsidRDefault="002F1BEC" w:rsidP="002F1BEC">
            <w:pPr>
              <w:rPr>
                <w:rFonts w:ascii="Arial" w:hAnsi="Arial" w:cs="Arial"/>
                <w:b/>
                <w:bCs/>
                <w:color w:val="000000" w:themeColor="text1"/>
                <w:sz w:val="18"/>
                <w:szCs w:val="18"/>
              </w:rPr>
            </w:pPr>
            <w:r w:rsidRPr="0014654B">
              <w:rPr>
                <w:rFonts w:ascii="Arial" w:hAnsi="Arial" w:cs="Arial"/>
                <w:b/>
                <w:bCs/>
                <w:color w:val="000000" w:themeColor="text1"/>
                <w:sz w:val="18"/>
                <w:szCs w:val="18"/>
              </w:rPr>
              <w:t>Valor contable</w:t>
            </w:r>
          </w:p>
        </w:tc>
        <w:tc>
          <w:tcPr>
            <w:tcW w:w="791" w:type="pct"/>
            <w:tcBorders>
              <w:top w:val="nil"/>
              <w:left w:val="nil"/>
              <w:bottom w:val="single" w:sz="8" w:space="0" w:color="auto"/>
              <w:right w:val="nil"/>
            </w:tcBorders>
            <w:shd w:val="clear" w:color="auto" w:fill="auto"/>
            <w:noWrap/>
            <w:vAlign w:val="bottom"/>
            <w:hideMark/>
          </w:tcPr>
          <w:p w14:paraId="1903A626" w14:textId="3C9F0E85" w:rsidR="002F1BEC" w:rsidRPr="00FE66B7" w:rsidRDefault="002F1BEC" w:rsidP="002F1BEC">
            <w:pPr>
              <w:jc w:val="right"/>
              <w:rPr>
                <w:rFonts w:ascii="Arial" w:hAnsi="Arial" w:cs="Arial"/>
                <w:b/>
                <w:bCs/>
                <w:color w:val="000000" w:themeColor="text1"/>
                <w:sz w:val="18"/>
                <w:szCs w:val="18"/>
              </w:rPr>
            </w:pPr>
            <w:r w:rsidRPr="00A02032">
              <w:rPr>
                <w:rFonts w:ascii="Arial" w:hAnsi="Arial" w:cs="Arial"/>
                <w:b/>
                <w:bCs/>
                <w:color w:val="000000" w:themeColor="text1"/>
                <w:sz w:val="18"/>
                <w:szCs w:val="18"/>
              </w:rPr>
              <w:t xml:space="preserve">     3.550,49 </w:t>
            </w:r>
          </w:p>
        </w:tc>
        <w:tc>
          <w:tcPr>
            <w:tcW w:w="914" w:type="pct"/>
            <w:tcBorders>
              <w:top w:val="nil"/>
              <w:left w:val="nil"/>
              <w:bottom w:val="single" w:sz="8" w:space="0" w:color="auto"/>
              <w:right w:val="nil"/>
            </w:tcBorders>
            <w:shd w:val="clear" w:color="auto" w:fill="auto"/>
            <w:noWrap/>
            <w:vAlign w:val="bottom"/>
            <w:hideMark/>
          </w:tcPr>
          <w:p w14:paraId="3C09CA22" w14:textId="4A3169BB" w:rsidR="002F1BEC" w:rsidRPr="00FE66B7" w:rsidRDefault="002F1BEC" w:rsidP="002F1BEC">
            <w:pPr>
              <w:jc w:val="right"/>
              <w:rPr>
                <w:rFonts w:ascii="Arial" w:hAnsi="Arial" w:cs="Arial"/>
                <w:b/>
                <w:bCs/>
                <w:color w:val="000000" w:themeColor="text1"/>
                <w:sz w:val="18"/>
                <w:szCs w:val="18"/>
              </w:rPr>
            </w:pPr>
            <w:r w:rsidRPr="00A02032">
              <w:rPr>
                <w:rFonts w:ascii="Arial" w:hAnsi="Arial" w:cs="Arial"/>
                <w:b/>
                <w:bCs/>
                <w:color w:val="000000" w:themeColor="text1"/>
                <w:sz w:val="18"/>
                <w:szCs w:val="18"/>
              </w:rPr>
              <w:t xml:space="preserve">      3.406,28 </w:t>
            </w:r>
          </w:p>
        </w:tc>
        <w:tc>
          <w:tcPr>
            <w:tcW w:w="878" w:type="pct"/>
            <w:tcBorders>
              <w:top w:val="nil"/>
              <w:left w:val="nil"/>
              <w:bottom w:val="single" w:sz="8" w:space="0" w:color="auto"/>
              <w:right w:val="nil"/>
            </w:tcBorders>
            <w:shd w:val="clear" w:color="auto" w:fill="auto"/>
            <w:noWrap/>
            <w:vAlign w:val="bottom"/>
            <w:hideMark/>
          </w:tcPr>
          <w:p w14:paraId="5E9C5B62" w14:textId="1DA183C4" w:rsidR="002F1BEC" w:rsidRPr="00FE66B7" w:rsidRDefault="002F1BEC" w:rsidP="002F1BEC">
            <w:pPr>
              <w:jc w:val="right"/>
              <w:rPr>
                <w:rFonts w:ascii="Arial" w:hAnsi="Arial" w:cs="Arial"/>
                <w:b/>
                <w:bCs/>
                <w:color w:val="000000" w:themeColor="text1"/>
                <w:sz w:val="18"/>
                <w:szCs w:val="18"/>
              </w:rPr>
            </w:pPr>
            <w:r w:rsidRPr="00A02032">
              <w:rPr>
                <w:rFonts w:ascii="Arial" w:hAnsi="Arial" w:cs="Arial"/>
                <w:b/>
                <w:bCs/>
                <w:color w:val="000000" w:themeColor="text1"/>
                <w:sz w:val="18"/>
                <w:szCs w:val="18"/>
              </w:rPr>
              <w:t xml:space="preserve">     6.956,77 </w:t>
            </w:r>
          </w:p>
        </w:tc>
      </w:tr>
      <w:tr w:rsidR="002F1BEC" w14:paraId="5EBC2002" w14:textId="77777777" w:rsidTr="00E4767F">
        <w:trPr>
          <w:trHeight w:val="230"/>
        </w:trPr>
        <w:tc>
          <w:tcPr>
            <w:tcW w:w="2417" w:type="pct"/>
            <w:tcBorders>
              <w:top w:val="nil"/>
              <w:left w:val="nil"/>
              <w:bottom w:val="nil"/>
              <w:right w:val="nil"/>
            </w:tcBorders>
            <w:shd w:val="clear" w:color="auto" w:fill="auto"/>
            <w:noWrap/>
            <w:vAlign w:val="bottom"/>
            <w:hideMark/>
          </w:tcPr>
          <w:p w14:paraId="28B189DA" w14:textId="77777777" w:rsidR="002F1BEC" w:rsidRPr="0014654B" w:rsidRDefault="002F1BEC" w:rsidP="002F1BEC">
            <w:pPr>
              <w:rPr>
                <w:rFonts w:ascii="Arial" w:hAnsi="Arial" w:cs="Arial"/>
                <w:color w:val="000000" w:themeColor="text1"/>
                <w:sz w:val="18"/>
                <w:szCs w:val="18"/>
              </w:rPr>
            </w:pPr>
            <w:r w:rsidRPr="0014654B">
              <w:rPr>
                <w:rFonts w:ascii="Arial" w:hAnsi="Arial" w:cs="Arial"/>
                <w:color w:val="000000" w:themeColor="text1"/>
                <w:sz w:val="18"/>
                <w:szCs w:val="18"/>
              </w:rPr>
              <w:t>Altas</w:t>
            </w:r>
          </w:p>
        </w:tc>
        <w:tc>
          <w:tcPr>
            <w:tcW w:w="791" w:type="pct"/>
            <w:tcBorders>
              <w:top w:val="nil"/>
              <w:left w:val="nil"/>
              <w:bottom w:val="nil"/>
              <w:right w:val="nil"/>
            </w:tcBorders>
            <w:shd w:val="clear" w:color="auto" w:fill="auto"/>
            <w:noWrap/>
            <w:vAlign w:val="bottom"/>
            <w:hideMark/>
          </w:tcPr>
          <w:p w14:paraId="3E023C06" w14:textId="79798929" w:rsidR="002F1BEC" w:rsidRPr="00FE66B7" w:rsidRDefault="002F1BEC" w:rsidP="002F1BEC">
            <w:pPr>
              <w:jc w:val="right"/>
              <w:rPr>
                <w:rFonts w:ascii="Arial" w:hAnsi="Arial" w:cs="Arial"/>
                <w:color w:val="000000" w:themeColor="text1"/>
                <w:sz w:val="18"/>
                <w:szCs w:val="18"/>
              </w:rPr>
            </w:pPr>
            <w:r w:rsidRPr="00AC0B1A">
              <w:rPr>
                <w:rFonts w:ascii="Arial" w:hAnsi="Arial" w:cs="Arial"/>
                <w:color w:val="000000" w:themeColor="text1"/>
                <w:sz w:val="18"/>
                <w:szCs w:val="18"/>
              </w:rPr>
              <w:t>-</w:t>
            </w:r>
          </w:p>
        </w:tc>
        <w:tc>
          <w:tcPr>
            <w:tcW w:w="914" w:type="pct"/>
            <w:tcBorders>
              <w:top w:val="nil"/>
              <w:left w:val="nil"/>
              <w:bottom w:val="nil"/>
              <w:right w:val="nil"/>
            </w:tcBorders>
            <w:shd w:val="clear" w:color="auto" w:fill="auto"/>
            <w:noWrap/>
            <w:vAlign w:val="bottom"/>
            <w:hideMark/>
          </w:tcPr>
          <w:p w14:paraId="76C5851F" w14:textId="18FDBF73" w:rsidR="002F1BEC" w:rsidRPr="00FE66B7" w:rsidRDefault="002F1BEC" w:rsidP="002F1BEC">
            <w:pPr>
              <w:jc w:val="right"/>
              <w:rPr>
                <w:rFonts w:ascii="Arial" w:hAnsi="Arial" w:cs="Arial"/>
                <w:color w:val="000000" w:themeColor="text1"/>
                <w:sz w:val="18"/>
                <w:szCs w:val="18"/>
              </w:rPr>
            </w:pPr>
            <w:r>
              <w:rPr>
                <w:rFonts w:ascii="Arial" w:hAnsi="Arial" w:cs="Arial"/>
                <w:color w:val="000000" w:themeColor="text1"/>
                <w:sz w:val="18"/>
                <w:szCs w:val="18"/>
              </w:rPr>
              <w:t>-</w:t>
            </w:r>
          </w:p>
        </w:tc>
        <w:tc>
          <w:tcPr>
            <w:tcW w:w="878" w:type="pct"/>
            <w:tcBorders>
              <w:top w:val="nil"/>
              <w:left w:val="nil"/>
              <w:bottom w:val="nil"/>
              <w:right w:val="nil"/>
            </w:tcBorders>
            <w:shd w:val="clear" w:color="auto" w:fill="auto"/>
            <w:noWrap/>
            <w:vAlign w:val="bottom"/>
            <w:hideMark/>
          </w:tcPr>
          <w:p w14:paraId="1290F964" w14:textId="611DC633" w:rsidR="002F1BEC" w:rsidRPr="00FE66B7" w:rsidRDefault="002F1BEC" w:rsidP="002F1BEC">
            <w:pPr>
              <w:jc w:val="right"/>
              <w:rPr>
                <w:rFonts w:ascii="Arial" w:hAnsi="Arial" w:cs="Arial"/>
                <w:color w:val="000000" w:themeColor="text1"/>
                <w:sz w:val="18"/>
                <w:szCs w:val="18"/>
              </w:rPr>
            </w:pPr>
            <w:r w:rsidRPr="00AC0B1A">
              <w:rPr>
                <w:rFonts w:ascii="Arial" w:hAnsi="Arial" w:cs="Arial"/>
                <w:color w:val="000000" w:themeColor="text1"/>
                <w:sz w:val="18"/>
                <w:szCs w:val="18"/>
              </w:rPr>
              <w:t xml:space="preserve">            </w:t>
            </w:r>
            <w:r>
              <w:rPr>
                <w:rFonts w:ascii="Arial" w:hAnsi="Arial" w:cs="Arial"/>
                <w:color w:val="000000" w:themeColor="text1"/>
                <w:sz w:val="18"/>
                <w:szCs w:val="18"/>
              </w:rPr>
              <w:t>-</w:t>
            </w:r>
          </w:p>
        </w:tc>
      </w:tr>
      <w:tr w:rsidR="002F1BEC" w14:paraId="634AFF98" w14:textId="77777777" w:rsidTr="00E4767F">
        <w:trPr>
          <w:trHeight w:val="230"/>
        </w:trPr>
        <w:tc>
          <w:tcPr>
            <w:tcW w:w="2417" w:type="pct"/>
            <w:tcBorders>
              <w:top w:val="nil"/>
              <w:left w:val="nil"/>
              <w:bottom w:val="nil"/>
              <w:right w:val="nil"/>
            </w:tcBorders>
            <w:shd w:val="clear" w:color="auto" w:fill="auto"/>
            <w:noWrap/>
            <w:vAlign w:val="bottom"/>
            <w:hideMark/>
          </w:tcPr>
          <w:p w14:paraId="7224CCC8" w14:textId="77777777" w:rsidR="002F1BEC" w:rsidRPr="0014654B" w:rsidRDefault="002F1BEC" w:rsidP="002F1BEC">
            <w:pPr>
              <w:rPr>
                <w:rFonts w:ascii="Arial" w:hAnsi="Arial" w:cs="Arial"/>
                <w:color w:val="000000" w:themeColor="text1"/>
                <w:sz w:val="18"/>
                <w:szCs w:val="18"/>
              </w:rPr>
            </w:pPr>
            <w:r w:rsidRPr="0014654B">
              <w:rPr>
                <w:rFonts w:ascii="Arial" w:hAnsi="Arial" w:cs="Arial"/>
                <w:color w:val="000000" w:themeColor="text1"/>
                <w:sz w:val="18"/>
                <w:szCs w:val="18"/>
              </w:rPr>
              <w:t>Bajas</w:t>
            </w:r>
          </w:p>
        </w:tc>
        <w:tc>
          <w:tcPr>
            <w:tcW w:w="791" w:type="pct"/>
            <w:tcBorders>
              <w:top w:val="nil"/>
              <w:left w:val="nil"/>
              <w:bottom w:val="nil"/>
              <w:right w:val="nil"/>
            </w:tcBorders>
            <w:shd w:val="clear" w:color="auto" w:fill="auto"/>
            <w:noWrap/>
            <w:vAlign w:val="bottom"/>
            <w:hideMark/>
          </w:tcPr>
          <w:p w14:paraId="08D10F9E" w14:textId="75025EF6" w:rsidR="002F1BEC" w:rsidRPr="00FE66B7" w:rsidRDefault="002F1BEC" w:rsidP="002F1BEC">
            <w:pPr>
              <w:jc w:val="right"/>
              <w:rPr>
                <w:rFonts w:ascii="Arial" w:hAnsi="Arial" w:cs="Arial"/>
                <w:color w:val="000000" w:themeColor="text1"/>
                <w:sz w:val="18"/>
                <w:szCs w:val="18"/>
              </w:rPr>
            </w:pPr>
            <w:r w:rsidRPr="00AC0B1A">
              <w:rPr>
                <w:rFonts w:ascii="Arial" w:hAnsi="Arial" w:cs="Arial"/>
                <w:color w:val="000000" w:themeColor="text1"/>
                <w:sz w:val="18"/>
                <w:szCs w:val="18"/>
              </w:rPr>
              <w:t>-</w:t>
            </w:r>
          </w:p>
        </w:tc>
        <w:tc>
          <w:tcPr>
            <w:tcW w:w="914" w:type="pct"/>
            <w:tcBorders>
              <w:top w:val="nil"/>
              <w:left w:val="nil"/>
              <w:bottom w:val="nil"/>
              <w:right w:val="nil"/>
            </w:tcBorders>
            <w:shd w:val="clear" w:color="auto" w:fill="auto"/>
            <w:noWrap/>
            <w:vAlign w:val="bottom"/>
            <w:hideMark/>
          </w:tcPr>
          <w:p w14:paraId="5750D6B8" w14:textId="1FB51360" w:rsidR="002F1BEC" w:rsidRPr="00FE66B7" w:rsidRDefault="002F1BEC" w:rsidP="002F1BEC">
            <w:pPr>
              <w:jc w:val="right"/>
              <w:rPr>
                <w:color w:val="000000" w:themeColor="text1"/>
                <w:sz w:val="20"/>
                <w:szCs w:val="20"/>
              </w:rPr>
            </w:pPr>
            <w:r>
              <w:rPr>
                <w:rFonts w:ascii="Arial" w:hAnsi="Arial" w:cs="Arial"/>
                <w:color w:val="000000" w:themeColor="text1"/>
                <w:sz w:val="18"/>
                <w:szCs w:val="18"/>
              </w:rPr>
              <w:t>-</w:t>
            </w:r>
          </w:p>
        </w:tc>
        <w:tc>
          <w:tcPr>
            <w:tcW w:w="878" w:type="pct"/>
            <w:tcBorders>
              <w:top w:val="nil"/>
              <w:left w:val="nil"/>
              <w:bottom w:val="nil"/>
              <w:right w:val="nil"/>
            </w:tcBorders>
            <w:shd w:val="clear" w:color="auto" w:fill="auto"/>
            <w:noWrap/>
            <w:vAlign w:val="bottom"/>
            <w:hideMark/>
          </w:tcPr>
          <w:p w14:paraId="534A4522" w14:textId="3F368004" w:rsidR="002F1BEC" w:rsidRPr="00FE66B7" w:rsidRDefault="002F1BEC" w:rsidP="002F1BEC">
            <w:pPr>
              <w:jc w:val="right"/>
              <w:rPr>
                <w:rFonts w:ascii="Arial" w:hAnsi="Arial" w:cs="Arial"/>
                <w:color w:val="000000" w:themeColor="text1"/>
                <w:sz w:val="18"/>
                <w:szCs w:val="18"/>
              </w:rPr>
            </w:pPr>
            <w:r>
              <w:rPr>
                <w:rFonts w:ascii="Arial" w:hAnsi="Arial" w:cs="Arial"/>
                <w:color w:val="000000" w:themeColor="text1"/>
                <w:sz w:val="18"/>
                <w:szCs w:val="18"/>
              </w:rPr>
              <w:t>-</w:t>
            </w:r>
          </w:p>
        </w:tc>
      </w:tr>
      <w:tr w:rsidR="002F1BEC" w14:paraId="694759DB" w14:textId="77777777" w:rsidTr="00E4767F">
        <w:trPr>
          <w:trHeight w:val="230"/>
        </w:trPr>
        <w:tc>
          <w:tcPr>
            <w:tcW w:w="2417" w:type="pct"/>
            <w:tcBorders>
              <w:top w:val="nil"/>
              <w:left w:val="nil"/>
              <w:bottom w:val="nil"/>
              <w:right w:val="nil"/>
            </w:tcBorders>
            <w:shd w:val="clear" w:color="auto" w:fill="auto"/>
            <w:noWrap/>
            <w:vAlign w:val="bottom"/>
            <w:hideMark/>
          </w:tcPr>
          <w:p w14:paraId="4F3C46AE" w14:textId="77777777" w:rsidR="002F1BEC" w:rsidRPr="0014654B" w:rsidRDefault="002F1BEC" w:rsidP="002F1BEC">
            <w:pPr>
              <w:rPr>
                <w:rFonts w:ascii="Arial" w:hAnsi="Arial" w:cs="Arial"/>
                <w:color w:val="000000" w:themeColor="text1"/>
                <w:sz w:val="18"/>
                <w:szCs w:val="18"/>
              </w:rPr>
            </w:pPr>
            <w:r w:rsidRPr="0014654B">
              <w:rPr>
                <w:rFonts w:ascii="Arial" w:hAnsi="Arial" w:cs="Arial"/>
                <w:color w:val="000000" w:themeColor="text1"/>
                <w:sz w:val="18"/>
                <w:szCs w:val="18"/>
              </w:rPr>
              <w:t>Traspasos</w:t>
            </w:r>
          </w:p>
        </w:tc>
        <w:tc>
          <w:tcPr>
            <w:tcW w:w="791" w:type="pct"/>
            <w:tcBorders>
              <w:top w:val="nil"/>
              <w:left w:val="nil"/>
              <w:bottom w:val="nil"/>
              <w:right w:val="nil"/>
            </w:tcBorders>
            <w:shd w:val="clear" w:color="auto" w:fill="auto"/>
            <w:noWrap/>
            <w:vAlign w:val="bottom"/>
            <w:hideMark/>
          </w:tcPr>
          <w:p w14:paraId="56706098" w14:textId="4C68A09B" w:rsidR="002F1BEC" w:rsidRPr="00FE66B7" w:rsidRDefault="002F1BEC" w:rsidP="002F1BEC">
            <w:pPr>
              <w:jc w:val="right"/>
              <w:rPr>
                <w:rFonts w:ascii="Arial" w:hAnsi="Arial" w:cs="Arial"/>
                <w:color w:val="000000" w:themeColor="text1"/>
                <w:sz w:val="18"/>
                <w:szCs w:val="18"/>
              </w:rPr>
            </w:pPr>
            <w:r w:rsidRPr="00AC0B1A">
              <w:rPr>
                <w:rFonts w:ascii="Arial" w:hAnsi="Arial" w:cs="Arial"/>
                <w:color w:val="000000" w:themeColor="text1"/>
                <w:sz w:val="18"/>
                <w:szCs w:val="18"/>
              </w:rPr>
              <w:t>-</w:t>
            </w:r>
          </w:p>
        </w:tc>
        <w:tc>
          <w:tcPr>
            <w:tcW w:w="914" w:type="pct"/>
            <w:tcBorders>
              <w:top w:val="nil"/>
              <w:left w:val="nil"/>
              <w:bottom w:val="nil"/>
              <w:right w:val="nil"/>
            </w:tcBorders>
            <w:shd w:val="clear" w:color="auto" w:fill="auto"/>
            <w:noWrap/>
            <w:vAlign w:val="bottom"/>
            <w:hideMark/>
          </w:tcPr>
          <w:p w14:paraId="303689D3" w14:textId="6F31BE8D" w:rsidR="002F1BEC" w:rsidRPr="00FE66B7" w:rsidRDefault="002F1BEC" w:rsidP="002F1BEC">
            <w:pPr>
              <w:jc w:val="right"/>
              <w:rPr>
                <w:color w:val="000000" w:themeColor="text1"/>
                <w:sz w:val="20"/>
                <w:szCs w:val="20"/>
              </w:rPr>
            </w:pPr>
            <w:r w:rsidRPr="00AC0B1A">
              <w:rPr>
                <w:color w:val="000000" w:themeColor="text1"/>
                <w:sz w:val="20"/>
                <w:szCs w:val="20"/>
              </w:rPr>
              <w:t>-</w:t>
            </w:r>
          </w:p>
        </w:tc>
        <w:tc>
          <w:tcPr>
            <w:tcW w:w="878" w:type="pct"/>
            <w:tcBorders>
              <w:top w:val="nil"/>
              <w:left w:val="nil"/>
              <w:bottom w:val="nil"/>
              <w:right w:val="nil"/>
            </w:tcBorders>
            <w:shd w:val="clear" w:color="auto" w:fill="auto"/>
            <w:noWrap/>
            <w:vAlign w:val="bottom"/>
            <w:hideMark/>
          </w:tcPr>
          <w:p w14:paraId="37523EFE" w14:textId="4E4D8E7C" w:rsidR="002F1BEC" w:rsidRPr="00FE66B7" w:rsidRDefault="002F1BEC" w:rsidP="002F1BEC">
            <w:pPr>
              <w:jc w:val="right"/>
              <w:rPr>
                <w:rFonts w:ascii="Arial" w:hAnsi="Arial" w:cs="Arial"/>
                <w:color w:val="000000" w:themeColor="text1"/>
                <w:sz w:val="18"/>
                <w:szCs w:val="18"/>
              </w:rPr>
            </w:pPr>
            <w:r w:rsidRPr="00AC0B1A">
              <w:rPr>
                <w:rFonts w:ascii="Arial" w:hAnsi="Arial" w:cs="Arial"/>
                <w:color w:val="000000" w:themeColor="text1"/>
                <w:sz w:val="18"/>
                <w:szCs w:val="18"/>
              </w:rPr>
              <w:t xml:space="preserve">                        - </w:t>
            </w:r>
          </w:p>
        </w:tc>
      </w:tr>
      <w:tr w:rsidR="002F1BEC" w14:paraId="5CE66CA3" w14:textId="77777777" w:rsidTr="00E4767F">
        <w:trPr>
          <w:trHeight w:val="240"/>
        </w:trPr>
        <w:tc>
          <w:tcPr>
            <w:tcW w:w="2417" w:type="pct"/>
            <w:tcBorders>
              <w:top w:val="nil"/>
              <w:left w:val="nil"/>
              <w:bottom w:val="nil"/>
              <w:right w:val="nil"/>
            </w:tcBorders>
            <w:shd w:val="clear" w:color="auto" w:fill="auto"/>
            <w:noWrap/>
            <w:vAlign w:val="bottom"/>
            <w:hideMark/>
          </w:tcPr>
          <w:p w14:paraId="714F209D" w14:textId="77777777" w:rsidR="002F1BEC" w:rsidRPr="0014654B" w:rsidRDefault="002F1BEC" w:rsidP="002F1BEC">
            <w:pPr>
              <w:rPr>
                <w:rFonts w:ascii="Arial" w:hAnsi="Arial" w:cs="Arial"/>
                <w:color w:val="000000" w:themeColor="text1"/>
                <w:sz w:val="18"/>
                <w:szCs w:val="18"/>
              </w:rPr>
            </w:pPr>
            <w:r w:rsidRPr="0014654B">
              <w:rPr>
                <w:rFonts w:ascii="Arial" w:hAnsi="Arial" w:cs="Arial"/>
                <w:color w:val="000000" w:themeColor="text1"/>
                <w:sz w:val="18"/>
                <w:szCs w:val="18"/>
              </w:rPr>
              <w:t>Dotación para amortización</w:t>
            </w:r>
          </w:p>
        </w:tc>
        <w:tc>
          <w:tcPr>
            <w:tcW w:w="791" w:type="pct"/>
            <w:tcBorders>
              <w:top w:val="nil"/>
              <w:left w:val="nil"/>
              <w:bottom w:val="nil"/>
              <w:right w:val="nil"/>
            </w:tcBorders>
            <w:shd w:val="clear" w:color="auto" w:fill="auto"/>
            <w:noWrap/>
            <w:vAlign w:val="bottom"/>
            <w:hideMark/>
          </w:tcPr>
          <w:p w14:paraId="03A3231F" w14:textId="4CB70082" w:rsidR="002F1BEC" w:rsidRPr="00FE66B7" w:rsidRDefault="002F1BEC" w:rsidP="002F1BEC">
            <w:pPr>
              <w:jc w:val="right"/>
              <w:rPr>
                <w:rFonts w:ascii="Arial" w:hAnsi="Arial" w:cs="Arial"/>
                <w:color w:val="000000" w:themeColor="text1"/>
                <w:sz w:val="18"/>
                <w:szCs w:val="18"/>
              </w:rPr>
            </w:pPr>
            <w:r w:rsidRPr="00AC0B1A">
              <w:rPr>
                <w:rFonts w:ascii="Arial" w:hAnsi="Arial" w:cs="Arial"/>
                <w:color w:val="000000" w:themeColor="text1"/>
                <w:sz w:val="18"/>
                <w:szCs w:val="18"/>
              </w:rPr>
              <w:t xml:space="preserve">      (</w:t>
            </w:r>
            <w:r>
              <w:rPr>
                <w:rFonts w:ascii="Arial" w:hAnsi="Arial" w:cs="Arial"/>
                <w:color w:val="000000" w:themeColor="text1"/>
                <w:sz w:val="18"/>
                <w:szCs w:val="18"/>
              </w:rPr>
              <w:t>2.301</w:t>
            </w:r>
            <w:r w:rsidRPr="00AC0B1A">
              <w:rPr>
                <w:rFonts w:ascii="Arial" w:hAnsi="Arial" w:cs="Arial"/>
                <w:color w:val="000000" w:themeColor="text1"/>
                <w:sz w:val="18"/>
                <w:szCs w:val="18"/>
              </w:rPr>
              <w:t>,</w:t>
            </w:r>
            <w:r>
              <w:rPr>
                <w:rFonts w:ascii="Arial" w:hAnsi="Arial" w:cs="Arial"/>
                <w:color w:val="000000" w:themeColor="text1"/>
                <w:sz w:val="18"/>
                <w:szCs w:val="18"/>
              </w:rPr>
              <w:t>93</w:t>
            </w:r>
            <w:r w:rsidRPr="00AC0B1A">
              <w:rPr>
                <w:rFonts w:ascii="Arial" w:hAnsi="Arial" w:cs="Arial"/>
                <w:color w:val="000000" w:themeColor="text1"/>
                <w:sz w:val="18"/>
                <w:szCs w:val="18"/>
              </w:rPr>
              <w:t>)</w:t>
            </w:r>
          </w:p>
        </w:tc>
        <w:tc>
          <w:tcPr>
            <w:tcW w:w="914" w:type="pct"/>
            <w:tcBorders>
              <w:top w:val="nil"/>
              <w:left w:val="nil"/>
              <w:bottom w:val="nil"/>
              <w:right w:val="nil"/>
            </w:tcBorders>
            <w:shd w:val="clear" w:color="auto" w:fill="auto"/>
            <w:noWrap/>
            <w:vAlign w:val="bottom"/>
            <w:hideMark/>
          </w:tcPr>
          <w:p w14:paraId="248707F2" w14:textId="1C6578F5" w:rsidR="002F1BEC" w:rsidRPr="00FE66B7" w:rsidRDefault="002F1BEC" w:rsidP="002F1BEC">
            <w:pPr>
              <w:jc w:val="right"/>
              <w:rPr>
                <w:rFonts w:ascii="Arial" w:hAnsi="Arial" w:cs="Arial"/>
                <w:color w:val="000000" w:themeColor="text1"/>
                <w:sz w:val="18"/>
                <w:szCs w:val="18"/>
              </w:rPr>
            </w:pPr>
            <w:r w:rsidRPr="00AC0B1A">
              <w:rPr>
                <w:rFonts w:ascii="Arial" w:hAnsi="Arial" w:cs="Arial"/>
                <w:color w:val="000000" w:themeColor="text1"/>
                <w:sz w:val="18"/>
                <w:szCs w:val="18"/>
              </w:rPr>
              <w:t xml:space="preserve">     (2.</w:t>
            </w:r>
            <w:r>
              <w:rPr>
                <w:rFonts w:ascii="Arial" w:hAnsi="Arial" w:cs="Arial"/>
                <w:color w:val="000000" w:themeColor="text1"/>
                <w:sz w:val="18"/>
                <w:szCs w:val="18"/>
              </w:rPr>
              <w:t>924,47</w:t>
            </w:r>
            <w:r w:rsidRPr="00AC0B1A">
              <w:rPr>
                <w:rFonts w:ascii="Arial" w:hAnsi="Arial" w:cs="Arial"/>
                <w:color w:val="000000" w:themeColor="text1"/>
                <w:sz w:val="18"/>
                <w:szCs w:val="18"/>
              </w:rPr>
              <w:t>)</w:t>
            </w:r>
          </w:p>
        </w:tc>
        <w:tc>
          <w:tcPr>
            <w:tcW w:w="878" w:type="pct"/>
            <w:tcBorders>
              <w:top w:val="nil"/>
              <w:left w:val="nil"/>
              <w:bottom w:val="nil"/>
              <w:right w:val="nil"/>
            </w:tcBorders>
            <w:shd w:val="clear" w:color="auto" w:fill="auto"/>
            <w:noWrap/>
            <w:vAlign w:val="bottom"/>
            <w:hideMark/>
          </w:tcPr>
          <w:p w14:paraId="6B48A4C8" w14:textId="1205F859" w:rsidR="002F1BEC" w:rsidRPr="00FE66B7" w:rsidRDefault="002F1BEC" w:rsidP="002F1BEC">
            <w:pPr>
              <w:jc w:val="right"/>
              <w:rPr>
                <w:rFonts w:ascii="Arial" w:hAnsi="Arial" w:cs="Arial"/>
                <w:color w:val="000000" w:themeColor="text1"/>
                <w:sz w:val="18"/>
                <w:szCs w:val="18"/>
              </w:rPr>
            </w:pPr>
            <w:r w:rsidRPr="00AC0B1A">
              <w:rPr>
                <w:rFonts w:ascii="Arial" w:hAnsi="Arial" w:cs="Arial"/>
                <w:color w:val="000000" w:themeColor="text1"/>
                <w:sz w:val="18"/>
                <w:szCs w:val="18"/>
              </w:rPr>
              <w:t xml:space="preserve">      (</w:t>
            </w:r>
            <w:r>
              <w:rPr>
                <w:rFonts w:ascii="Arial" w:hAnsi="Arial" w:cs="Arial"/>
                <w:color w:val="000000" w:themeColor="text1"/>
                <w:sz w:val="18"/>
                <w:szCs w:val="18"/>
              </w:rPr>
              <w:t>5.226,40</w:t>
            </w:r>
            <w:r w:rsidRPr="00AC0B1A">
              <w:rPr>
                <w:rFonts w:ascii="Arial" w:hAnsi="Arial" w:cs="Arial"/>
                <w:color w:val="000000" w:themeColor="text1"/>
                <w:sz w:val="18"/>
                <w:szCs w:val="18"/>
              </w:rPr>
              <w:t>)</w:t>
            </w:r>
          </w:p>
        </w:tc>
      </w:tr>
      <w:tr w:rsidR="002F1BEC" w14:paraId="32A26247" w14:textId="77777777" w:rsidTr="00E4767F">
        <w:trPr>
          <w:trHeight w:val="240"/>
        </w:trPr>
        <w:tc>
          <w:tcPr>
            <w:tcW w:w="2417" w:type="pct"/>
            <w:tcBorders>
              <w:top w:val="nil"/>
              <w:left w:val="nil"/>
              <w:bottom w:val="nil"/>
              <w:right w:val="nil"/>
            </w:tcBorders>
            <w:shd w:val="clear" w:color="auto" w:fill="auto"/>
            <w:noWrap/>
            <w:vAlign w:val="bottom"/>
            <w:hideMark/>
          </w:tcPr>
          <w:p w14:paraId="0EE29D48" w14:textId="02872155" w:rsidR="002F1BEC" w:rsidRPr="0014654B" w:rsidRDefault="002F1BEC" w:rsidP="002F1BEC">
            <w:pPr>
              <w:rPr>
                <w:rFonts w:ascii="Arial" w:hAnsi="Arial" w:cs="Arial"/>
                <w:b/>
                <w:bCs/>
                <w:color w:val="000000" w:themeColor="text1"/>
                <w:sz w:val="18"/>
                <w:szCs w:val="18"/>
              </w:rPr>
            </w:pPr>
            <w:r w:rsidRPr="0014654B">
              <w:rPr>
                <w:rFonts w:ascii="Arial" w:hAnsi="Arial" w:cs="Arial"/>
                <w:b/>
                <w:bCs/>
                <w:color w:val="000000" w:themeColor="text1"/>
                <w:sz w:val="18"/>
                <w:szCs w:val="18"/>
              </w:rPr>
              <w:t>Saldo a 31-12-202</w:t>
            </w:r>
            <w:r>
              <w:rPr>
                <w:rFonts w:ascii="Arial" w:hAnsi="Arial" w:cs="Arial"/>
                <w:b/>
                <w:bCs/>
                <w:color w:val="000000" w:themeColor="text1"/>
                <w:sz w:val="18"/>
                <w:szCs w:val="18"/>
              </w:rPr>
              <w:t>3</w:t>
            </w:r>
          </w:p>
        </w:tc>
        <w:tc>
          <w:tcPr>
            <w:tcW w:w="791" w:type="pct"/>
            <w:tcBorders>
              <w:top w:val="single" w:sz="8" w:space="0" w:color="auto"/>
              <w:left w:val="nil"/>
              <w:bottom w:val="single" w:sz="8" w:space="0" w:color="auto"/>
              <w:right w:val="nil"/>
            </w:tcBorders>
            <w:shd w:val="clear" w:color="auto" w:fill="auto"/>
            <w:noWrap/>
            <w:vAlign w:val="bottom"/>
            <w:hideMark/>
          </w:tcPr>
          <w:p w14:paraId="26B8947F" w14:textId="663DA533" w:rsidR="002F1BEC" w:rsidRPr="00FE66B7" w:rsidRDefault="002F1BEC" w:rsidP="002F1BEC">
            <w:pPr>
              <w:jc w:val="right"/>
              <w:rPr>
                <w:rFonts w:ascii="Arial" w:hAnsi="Arial" w:cs="Arial"/>
                <w:b/>
                <w:bCs/>
                <w:color w:val="000000" w:themeColor="text1"/>
                <w:sz w:val="18"/>
                <w:szCs w:val="18"/>
              </w:rPr>
            </w:pPr>
            <w:r w:rsidRPr="00FE66B7">
              <w:rPr>
                <w:rFonts w:ascii="Arial" w:hAnsi="Arial" w:cs="Arial"/>
                <w:b/>
                <w:bCs/>
                <w:color w:val="FF0000"/>
                <w:sz w:val="18"/>
                <w:szCs w:val="18"/>
              </w:rPr>
              <w:t xml:space="preserve">     </w:t>
            </w:r>
            <w:r>
              <w:rPr>
                <w:rFonts w:ascii="Arial" w:hAnsi="Arial" w:cs="Arial"/>
                <w:b/>
                <w:bCs/>
                <w:color w:val="000000" w:themeColor="text1"/>
                <w:sz w:val="18"/>
                <w:szCs w:val="18"/>
              </w:rPr>
              <w:t>1.248,56</w:t>
            </w:r>
            <w:r w:rsidRPr="00AC0B1A">
              <w:rPr>
                <w:rFonts w:ascii="Arial" w:hAnsi="Arial" w:cs="Arial"/>
                <w:b/>
                <w:bCs/>
                <w:color w:val="000000" w:themeColor="text1"/>
                <w:sz w:val="18"/>
                <w:szCs w:val="18"/>
              </w:rPr>
              <w:t xml:space="preserve"> </w:t>
            </w:r>
          </w:p>
        </w:tc>
        <w:tc>
          <w:tcPr>
            <w:tcW w:w="914" w:type="pct"/>
            <w:tcBorders>
              <w:top w:val="single" w:sz="8" w:space="0" w:color="auto"/>
              <w:left w:val="nil"/>
              <w:bottom w:val="single" w:sz="8" w:space="0" w:color="auto"/>
              <w:right w:val="nil"/>
            </w:tcBorders>
            <w:shd w:val="clear" w:color="auto" w:fill="auto"/>
            <w:noWrap/>
            <w:vAlign w:val="bottom"/>
            <w:hideMark/>
          </w:tcPr>
          <w:p w14:paraId="12258E9A" w14:textId="62ABA178" w:rsidR="002F1BEC" w:rsidRPr="00FE66B7" w:rsidRDefault="002F1BEC" w:rsidP="002F1BEC">
            <w:pPr>
              <w:jc w:val="right"/>
              <w:rPr>
                <w:rFonts w:ascii="Arial" w:hAnsi="Arial" w:cs="Arial"/>
                <w:b/>
                <w:bCs/>
                <w:color w:val="000000" w:themeColor="text1"/>
                <w:sz w:val="18"/>
                <w:szCs w:val="18"/>
              </w:rPr>
            </w:pPr>
            <w:r>
              <w:rPr>
                <w:rFonts w:ascii="Arial" w:hAnsi="Arial" w:cs="Arial"/>
                <w:b/>
                <w:bCs/>
                <w:color w:val="000000" w:themeColor="text1"/>
                <w:sz w:val="18"/>
                <w:szCs w:val="18"/>
              </w:rPr>
              <w:t>481,81</w:t>
            </w:r>
            <w:r w:rsidRPr="00991BB0">
              <w:rPr>
                <w:rFonts w:ascii="Arial" w:hAnsi="Arial" w:cs="Arial"/>
                <w:b/>
                <w:bCs/>
                <w:color w:val="000000" w:themeColor="text1"/>
                <w:sz w:val="18"/>
                <w:szCs w:val="18"/>
              </w:rPr>
              <w:t xml:space="preserve"> </w:t>
            </w:r>
          </w:p>
        </w:tc>
        <w:tc>
          <w:tcPr>
            <w:tcW w:w="878" w:type="pct"/>
            <w:tcBorders>
              <w:top w:val="single" w:sz="8" w:space="0" w:color="auto"/>
              <w:left w:val="nil"/>
              <w:bottom w:val="single" w:sz="8" w:space="0" w:color="auto"/>
              <w:right w:val="nil"/>
            </w:tcBorders>
            <w:shd w:val="clear" w:color="auto" w:fill="auto"/>
            <w:noWrap/>
            <w:vAlign w:val="bottom"/>
            <w:hideMark/>
          </w:tcPr>
          <w:p w14:paraId="45DC61D7" w14:textId="5BEB402D" w:rsidR="002F1BEC" w:rsidRPr="00FE66B7" w:rsidRDefault="002F1BEC" w:rsidP="002F1BEC">
            <w:pPr>
              <w:jc w:val="right"/>
              <w:rPr>
                <w:rFonts w:ascii="Arial" w:hAnsi="Arial" w:cs="Arial"/>
                <w:b/>
                <w:bCs/>
                <w:color w:val="000000" w:themeColor="text1"/>
                <w:sz w:val="18"/>
                <w:szCs w:val="18"/>
              </w:rPr>
            </w:pPr>
            <w:r>
              <w:rPr>
                <w:rFonts w:ascii="Arial" w:hAnsi="Arial" w:cs="Arial"/>
                <w:b/>
                <w:bCs/>
                <w:color w:val="000000" w:themeColor="text1"/>
                <w:sz w:val="18"/>
                <w:szCs w:val="18"/>
              </w:rPr>
              <w:t>1.730,37</w:t>
            </w:r>
          </w:p>
        </w:tc>
      </w:tr>
      <w:tr w:rsidR="002F1BEC" w14:paraId="012430E9" w14:textId="77777777" w:rsidTr="00E4767F">
        <w:trPr>
          <w:trHeight w:val="230"/>
        </w:trPr>
        <w:tc>
          <w:tcPr>
            <w:tcW w:w="2417" w:type="pct"/>
            <w:tcBorders>
              <w:top w:val="nil"/>
              <w:left w:val="nil"/>
              <w:bottom w:val="nil"/>
              <w:right w:val="nil"/>
            </w:tcBorders>
            <w:shd w:val="clear" w:color="auto" w:fill="auto"/>
            <w:noWrap/>
            <w:vAlign w:val="bottom"/>
            <w:hideMark/>
          </w:tcPr>
          <w:p w14:paraId="1AA10A39" w14:textId="77777777" w:rsidR="002F1BEC" w:rsidRPr="0014654B" w:rsidRDefault="002F1BEC" w:rsidP="002F1BEC">
            <w:pPr>
              <w:rPr>
                <w:rFonts w:ascii="Arial" w:hAnsi="Arial" w:cs="Arial"/>
                <w:color w:val="000000" w:themeColor="text1"/>
                <w:sz w:val="18"/>
                <w:szCs w:val="18"/>
              </w:rPr>
            </w:pPr>
            <w:r w:rsidRPr="0014654B">
              <w:rPr>
                <w:rFonts w:ascii="Arial" w:hAnsi="Arial" w:cs="Arial"/>
                <w:color w:val="000000" w:themeColor="text1"/>
                <w:sz w:val="18"/>
                <w:szCs w:val="18"/>
              </w:rPr>
              <w:t xml:space="preserve">Coste </w:t>
            </w:r>
          </w:p>
        </w:tc>
        <w:tc>
          <w:tcPr>
            <w:tcW w:w="791" w:type="pct"/>
            <w:tcBorders>
              <w:top w:val="nil"/>
              <w:left w:val="nil"/>
              <w:bottom w:val="nil"/>
              <w:right w:val="nil"/>
            </w:tcBorders>
            <w:shd w:val="clear" w:color="auto" w:fill="auto"/>
            <w:noWrap/>
            <w:vAlign w:val="bottom"/>
            <w:hideMark/>
          </w:tcPr>
          <w:p w14:paraId="2F11EAAD" w14:textId="776650B0" w:rsidR="002F1BEC" w:rsidRPr="00FE66B7" w:rsidRDefault="002F1BEC" w:rsidP="002F1BEC">
            <w:pPr>
              <w:jc w:val="right"/>
              <w:rPr>
                <w:rFonts w:ascii="Arial" w:hAnsi="Arial" w:cs="Arial"/>
                <w:color w:val="000000" w:themeColor="text1"/>
                <w:sz w:val="18"/>
                <w:szCs w:val="18"/>
              </w:rPr>
            </w:pPr>
            <w:r w:rsidRPr="00A02032">
              <w:rPr>
                <w:rFonts w:ascii="Arial" w:hAnsi="Arial" w:cs="Arial"/>
                <w:color w:val="000000" w:themeColor="text1"/>
                <w:sz w:val="18"/>
                <w:szCs w:val="18"/>
              </w:rPr>
              <w:t xml:space="preserve">   13.275.891,61 </w:t>
            </w:r>
          </w:p>
        </w:tc>
        <w:tc>
          <w:tcPr>
            <w:tcW w:w="914" w:type="pct"/>
            <w:tcBorders>
              <w:top w:val="nil"/>
              <w:left w:val="nil"/>
              <w:bottom w:val="nil"/>
              <w:right w:val="nil"/>
            </w:tcBorders>
            <w:shd w:val="clear" w:color="auto" w:fill="auto"/>
            <w:noWrap/>
            <w:vAlign w:val="bottom"/>
            <w:hideMark/>
          </w:tcPr>
          <w:p w14:paraId="5D64AAA4" w14:textId="47A076DC" w:rsidR="002F1BEC" w:rsidRPr="00FE66B7" w:rsidRDefault="002F1BEC" w:rsidP="002F1BEC">
            <w:pPr>
              <w:jc w:val="right"/>
              <w:rPr>
                <w:rFonts w:ascii="Arial" w:hAnsi="Arial" w:cs="Arial"/>
                <w:color w:val="000000" w:themeColor="text1"/>
                <w:sz w:val="18"/>
                <w:szCs w:val="18"/>
              </w:rPr>
            </w:pPr>
            <w:r w:rsidRPr="00A02032">
              <w:rPr>
                <w:rFonts w:ascii="Arial" w:hAnsi="Arial" w:cs="Arial"/>
                <w:color w:val="000000" w:themeColor="text1"/>
                <w:sz w:val="18"/>
                <w:szCs w:val="18"/>
              </w:rPr>
              <w:t xml:space="preserve">     15.822,66 </w:t>
            </w:r>
          </w:p>
        </w:tc>
        <w:tc>
          <w:tcPr>
            <w:tcW w:w="878" w:type="pct"/>
            <w:tcBorders>
              <w:top w:val="nil"/>
              <w:left w:val="nil"/>
              <w:bottom w:val="nil"/>
              <w:right w:val="nil"/>
            </w:tcBorders>
            <w:shd w:val="clear" w:color="auto" w:fill="auto"/>
            <w:noWrap/>
            <w:vAlign w:val="bottom"/>
            <w:hideMark/>
          </w:tcPr>
          <w:p w14:paraId="79F32D77" w14:textId="08C11D0E" w:rsidR="002F1BEC" w:rsidRPr="00FE66B7" w:rsidRDefault="002F1BEC" w:rsidP="002F1BEC">
            <w:pPr>
              <w:jc w:val="right"/>
              <w:rPr>
                <w:rFonts w:ascii="Arial" w:hAnsi="Arial" w:cs="Arial"/>
                <w:color w:val="000000" w:themeColor="text1"/>
                <w:sz w:val="18"/>
                <w:szCs w:val="18"/>
              </w:rPr>
            </w:pPr>
            <w:r w:rsidRPr="00A02032">
              <w:rPr>
                <w:rFonts w:ascii="Arial" w:hAnsi="Arial" w:cs="Arial"/>
                <w:color w:val="000000" w:themeColor="text1"/>
                <w:sz w:val="18"/>
                <w:szCs w:val="18"/>
              </w:rPr>
              <w:t xml:space="preserve">   13.291.714,27 </w:t>
            </w:r>
          </w:p>
        </w:tc>
      </w:tr>
      <w:tr w:rsidR="002F1BEC" w14:paraId="79B01EB0" w14:textId="77777777" w:rsidTr="00E4767F">
        <w:trPr>
          <w:trHeight w:val="240"/>
        </w:trPr>
        <w:tc>
          <w:tcPr>
            <w:tcW w:w="2417" w:type="pct"/>
            <w:tcBorders>
              <w:top w:val="nil"/>
              <w:left w:val="nil"/>
              <w:bottom w:val="nil"/>
              <w:right w:val="nil"/>
            </w:tcBorders>
            <w:shd w:val="clear" w:color="auto" w:fill="auto"/>
            <w:noWrap/>
            <w:vAlign w:val="bottom"/>
            <w:hideMark/>
          </w:tcPr>
          <w:p w14:paraId="647505BA" w14:textId="77777777" w:rsidR="002F1BEC" w:rsidRPr="0014654B" w:rsidRDefault="002F1BEC" w:rsidP="002F1BEC">
            <w:pPr>
              <w:rPr>
                <w:rFonts w:ascii="Arial" w:hAnsi="Arial" w:cs="Arial"/>
                <w:color w:val="000000" w:themeColor="text1"/>
                <w:sz w:val="18"/>
                <w:szCs w:val="18"/>
              </w:rPr>
            </w:pPr>
            <w:r w:rsidRPr="0014654B">
              <w:rPr>
                <w:rFonts w:ascii="Arial" w:hAnsi="Arial" w:cs="Arial"/>
                <w:color w:val="000000" w:themeColor="text1"/>
                <w:sz w:val="18"/>
                <w:szCs w:val="18"/>
              </w:rPr>
              <w:t xml:space="preserve">Amortización acumulada </w:t>
            </w:r>
          </w:p>
        </w:tc>
        <w:tc>
          <w:tcPr>
            <w:tcW w:w="791" w:type="pct"/>
            <w:tcBorders>
              <w:top w:val="nil"/>
              <w:left w:val="nil"/>
              <w:bottom w:val="single" w:sz="8" w:space="0" w:color="auto"/>
              <w:right w:val="nil"/>
            </w:tcBorders>
            <w:shd w:val="clear" w:color="auto" w:fill="auto"/>
            <w:noWrap/>
            <w:vAlign w:val="bottom"/>
            <w:hideMark/>
          </w:tcPr>
          <w:p w14:paraId="78699B6B" w14:textId="36FB852D" w:rsidR="002F1BEC" w:rsidRPr="00FE66B7" w:rsidRDefault="002F1BEC" w:rsidP="002F1BEC">
            <w:pPr>
              <w:jc w:val="right"/>
              <w:rPr>
                <w:rFonts w:ascii="Arial" w:hAnsi="Arial" w:cs="Arial"/>
                <w:color w:val="000000" w:themeColor="text1"/>
                <w:sz w:val="18"/>
                <w:szCs w:val="18"/>
              </w:rPr>
            </w:pPr>
            <w:r w:rsidRPr="00A02032">
              <w:rPr>
                <w:rFonts w:ascii="Arial" w:hAnsi="Arial" w:cs="Arial"/>
                <w:color w:val="000000" w:themeColor="text1"/>
                <w:sz w:val="18"/>
                <w:szCs w:val="18"/>
              </w:rPr>
              <w:t xml:space="preserve"> (13.27</w:t>
            </w:r>
            <w:r>
              <w:rPr>
                <w:rFonts w:ascii="Arial" w:hAnsi="Arial" w:cs="Arial"/>
                <w:color w:val="000000" w:themeColor="text1"/>
                <w:sz w:val="18"/>
                <w:szCs w:val="18"/>
              </w:rPr>
              <w:t>4</w:t>
            </w:r>
            <w:r w:rsidRPr="00A02032">
              <w:rPr>
                <w:rFonts w:ascii="Arial" w:hAnsi="Arial" w:cs="Arial"/>
                <w:color w:val="000000" w:themeColor="text1"/>
                <w:sz w:val="18"/>
                <w:szCs w:val="18"/>
              </w:rPr>
              <w:t>.</w:t>
            </w:r>
            <w:r>
              <w:rPr>
                <w:rFonts w:ascii="Arial" w:hAnsi="Arial" w:cs="Arial"/>
                <w:color w:val="000000" w:themeColor="text1"/>
                <w:sz w:val="18"/>
                <w:szCs w:val="18"/>
              </w:rPr>
              <w:t>643</w:t>
            </w:r>
            <w:r w:rsidRPr="00A02032">
              <w:rPr>
                <w:rFonts w:ascii="Arial" w:hAnsi="Arial" w:cs="Arial"/>
                <w:color w:val="000000" w:themeColor="text1"/>
                <w:sz w:val="18"/>
                <w:szCs w:val="18"/>
              </w:rPr>
              <w:t>,</w:t>
            </w:r>
            <w:r>
              <w:rPr>
                <w:rFonts w:ascii="Arial" w:hAnsi="Arial" w:cs="Arial"/>
                <w:color w:val="000000" w:themeColor="text1"/>
                <w:sz w:val="18"/>
                <w:szCs w:val="18"/>
              </w:rPr>
              <w:t>05</w:t>
            </w:r>
            <w:r w:rsidRPr="00A02032">
              <w:rPr>
                <w:rFonts w:ascii="Arial" w:hAnsi="Arial" w:cs="Arial"/>
                <w:color w:val="000000" w:themeColor="text1"/>
                <w:sz w:val="18"/>
                <w:szCs w:val="18"/>
              </w:rPr>
              <w:t>)</w:t>
            </w:r>
          </w:p>
        </w:tc>
        <w:tc>
          <w:tcPr>
            <w:tcW w:w="914" w:type="pct"/>
            <w:tcBorders>
              <w:top w:val="nil"/>
              <w:left w:val="nil"/>
              <w:bottom w:val="single" w:sz="8" w:space="0" w:color="auto"/>
              <w:right w:val="nil"/>
            </w:tcBorders>
            <w:shd w:val="clear" w:color="auto" w:fill="auto"/>
            <w:noWrap/>
            <w:vAlign w:val="bottom"/>
            <w:hideMark/>
          </w:tcPr>
          <w:p w14:paraId="067C3DED" w14:textId="6E77CA40" w:rsidR="002F1BEC" w:rsidRPr="00FE66B7" w:rsidRDefault="002F1BEC" w:rsidP="002F1BEC">
            <w:pPr>
              <w:jc w:val="right"/>
              <w:rPr>
                <w:rFonts w:ascii="Arial" w:hAnsi="Arial" w:cs="Arial"/>
                <w:color w:val="000000" w:themeColor="text1"/>
                <w:sz w:val="18"/>
                <w:szCs w:val="18"/>
              </w:rPr>
            </w:pPr>
            <w:r w:rsidRPr="00A02032">
              <w:rPr>
                <w:rFonts w:ascii="Arial" w:hAnsi="Arial" w:cs="Arial"/>
                <w:color w:val="000000" w:themeColor="text1"/>
                <w:sz w:val="18"/>
                <w:szCs w:val="18"/>
              </w:rPr>
              <w:t xml:space="preserve">   (1</w:t>
            </w:r>
            <w:r>
              <w:rPr>
                <w:rFonts w:ascii="Arial" w:hAnsi="Arial" w:cs="Arial"/>
                <w:color w:val="000000" w:themeColor="text1"/>
                <w:sz w:val="18"/>
                <w:szCs w:val="18"/>
              </w:rPr>
              <w:t>5</w:t>
            </w:r>
            <w:r w:rsidRPr="00A02032">
              <w:rPr>
                <w:rFonts w:ascii="Arial" w:hAnsi="Arial" w:cs="Arial"/>
                <w:color w:val="000000" w:themeColor="text1"/>
                <w:sz w:val="18"/>
                <w:szCs w:val="18"/>
              </w:rPr>
              <w:t>.</w:t>
            </w:r>
            <w:r>
              <w:rPr>
                <w:rFonts w:ascii="Arial" w:hAnsi="Arial" w:cs="Arial"/>
                <w:color w:val="000000" w:themeColor="text1"/>
                <w:sz w:val="18"/>
                <w:szCs w:val="18"/>
              </w:rPr>
              <w:t>340</w:t>
            </w:r>
            <w:r w:rsidRPr="00A02032">
              <w:rPr>
                <w:rFonts w:ascii="Arial" w:hAnsi="Arial" w:cs="Arial"/>
                <w:color w:val="000000" w:themeColor="text1"/>
                <w:sz w:val="18"/>
                <w:szCs w:val="18"/>
              </w:rPr>
              <w:t>,8</w:t>
            </w:r>
            <w:r>
              <w:rPr>
                <w:rFonts w:ascii="Arial" w:hAnsi="Arial" w:cs="Arial"/>
                <w:color w:val="000000" w:themeColor="text1"/>
                <w:sz w:val="18"/>
                <w:szCs w:val="18"/>
              </w:rPr>
              <w:t>5</w:t>
            </w:r>
            <w:r w:rsidRPr="00A02032">
              <w:rPr>
                <w:rFonts w:ascii="Arial" w:hAnsi="Arial" w:cs="Arial"/>
                <w:color w:val="000000" w:themeColor="text1"/>
                <w:sz w:val="18"/>
                <w:szCs w:val="18"/>
              </w:rPr>
              <w:t>)</w:t>
            </w:r>
          </w:p>
        </w:tc>
        <w:tc>
          <w:tcPr>
            <w:tcW w:w="878" w:type="pct"/>
            <w:tcBorders>
              <w:top w:val="nil"/>
              <w:left w:val="nil"/>
              <w:bottom w:val="single" w:sz="8" w:space="0" w:color="auto"/>
              <w:right w:val="nil"/>
            </w:tcBorders>
            <w:shd w:val="clear" w:color="auto" w:fill="auto"/>
            <w:noWrap/>
            <w:vAlign w:val="bottom"/>
            <w:hideMark/>
          </w:tcPr>
          <w:p w14:paraId="67606FDB" w14:textId="2B2C9415" w:rsidR="002F1BEC" w:rsidRPr="00FE66B7" w:rsidRDefault="002F1BEC" w:rsidP="002F1BEC">
            <w:pPr>
              <w:jc w:val="right"/>
              <w:rPr>
                <w:rFonts w:ascii="Arial" w:hAnsi="Arial" w:cs="Arial"/>
                <w:color w:val="000000" w:themeColor="text1"/>
                <w:sz w:val="18"/>
                <w:szCs w:val="18"/>
              </w:rPr>
            </w:pPr>
            <w:r w:rsidRPr="00A02032">
              <w:rPr>
                <w:rFonts w:ascii="Arial" w:hAnsi="Arial" w:cs="Arial"/>
                <w:color w:val="000000" w:themeColor="text1"/>
                <w:sz w:val="18"/>
                <w:szCs w:val="18"/>
              </w:rPr>
              <w:t xml:space="preserve"> (13.28</w:t>
            </w:r>
            <w:r>
              <w:rPr>
                <w:rFonts w:ascii="Arial" w:hAnsi="Arial" w:cs="Arial"/>
                <w:color w:val="000000" w:themeColor="text1"/>
                <w:sz w:val="18"/>
                <w:szCs w:val="18"/>
              </w:rPr>
              <w:t>9</w:t>
            </w:r>
            <w:r w:rsidRPr="00A02032">
              <w:rPr>
                <w:rFonts w:ascii="Arial" w:hAnsi="Arial" w:cs="Arial"/>
                <w:color w:val="000000" w:themeColor="text1"/>
                <w:sz w:val="18"/>
                <w:szCs w:val="18"/>
              </w:rPr>
              <w:t>.</w:t>
            </w:r>
            <w:r>
              <w:rPr>
                <w:rFonts w:ascii="Arial" w:hAnsi="Arial" w:cs="Arial"/>
                <w:color w:val="000000" w:themeColor="text1"/>
                <w:sz w:val="18"/>
                <w:szCs w:val="18"/>
              </w:rPr>
              <w:t>983</w:t>
            </w:r>
            <w:r w:rsidRPr="00A02032">
              <w:rPr>
                <w:rFonts w:ascii="Arial" w:hAnsi="Arial" w:cs="Arial"/>
                <w:color w:val="000000" w:themeColor="text1"/>
                <w:sz w:val="18"/>
                <w:szCs w:val="18"/>
              </w:rPr>
              <w:t>,</w:t>
            </w:r>
            <w:r>
              <w:rPr>
                <w:rFonts w:ascii="Arial" w:hAnsi="Arial" w:cs="Arial"/>
                <w:color w:val="000000" w:themeColor="text1"/>
                <w:sz w:val="18"/>
                <w:szCs w:val="18"/>
              </w:rPr>
              <w:t>9</w:t>
            </w:r>
            <w:r w:rsidRPr="00A02032">
              <w:rPr>
                <w:rFonts w:ascii="Arial" w:hAnsi="Arial" w:cs="Arial"/>
                <w:color w:val="000000" w:themeColor="text1"/>
                <w:sz w:val="18"/>
                <w:szCs w:val="18"/>
              </w:rPr>
              <w:t>0)</w:t>
            </w:r>
          </w:p>
        </w:tc>
      </w:tr>
      <w:tr w:rsidR="002F1BEC" w14:paraId="692EC034" w14:textId="77777777" w:rsidTr="00E4767F">
        <w:trPr>
          <w:trHeight w:val="240"/>
        </w:trPr>
        <w:tc>
          <w:tcPr>
            <w:tcW w:w="2417" w:type="pct"/>
            <w:tcBorders>
              <w:top w:val="nil"/>
              <w:left w:val="nil"/>
              <w:bottom w:val="nil"/>
              <w:right w:val="nil"/>
            </w:tcBorders>
            <w:shd w:val="clear" w:color="auto" w:fill="auto"/>
            <w:noWrap/>
            <w:vAlign w:val="bottom"/>
            <w:hideMark/>
          </w:tcPr>
          <w:p w14:paraId="749648FC" w14:textId="77777777" w:rsidR="002F1BEC" w:rsidRPr="0014654B" w:rsidRDefault="002F1BEC" w:rsidP="002F1BEC">
            <w:pPr>
              <w:rPr>
                <w:rFonts w:ascii="Arial" w:hAnsi="Arial" w:cs="Arial"/>
                <w:b/>
                <w:bCs/>
                <w:color w:val="000000" w:themeColor="text1"/>
                <w:sz w:val="18"/>
                <w:szCs w:val="18"/>
              </w:rPr>
            </w:pPr>
            <w:r w:rsidRPr="0014654B">
              <w:rPr>
                <w:rFonts w:ascii="Arial" w:hAnsi="Arial" w:cs="Arial"/>
                <w:b/>
                <w:bCs/>
                <w:color w:val="000000" w:themeColor="text1"/>
                <w:sz w:val="18"/>
                <w:szCs w:val="18"/>
              </w:rPr>
              <w:t>Valor contable</w:t>
            </w:r>
          </w:p>
        </w:tc>
        <w:tc>
          <w:tcPr>
            <w:tcW w:w="791" w:type="pct"/>
            <w:tcBorders>
              <w:top w:val="nil"/>
              <w:left w:val="nil"/>
              <w:bottom w:val="single" w:sz="8" w:space="0" w:color="auto"/>
              <w:right w:val="nil"/>
            </w:tcBorders>
            <w:shd w:val="clear" w:color="auto" w:fill="auto"/>
            <w:noWrap/>
            <w:vAlign w:val="bottom"/>
            <w:hideMark/>
          </w:tcPr>
          <w:p w14:paraId="447ADFE9" w14:textId="0B548109" w:rsidR="002F1BEC" w:rsidRPr="00FE66B7" w:rsidRDefault="002F1BEC" w:rsidP="002F1BEC">
            <w:pPr>
              <w:jc w:val="right"/>
              <w:rPr>
                <w:rFonts w:ascii="Arial" w:hAnsi="Arial" w:cs="Arial"/>
                <w:b/>
                <w:bCs/>
                <w:color w:val="000000" w:themeColor="text1"/>
                <w:sz w:val="18"/>
                <w:szCs w:val="18"/>
              </w:rPr>
            </w:pPr>
            <w:r w:rsidRPr="00FE66B7">
              <w:rPr>
                <w:rFonts w:ascii="Arial" w:hAnsi="Arial" w:cs="Arial"/>
                <w:b/>
                <w:bCs/>
                <w:color w:val="FF0000"/>
                <w:sz w:val="18"/>
                <w:szCs w:val="18"/>
              </w:rPr>
              <w:t xml:space="preserve">     </w:t>
            </w:r>
            <w:r>
              <w:rPr>
                <w:rFonts w:ascii="Arial" w:hAnsi="Arial" w:cs="Arial"/>
                <w:b/>
                <w:bCs/>
                <w:color w:val="000000" w:themeColor="text1"/>
                <w:sz w:val="18"/>
                <w:szCs w:val="18"/>
              </w:rPr>
              <w:t>1.248,56</w:t>
            </w:r>
            <w:r w:rsidRPr="00AC0B1A">
              <w:rPr>
                <w:rFonts w:ascii="Arial" w:hAnsi="Arial" w:cs="Arial"/>
                <w:b/>
                <w:bCs/>
                <w:color w:val="000000" w:themeColor="text1"/>
                <w:sz w:val="18"/>
                <w:szCs w:val="18"/>
              </w:rPr>
              <w:t xml:space="preserve"> </w:t>
            </w:r>
          </w:p>
        </w:tc>
        <w:tc>
          <w:tcPr>
            <w:tcW w:w="914" w:type="pct"/>
            <w:tcBorders>
              <w:top w:val="nil"/>
              <w:left w:val="nil"/>
              <w:bottom w:val="single" w:sz="8" w:space="0" w:color="auto"/>
              <w:right w:val="nil"/>
            </w:tcBorders>
            <w:shd w:val="clear" w:color="auto" w:fill="auto"/>
            <w:noWrap/>
            <w:vAlign w:val="bottom"/>
            <w:hideMark/>
          </w:tcPr>
          <w:p w14:paraId="38ECCAEE" w14:textId="0E5FA204" w:rsidR="002F1BEC" w:rsidRPr="00FE66B7" w:rsidRDefault="002F1BEC" w:rsidP="002F1BEC">
            <w:pPr>
              <w:jc w:val="right"/>
              <w:rPr>
                <w:rFonts w:ascii="Arial" w:hAnsi="Arial" w:cs="Arial"/>
                <w:b/>
                <w:bCs/>
                <w:color w:val="000000" w:themeColor="text1"/>
                <w:sz w:val="18"/>
                <w:szCs w:val="18"/>
              </w:rPr>
            </w:pPr>
            <w:r>
              <w:rPr>
                <w:rFonts w:ascii="Arial" w:hAnsi="Arial" w:cs="Arial"/>
                <w:b/>
                <w:bCs/>
                <w:color w:val="000000" w:themeColor="text1"/>
                <w:sz w:val="18"/>
                <w:szCs w:val="18"/>
              </w:rPr>
              <w:t>481,81</w:t>
            </w:r>
            <w:r w:rsidRPr="00991BB0">
              <w:rPr>
                <w:rFonts w:ascii="Arial" w:hAnsi="Arial" w:cs="Arial"/>
                <w:b/>
                <w:bCs/>
                <w:color w:val="000000" w:themeColor="text1"/>
                <w:sz w:val="18"/>
                <w:szCs w:val="18"/>
              </w:rPr>
              <w:t xml:space="preserve"> </w:t>
            </w:r>
          </w:p>
        </w:tc>
        <w:tc>
          <w:tcPr>
            <w:tcW w:w="878" w:type="pct"/>
            <w:tcBorders>
              <w:top w:val="nil"/>
              <w:left w:val="nil"/>
              <w:bottom w:val="single" w:sz="8" w:space="0" w:color="auto"/>
              <w:right w:val="nil"/>
            </w:tcBorders>
            <w:shd w:val="clear" w:color="auto" w:fill="auto"/>
            <w:noWrap/>
            <w:vAlign w:val="bottom"/>
            <w:hideMark/>
          </w:tcPr>
          <w:p w14:paraId="6F31EBC4" w14:textId="2BEE93C3" w:rsidR="002F1BEC" w:rsidRPr="00FE66B7" w:rsidRDefault="002F1BEC" w:rsidP="002F1BEC">
            <w:pPr>
              <w:jc w:val="right"/>
              <w:rPr>
                <w:rFonts w:ascii="Arial" w:hAnsi="Arial" w:cs="Arial"/>
                <w:b/>
                <w:bCs/>
                <w:color w:val="000000" w:themeColor="text1"/>
                <w:sz w:val="18"/>
                <w:szCs w:val="18"/>
              </w:rPr>
            </w:pPr>
            <w:r>
              <w:rPr>
                <w:rFonts w:ascii="Arial" w:hAnsi="Arial" w:cs="Arial"/>
                <w:b/>
                <w:bCs/>
                <w:color w:val="000000" w:themeColor="text1"/>
                <w:sz w:val="18"/>
                <w:szCs w:val="18"/>
              </w:rPr>
              <w:t>1.730,37</w:t>
            </w:r>
          </w:p>
        </w:tc>
      </w:tr>
      <w:tr w:rsidR="00FE66B7" w14:paraId="345DB869" w14:textId="77777777" w:rsidTr="00E4767F">
        <w:trPr>
          <w:trHeight w:val="230"/>
        </w:trPr>
        <w:tc>
          <w:tcPr>
            <w:tcW w:w="2417" w:type="pct"/>
            <w:tcBorders>
              <w:top w:val="nil"/>
              <w:left w:val="nil"/>
              <w:bottom w:val="nil"/>
              <w:right w:val="nil"/>
            </w:tcBorders>
            <w:shd w:val="clear" w:color="auto" w:fill="auto"/>
            <w:noWrap/>
            <w:vAlign w:val="bottom"/>
            <w:hideMark/>
          </w:tcPr>
          <w:p w14:paraId="41906A6D" w14:textId="77777777" w:rsidR="00FE66B7" w:rsidRPr="0014654B" w:rsidRDefault="00FE66B7" w:rsidP="00FE66B7">
            <w:pPr>
              <w:rPr>
                <w:rFonts w:ascii="Arial" w:hAnsi="Arial" w:cs="Arial"/>
                <w:color w:val="000000" w:themeColor="text1"/>
                <w:sz w:val="18"/>
                <w:szCs w:val="18"/>
              </w:rPr>
            </w:pPr>
            <w:r w:rsidRPr="0014654B">
              <w:rPr>
                <w:rFonts w:ascii="Arial" w:hAnsi="Arial" w:cs="Arial"/>
                <w:color w:val="000000" w:themeColor="text1"/>
                <w:sz w:val="18"/>
                <w:szCs w:val="18"/>
              </w:rPr>
              <w:t>Altas</w:t>
            </w:r>
          </w:p>
        </w:tc>
        <w:tc>
          <w:tcPr>
            <w:tcW w:w="791" w:type="pct"/>
            <w:tcBorders>
              <w:top w:val="nil"/>
              <w:left w:val="nil"/>
              <w:bottom w:val="nil"/>
              <w:right w:val="nil"/>
            </w:tcBorders>
            <w:shd w:val="clear" w:color="auto" w:fill="auto"/>
            <w:noWrap/>
            <w:vAlign w:val="bottom"/>
            <w:hideMark/>
          </w:tcPr>
          <w:p w14:paraId="5C4FA1C6" w14:textId="77777777" w:rsidR="00FE66B7" w:rsidRPr="00AC0B1A" w:rsidRDefault="00FE66B7" w:rsidP="00FE66B7">
            <w:pPr>
              <w:jc w:val="right"/>
              <w:rPr>
                <w:rFonts w:ascii="Arial" w:hAnsi="Arial" w:cs="Arial"/>
                <w:color w:val="000000" w:themeColor="text1"/>
                <w:sz w:val="18"/>
                <w:szCs w:val="18"/>
              </w:rPr>
            </w:pPr>
            <w:r w:rsidRPr="00AC0B1A">
              <w:rPr>
                <w:rFonts w:ascii="Arial" w:hAnsi="Arial" w:cs="Arial"/>
                <w:color w:val="000000" w:themeColor="text1"/>
                <w:sz w:val="18"/>
                <w:szCs w:val="18"/>
              </w:rPr>
              <w:t>-</w:t>
            </w:r>
          </w:p>
        </w:tc>
        <w:tc>
          <w:tcPr>
            <w:tcW w:w="914" w:type="pct"/>
            <w:tcBorders>
              <w:top w:val="nil"/>
              <w:left w:val="nil"/>
              <w:bottom w:val="nil"/>
              <w:right w:val="nil"/>
            </w:tcBorders>
            <w:shd w:val="clear" w:color="auto" w:fill="auto"/>
            <w:noWrap/>
            <w:vAlign w:val="bottom"/>
            <w:hideMark/>
          </w:tcPr>
          <w:p w14:paraId="75FE2263" w14:textId="4336A78C" w:rsidR="00FE66B7" w:rsidRPr="00AC0B1A" w:rsidRDefault="002F1BEC" w:rsidP="00FE66B7">
            <w:pPr>
              <w:jc w:val="right"/>
              <w:rPr>
                <w:rFonts w:ascii="Arial" w:hAnsi="Arial" w:cs="Arial"/>
                <w:color w:val="000000" w:themeColor="text1"/>
                <w:sz w:val="18"/>
                <w:szCs w:val="18"/>
              </w:rPr>
            </w:pPr>
            <w:r>
              <w:rPr>
                <w:rFonts w:ascii="Arial" w:hAnsi="Arial" w:cs="Arial"/>
                <w:color w:val="000000" w:themeColor="text1"/>
                <w:sz w:val="18"/>
                <w:szCs w:val="18"/>
              </w:rPr>
              <w:t>1.262,25</w:t>
            </w:r>
          </w:p>
        </w:tc>
        <w:tc>
          <w:tcPr>
            <w:tcW w:w="878" w:type="pct"/>
            <w:tcBorders>
              <w:top w:val="nil"/>
              <w:left w:val="nil"/>
              <w:bottom w:val="nil"/>
              <w:right w:val="nil"/>
            </w:tcBorders>
            <w:shd w:val="clear" w:color="auto" w:fill="auto"/>
            <w:noWrap/>
            <w:vAlign w:val="bottom"/>
            <w:hideMark/>
          </w:tcPr>
          <w:p w14:paraId="317A1AAA" w14:textId="30B1F9A9" w:rsidR="00FE66B7" w:rsidRPr="00AC0B1A" w:rsidRDefault="00FE66B7" w:rsidP="00FE66B7">
            <w:pPr>
              <w:jc w:val="right"/>
              <w:rPr>
                <w:rFonts w:ascii="Arial" w:hAnsi="Arial" w:cs="Arial"/>
                <w:color w:val="000000" w:themeColor="text1"/>
                <w:sz w:val="18"/>
                <w:szCs w:val="18"/>
              </w:rPr>
            </w:pPr>
            <w:r w:rsidRPr="00AC0B1A">
              <w:rPr>
                <w:rFonts w:ascii="Arial" w:hAnsi="Arial" w:cs="Arial"/>
                <w:color w:val="000000" w:themeColor="text1"/>
                <w:sz w:val="18"/>
                <w:szCs w:val="18"/>
              </w:rPr>
              <w:t xml:space="preserve">            </w:t>
            </w:r>
            <w:r w:rsidR="002F1BEC">
              <w:rPr>
                <w:rFonts w:ascii="Arial" w:hAnsi="Arial" w:cs="Arial"/>
                <w:color w:val="000000" w:themeColor="text1"/>
                <w:sz w:val="18"/>
                <w:szCs w:val="18"/>
              </w:rPr>
              <w:t>1.262,25</w:t>
            </w:r>
          </w:p>
        </w:tc>
      </w:tr>
      <w:tr w:rsidR="00FE66B7" w14:paraId="15F8401E" w14:textId="77777777" w:rsidTr="00E4767F">
        <w:trPr>
          <w:trHeight w:val="230"/>
        </w:trPr>
        <w:tc>
          <w:tcPr>
            <w:tcW w:w="2417" w:type="pct"/>
            <w:tcBorders>
              <w:top w:val="nil"/>
              <w:left w:val="nil"/>
              <w:bottom w:val="nil"/>
              <w:right w:val="nil"/>
            </w:tcBorders>
            <w:shd w:val="clear" w:color="auto" w:fill="auto"/>
            <w:noWrap/>
            <w:vAlign w:val="bottom"/>
            <w:hideMark/>
          </w:tcPr>
          <w:p w14:paraId="0A786705" w14:textId="77777777" w:rsidR="00FE66B7" w:rsidRPr="0014654B" w:rsidRDefault="00FE66B7" w:rsidP="00FE66B7">
            <w:pPr>
              <w:rPr>
                <w:rFonts w:ascii="Arial" w:hAnsi="Arial" w:cs="Arial"/>
                <w:color w:val="000000" w:themeColor="text1"/>
                <w:sz w:val="18"/>
                <w:szCs w:val="18"/>
              </w:rPr>
            </w:pPr>
            <w:r w:rsidRPr="0014654B">
              <w:rPr>
                <w:rFonts w:ascii="Arial" w:hAnsi="Arial" w:cs="Arial"/>
                <w:color w:val="000000" w:themeColor="text1"/>
                <w:sz w:val="18"/>
                <w:szCs w:val="18"/>
              </w:rPr>
              <w:t>Bajas</w:t>
            </w:r>
          </w:p>
        </w:tc>
        <w:tc>
          <w:tcPr>
            <w:tcW w:w="791" w:type="pct"/>
            <w:tcBorders>
              <w:top w:val="nil"/>
              <w:left w:val="nil"/>
              <w:bottom w:val="nil"/>
              <w:right w:val="nil"/>
            </w:tcBorders>
            <w:shd w:val="clear" w:color="auto" w:fill="auto"/>
            <w:noWrap/>
            <w:vAlign w:val="bottom"/>
            <w:hideMark/>
          </w:tcPr>
          <w:p w14:paraId="4814DA3F" w14:textId="77777777" w:rsidR="00FE66B7" w:rsidRPr="00AC0B1A" w:rsidRDefault="00FE66B7" w:rsidP="00FE66B7">
            <w:pPr>
              <w:jc w:val="right"/>
              <w:rPr>
                <w:rFonts w:ascii="Arial" w:hAnsi="Arial" w:cs="Arial"/>
                <w:color w:val="000000" w:themeColor="text1"/>
                <w:sz w:val="18"/>
                <w:szCs w:val="18"/>
              </w:rPr>
            </w:pPr>
            <w:r w:rsidRPr="00AC0B1A">
              <w:rPr>
                <w:rFonts w:ascii="Arial" w:hAnsi="Arial" w:cs="Arial"/>
                <w:color w:val="000000" w:themeColor="text1"/>
                <w:sz w:val="18"/>
                <w:szCs w:val="18"/>
              </w:rPr>
              <w:t>-</w:t>
            </w:r>
          </w:p>
        </w:tc>
        <w:tc>
          <w:tcPr>
            <w:tcW w:w="914" w:type="pct"/>
            <w:tcBorders>
              <w:top w:val="nil"/>
              <w:left w:val="nil"/>
              <w:bottom w:val="nil"/>
              <w:right w:val="nil"/>
            </w:tcBorders>
            <w:shd w:val="clear" w:color="auto" w:fill="auto"/>
            <w:noWrap/>
            <w:vAlign w:val="bottom"/>
            <w:hideMark/>
          </w:tcPr>
          <w:p w14:paraId="63057BE6" w14:textId="6A9DAA75" w:rsidR="00FE66B7" w:rsidRPr="00AC0B1A" w:rsidRDefault="00991BB0" w:rsidP="00FE66B7">
            <w:pPr>
              <w:jc w:val="right"/>
              <w:rPr>
                <w:color w:val="000000" w:themeColor="text1"/>
                <w:sz w:val="20"/>
                <w:szCs w:val="20"/>
              </w:rPr>
            </w:pPr>
            <w:r>
              <w:rPr>
                <w:rFonts w:ascii="Arial" w:hAnsi="Arial" w:cs="Arial"/>
                <w:color w:val="000000" w:themeColor="text1"/>
                <w:sz w:val="18"/>
                <w:szCs w:val="18"/>
              </w:rPr>
              <w:t>-</w:t>
            </w:r>
          </w:p>
        </w:tc>
        <w:tc>
          <w:tcPr>
            <w:tcW w:w="878" w:type="pct"/>
            <w:tcBorders>
              <w:top w:val="nil"/>
              <w:left w:val="nil"/>
              <w:bottom w:val="nil"/>
              <w:right w:val="nil"/>
            </w:tcBorders>
            <w:shd w:val="clear" w:color="auto" w:fill="auto"/>
            <w:noWrap/>
            <w:vAlign w:val="bottom"/>
            <w:hideMark/>
          </w:tcPr>
          <w:p w14:paraId="646F1EAA" w14:textId="6D82AD08" w:rsidR="00FE66B7" w:rsidRPr="00AC0B1A" w:rsidRDefault="00991BB0" w:rsidP="00FE66B7">
            <w:pPr>
              <w:jc w:val="right"/>
              <w:rPr>
                <w:rFonts w:ascii="Arial" w:hAnsi="Arial" w:cs="Arial"/>
                <w:color w:val="000000" w:themeColor="text1"/>
                <w:sz w:val="18"/>
                <w:szCs w:val="18"/>
              </w:rPr>
            </w:pPr>
            <w:r>
              <w:rPr>
                <w:rFonts w:ascii="Arial" w:hAnsi="Arial" w:cs="Arial"/>
                <w:color w:val="000000" w:themeColor="text1"/>
                <w:sz w:val="18"/>
                <w:szCs w:val="18"/>
              </w:rPr>
              <w:t>-</w:t>
            </w:r>
          </w:p>
        </w:tc>
      </w:tr>
      <w:tr w:rsidR="00FE66B7" w14:paraId="183460AA" w14:textId="77777777" w:rsidTr="00E4767F">
        <w:trPr>
          <w:trHeight w:val="230"/>
        </w:trPr>
        <w:tc>
          <w:tcPr>
            <w:tcW w:w="2417" w:type="pct"/>
            <w:tcBorders>
              <w:top w:val="nil"/>
              <w:left w:val="nil"/>
              <w:bottom w:val="nil"/>
              <w:right w:val="nil"/>
            </w:tcBorders>
            <w:shd w:val="clear" w:color="auto" w:fill="auto"/>
            <w:noWrap/>
            <w:vAlign w:val="bottom"/>
            <w:hideMark/>
          </w:tcPr>
          <w:p w14:paraId="6FC08900" w14:textId="77777777" w:rsidR="00FE66B7" w:rsidRPr="0014654B" w:rsidRDefault="00FE66B7" w:rsidP="00FE66B7">
            <w:pPr>
              <w:rPr>
                <w:rFonts w:ascii="Arial" w:hAnsi="Arial" w:cs="Arial"/>
                <w:color w:val="000000" w:themeColor="text1"/>
                <w:sz w:val="18"/>
                <w:szCs w:val="18"/>
              </w:rPr>
            </w:pPr>
            <w:r w:rsidRPr="0014654B">
              <w:rPr>
                <w:rFonts w:ascii="Arial" w:hAnsi="Arial" w:cs="Arial"/>
                <w:color w:val="000000" w:themeColor="text1"/>
                <w:sz w:val="18"/>
                <w:szCs w:val="18"/>
              </w:rPr>
              <w:t>Traspasos</w:t>
            </w:r>
          </w:p>
        </w:tc>
        <w:tc>
          <w:tcPr>
            <w:tcW w:w="791" w:type="pct"/>
            <w:tcBorders>
              <w:top w:val="nil"/>
              <w:left w:val="nil"/>
              <w:bottom w:val="nil"/>
              <w:right w:val="nil"/>
            </w:tcBorders>
            <w:shd w:val="clear" w:color="auto" w:fill="auto"/>
            <w:noWrap/>
            <w:vAlign w:val="bottom"/>
            <w:hideMark/>
          </w:tcPr>
          <w:p w14:paraId="4854B77E" w14:textId="77777777" w:rsidR="00FE66B7" w:rsidRPr="00AC0B1A" w:rsidRDefault="00FE66B7" w:rsidP="00FE66B7">
            <w:pPr>
              <w:jc w:val="right"/>
              <w:rPr>
                <w:rFonts w:ascii="Arial" w:hAnsi="Arial" w:cs="Arial"/>
                <w:color w:val="000000" w:themeColor="text1"/>
                <w:sz w:val="18"/>
                <w:szCs w:val="18"/>
              </w:rPr>
            </w:pPr>
            <w:r w:rsidRPr="00AC0B1A">
              <w:rPr>
                <w:rFonts w:ascii="Arial" w:hAnsi="Arial" w:cs="Arial"/>
                <w:color w:val="000000" w:themeColor="text1"/>
                <w:sz w:val="18"/>
                <w:szCs w:val="18"/>
              </w:rPr>
              <w:t>-</w:t>
            </w:r>
          </w:p>
        </w:tc>
        <w:tc>
          <w:tcPr>
            <w:tcW w:w="914" w:type="pct"/>
            <w:tcBorders>
              <w:top w:val="nil"/>
              <w:left w:val="nil"/>
              <w:bottom w:val="nil"/>
              <w:right w:val="nil"/>
            </w:tcBorders>
            <w:shd w:val="clear" w:color="auto" w:fill="auto"/>
            <w:noWrap/>
            <w:vAlign w:val="bottom"/>
            <w:hideMark/>
          </w:tcPr>
          <w:p w14:paraId="7510253A" w14:textId="77777777" w:rsidR="00FE66B7" w:rsidRPr="00AC0B1A" w:rsidRDefault="00FE66B7" w:rsidP="00FE66B7">
            <w:pPr>
              <w:jc w:val="right"/>
              <w:rPr>
                <w:color w:val="000000" w:themeColor="text1"/>
                <w:sz w:val="20"/>
                <w:szCs w:val="20"/>
              </w:rPr>
            </w:pPr>
            <w:r w:rsidRPr="00AC0B1A">
              <w:rPr>
                <w:color w:val="000000" w:themeColor="text1"/>
                <w:sz w:val="20"/>
                <w:szCs w:val="20"/>
              </w:rPr>
              <w:t>-</w:t>
            </w:r>
          </w:p>
        </w:tc>
        <w:tc>
          <w:tcPr>
            <w:tcW w:w="878" w:type="pct"/>
            <w:tcBorders>
              <w:top w:val="nil"/>
              <w:left w:val="nil"/>
              <w:bottom w:val="nil"/>
              <w:right w:val="nil"/>
            </w:tcBorders>
            <w:shd w:val="clear" w:color="auto" w:fill="auto"/>
            <w:noWrap/>
            <w:vAlign w:val="bottom"/>
            <w:hideMark/>
          </w:tcPr>
          <w:p w14:paraId="077114B7" w14:textId="77777777" w:rsidR="00FE66B7" w:rsidRPr="00AC0B1A" w:rsidRDefault="00FE66B7" w:rsidP="00FE66B7">
            <w:pPr>
              <w:jc w:val="right"/>
              <w:rPr>
                <w:rFonts w:ascii="Arial" w:hAnsi="Arial" w:cs="Arial"/>
                <w:color w:val="000000" w:themeColor="text1"/>
                <w:sz w:val="18"/>
                <w:szCs w:val="18"/>
              </w:rPr>
            </w:pPr>
            <w:r w:rsidRPr="00AC0B1A">
              <w:rPr>
                <w:rFonts w:ascii="Arial" w:hAnsi="Arial" w:cs="Arial"/>
                <w:color w:val="000000" w:themeColor="text1"/>
                <w:sz w:val="18"/>
                <w:szCs w:val="18"/>
              </w:rPr>
              <w:t xml:space="preserve">                        - </w:t>
            </w:r>
          </w:p>
        </w:tc>
      </w:tr>
      <w:tr w:rsidR="00FE66B7" w14:paraId="7336EAEF" w14:textId="77777777" w:rsidTr="00E4767F">
        <w:trPr>
          <w:trHeight w:val="240"/>
        </w:trPr>
        <w:tc>
          <w:tcPr>
            <w:tcW w:w="2417" w:type="pct"/>
            <w:tcBorders>
              <w:top w:val="nil"/>
              <w:left w:val="nil"/>
              <w:bottom w:val="nil"/>
              <w:right w:val="nil"/>
            </w:tcBorders>
            <w:shd w:val="clear" w:color="auto" w:fill="auto"/>
            <w:noWrap/>
            <w:vAlign w:val="bottom"/>
            <w:hideMark/>
          </w:tcPr>
          <w:p w14:paraId="2C6D055E" w14:textId="77777777" w:rsidR="00FE66B7" w:rsidRPr="0014654B" w:rsidRDefault="00FE66B7" w:rsidP="00FE66B7">
            <w:pPr>
              <w:rPr>
                <w:rFonts w:ascii="Arial" w:hAnsi="Arial" w:cs="Arial"/>
                <w:color w:val="000000" w:themeColor="text1"/>
                <w:sz w:val="18"/>
                <w:szCs w:val="18"/>
              </w:rPr>
            </w:pPr>
            <w:r w:rsidRPr="0014654B">
              <w:rPr>
                <w:rFonts w:ascii="Arial" w:hAnsi="Arial" w:cs="Arial"/>
                <w:color w:val="000000" w:themeColor="text1"/>
                <w:sz w:val="18"/>
                <w:szCs w:val="18"/>
              </w:rPr>
              <w:t>Dotación para amortización</w:t>
            </w:r>
          </w:p>
        </w:tc>
        <w:tc>
          <w:tcPr>
            <w:tcW w:w="791" w:type="pct"/>
            <w:tcBorders>
              <w:top w:val="nil"/>
              <w:left w:val="nil"/>
              <w:bottom w:val="nil"/>
              <w:right w:val="nil"/>
            </w:tcBorders>
            <w:shd w:val="clear" w:color="auto" w:fill="auto"/>
            <w:noWrap/>
            <w:vAlign w:val="bottom"/>
            <w:hideMark/>
          </w:tcPr>
          <w:p w14:paraId="6D73B60C" w14:textId="6C92D52B" w:rsidR="00FE66B7" w:rsidRPr="00AC0B1A" w:rsidRDefault="00FE66B7" w:rsidP="00FE66B7">
            <w:pPr>
              <w:jc w:val="right"/>
              <w:rPr>
                <w:rFonts w:ascii="Arial" w:hAnsi="Arial" w:cs="Arial"/>
                <w:color w:val="000000" w:themeColor="text1"/>
                <w:sz w:val="18"/>
                <w:szCs w:val="18"/>
              </w:rPr>
            </w:pPr>
            <w:r w:rsidRPr="00AC0B1A">
              <w:rPr>
                <w:rFonts w:ascii="Arial" w:hAnsi="Arial" w:cs="Arial"/>
                <w:color w:val="000000" w:themeColor="text1"/>
                <w:sz w:val="18"/>
                <w:szCs w:val="18"/>
              </w:rPr>
              <w:t xml:space="preserve">      (</w:t>
            </w:r>
            <w:r w:rsidR="002F1BEC">
              <w:rPr>
                <w:rFonts w:ascii="Arial" w:hAnsi="Arial" w:cs="Arial"/>
                <w:color w:val="000000" w:themeColor="text1"/>
                <w:sz w:val="18"/>
                <w:szCs w:val="18"/>
              </w:rPr>
              <w:t>1</w:t>
            </w:r>
            <w:r w:rsidR="001B45BB">
              <w:rPr>
                <w:rFonts w:ascii="Arial" w:hAnsi="Arial" w:cs="Arial"/>
                <w:color w:val="000000" w:themeColor="text1"/>
                <w:sz w:val="18"/>
                <w:szCs w:val="18"/>
              </w:rPr>
              <w:t>.</w:t>
            </w:r>
            <w:r w:rsidR="002F1BEC">
              <w:rPr>
                <w:rFonts w:ascii="Arial" w:hAnsi="Arial" w:cs="Arial"/>
                <w:color w:val="000000" w:themeColor="text1"/>
                <w:sz w:val="18"/>
                <w:szCs w:val="18"/>
              </w:rPr>
              <w:t>143</w:t>
            </w:r>
            <w:r w:rsidRPr="00AC0B1A">
              <w:rPr>
                <w:rFonts w:ascii="Arial" w:hAnsi="Arial" w:cs="Arial"/>
                <w:color w:val="000000" w:themeColor="text1"/>
                <w:sz w:val="18"/>
                <w:szCs w:val="18"/>
              </w:rPr>
              <w:t>,</w:t>
            </w:r>
            <w:r w:rsidR="002F1BEC">
              <w:rPr>
                <w:rFonts w:ascii="Arial" w:hAnsi="Arial" w:cs="Arial"/>
                <w:color w:val="000000" w:themeColor="text1"/>
                <w:sz w:val="18"/>
                <w:szCs w:val="18"/>
              </w:rPr>
              <w:t>27</w:t>
            </w:r>
            <w:r w:rsidRPr="00AC0B1A">
              <w:rPr>
                <w:rFonts w:ascii="Arial" w:hAnsi="Arial" w:cs="Arial"/>
                <w:color w:val="000000" w:themeColor="text1"/>
                <w:sz w:val="18"/>
                <w:szCs w:val="18"/>
              </w:rPr>
              <w:t>)</w:t>
            </w:r>
          </w:p>
        </w:tc>
        <w:tc>
          <w:tcPr>
            <w:tcW w:w="914" w:type="pct"/>
            <w:tcBorders>
              <w:top w:val="nil"/>
              <w:left w:val="nil"/>
              <w:bottom w:val="nil"/>
              <w:right w:val="nil"/>
            </w:tcBorders>
            <w:shd w:val="clear" w:color="auto" w:fill="auto"/>
            <w:noWrap/>
            <w:vAlign w:val="bottom"/>
            <w:hideMark/>
          </w:tcPr>
          <w:p w14:paraId="0B1BCE78" w14:textId="618BD2BF" w:rsidR="00FE66B7" w:rsidRPr="00AC0B1A" w:rsidRDefault="00FE66B7" w:rsidP="00FE66B7">
            <w:pPr>
              <w:jc w:val="right"/>
              <w:rPr>
                <w:rFonts w:ascii="Arial" w:hAnsi="Arial" w:cs="Arial"/>
                <w:color w:val="000000" w:themeColor="text1"/>
                <w:sz w:val="18"/>
                <w:szCs w:val="18"/>
              </w:rPr>
            </w:pPr>
            <w:r w:rsidRPr="00AC0B1A">
              <w:rPr>
                <w:rFonts w:ascii="Arial" w:hAnsi="Arial" w:cs="Arial"/>
                <w:color w:val="000000" w:themeColor="text1"/>
                <w:sz w:val="18"/>
                <w:szCs w:val="18"/>
              </w:rPr>
              <w:t xml:space="preserve">     (</w:t>
            </w:r>
            <w:r w:rsidR="002F1BEC">
              <w:rPr>
                <w:rFonts w:ascii="Arial" w:hAnsi="Arial" w:cs="Arial"/>
                <w:color w:val="000000" w:themeColor="text1"/>
                <w:sz w:val="18"/>
                <w:szCs w:val="18"/>
              </w:rPr>
              <w:t>965</w:t>
            </w:r>
            <w:r w:rsidR="001B45BB">
              <w:rPr>
                <w:rFonts w:ascii="Arial" w:hAnsi="Arial" w:cs="Arial"/>
                <w:color w:val="000000" w:themeColor="text1"/>
                <w:sz w:val="18"/>
                <w:szCs w:val="18"/>
              </w:rPr>
              <w:t>,</w:t>
            </w:r>
            <w:r w:rsidR="002F1BEC">
              <w:rPr>
                <w:rFonts w:ascii="Arial" w:hAnsi="Arial" w:cs="Arial"/>
                <w:color w:val="000000" w:themeColor="text1"/>
                <w:sz w:val="18"/>
                <w:szCs w:val="18"/>
              </w:rPr>
              <w:t>38</w:t>
            </w:r>
            <w:r w:rsidRPr="00AC0B1A">
              <w:rPr>
                <w:rFonts w:ascii="Arial" w:hAnsi="Arial" w:cs="Arial"/>
                <w:color w:val="000000" w:themeColor="text1"/>
                <w:sz w:val="18"/>
                <w:szCs w:val="18"/>
              </w:rPr>
              <w:t>)</w:t>
            </w:r>
          </w:p>
        </w:tc>
        <w:tc>
          <w:tcPr>
            <w:tcW w:w="878" w:type="pct"/>
            <w:tcBorders>
              <w:top w:val="nil"/>
              <w:left w:val="nil"/>
              <w:bottom w:val="nil"/>
              <w:right w:val="nil"/>
            </w:tcBorders>
            <w:shd w:val="clear" w:color="auto" w:fill="auto"/>
            <w:noWrap/>
            <w:vAlign w:val="bottom"/>
            <w:hideMark/>
          </w:tcPr>
          <w:p w14:paraId="44CC787B" w14:textId="2B8493F5" w:rsidR="00FE66B7" w:rsidRPr="00AC0B1A" w:rsidRDefault="00FE66B7" w:rsidP="00FE66B7">
            <w:pPr>
              <w:jc w:val="right"/>
              <w:rPr>
                <w:rFonts w:ascii="Arial" w:hAnsi="Arial" w:cs="Arial"/>
                <w:color w:val="000000" w:themeColor="text1"/>
                <w:sz w:val="18"/>
                <w:szCs w:val="18"/>
              </w:rPr>
            </w:pPr>
            <w:r w:rsidRPr="00AC0B1A">
              <w:rPr>
                <w:rFonts w:ascii="Arial" w:hAnsi="Arial" w:cs="Arial"/>
                <w:color w:val="000000" w:themeColor="text1"/>
                <w:sz w:val="18"/>
                <w:szCs w:val="18"/>
              </w:rPr>
              <w:t xml:space="preserve">      (</w:t>
            </w:r>
            <w:r w:rsidR="002F1BEC">
              <w:rPr>
                <w:rFonts w:ascii="Arial" w:hAnsi="Arial" w:cs="Arial"/>
                <w:color w:val="000000" w:themeColor="text1"/>
                <w:sz w:val="18"/>
                <w:szCs w:val="18"/>
              </w:rPr>
              <w:t>2</w:t>
            </w:r>
            <w:r w:rsidR="001B45BB">
              <w:rPr>
                <w:rFonts w:ascii="Arial" w:hAnsi="Arial" w:cs="Arial"/>
                <w:color w:val="000000" w:themeColor="text1"/>
                <w:sz w:val="18"/>
                <w:szCs w:val="18"/>
              </w:rPr>
              <w:t>.</w:t>
            </w:r>
            <w:r w:rsidR="002F1BEC">
              <w:rPr>
                <w:rFonts w:ascii="Arial" w:hAnsi="Arial" w:cs="Arial"/>
                <w:color w:val="000000" w:themeColor="text1"/>
                <w:sz w:val="18"/>
                <w:szCs w:val="18"/>
              </w:rPr>
              <w:t>108</w:t>
            </w:r>
            <w:r w:rsidR="001B45BB">
              <w:rPr>
                <w:rFonts w:ascii="Arial" w:hAnsi="Arial" w:cs="Arial"/>
                <w:color w:val="000000" w:themeColor="text1"/>
                <w:sz w:val="18"/>
                <w:szCs w:val="18"/>
              </w:rPr>
              <w:t>,</w:t>
            </w:r>
            <w:r w:rsidR="002F1BEC">
              <w:rPr>
                <w:rFonts w:ascii="Arial" w:hAnsi="Arial" w:cs="Arial"/>
                <w:color w:val="000000" w:themeColor="text1"/>
                <w:sz w:val="18"/>
                <w:szCs w:val="18"/>
              </w:rPr>
              <w:t>65</w:t>
            </w:r>
            <w:r w:rsidRPr="00AC0B1A">
              <w:rPr>
                <w:rFonts w:ascii="Arial" w:hAnsi="Arial" w:cs="Arial"/>
                <w:color w:val="000000" w:themeColor="text1"/>
                <w:sz w:val="18"/>
                <w:szCs w:val="18"/>
              </w:rPr>
              <w:t>)</w:t>
            </w:r>
          </w:p>
        </w:tc>
      </w:tr>
      <w:tr w:rsidR="00FE66B7" w14:paraId="47F2DD42" w14:textId="77777777" w:rsidTr="00E4767F">
        <w:trPr>
          <w:trHeight w:val="240"/>
        </w:trPr>
        <w:tc>
          <w:tcPr>
            <w:tcW w:w="2417" w:type="pct"/>
            <w:tcBorders>
              <w:top w:val="nil"/>
              <w:left w:val="nil"/>
              <w:bottom w:val="nil"/>
              <w:right w:val="nil"/>
            </w:tcBorders>
            <w:shd w:val="clear" w:color="auto" w:fill="auto"/>
            <w:noWrap/>
            <w:vAlign w:val="bottom"/>
            <w:hideMark/>
          </w:tcPr>
          <w:p w14:paraId="1CDFD461" w14:textId="0FD6AF06" w:rsidR="00FE66B7" w:rsidRPr="0014654B" w:rsidRDefault="00FE66B7" w:rsidP="00FE66B7">
            <w:pPr>
              <w:rPr>
                <w:rFonts w:ascii="Arial" w:hAnsi="Arial" w:cs="Arial"/>
                <w:b/>
                <w:bCs/>
                <w:color w:val="000000" w:themeColor="text1"/>
                <w:sz w:val="18"/>
                <w:szCs w:val="18"/>
              </w:rPr>
            </w:pPr>
            <w:r w:rsidRPr="0014654B">
              <w:rPr>
                <w:rFonts w:ascii="Arial" w:hAnsi="Arial" w:cs="Arial"/>
                <w:b/>
                <w:bCs/>
                <w:color w:val="000000" w:themeColor="text1"/>
                <w:sz w:val="18"/>
                <w:szCs w:val="18"/>
              </w:rPr>
              <w:t>Saldo a 31-12-202</w:t>
            </w:r>
            <w:r w:rsidR="002F1BEC">
              <w:rPr>
                <w:rFonts w:ascii="Arial" w:hAnsi="Arial" w:cs="Arial"/>
                <w:b/>
                <w:bCs/>
                <w:color w:val="000000" w:themeColor="text1"/>
                <w:sz w:val="18"/>
                <w:szCs w:val="18"/>
              </w:rPr>
              <w:t>4</w:t>
            </w:r>
          </w:p>
        </w:tc>
        <w:tc>
          <w:tcPr>
            <w:tcW w:w="791" w:type="pct"/>
            <w:tcBorders>
              <w:top w:val="single" w:sz="8" w:space="0" w:color="auto"/>
              <w:left w:val="nil"/>
              <w:bottom w:val="single" w:sz="8" w:space="0" w:color="auto"/>
              <w:right w:val="nil"/>
            </w:tcBorders>
            <w:shd w:val="clear" w:color="auto" w:fill="auto"/>
            <w:noWrap/>
            <w:vAlign w:val="bottom"/>
            <w:hideMark/>
          </w:tcPr>
          <w:p w14:paraId="51E342F6" w14:textId="022FE636" w:rsidR="00FE66B7" w:rsidRPr="00FE66B7" w:rsidRDefault="00FE66B7" w:rsidP="00FE66B7">
            <w:pPr>
              <w:jc w:val="right"/>
              <w:rPr>
                <w:rFonts w:ascii="Arial" w:hAnsi="Arial" w:cs="Arial"/>
                <w:b/>
                <w:bCs/>
                <w:color w:val="FF0000"/>
                <w:sz w:val="18"/>
                <w:szCs w:val="18"/>
              </w:rPr>
            </w:pPr>
            <w:r w:rsidRPr="00FE66B7">
              <w:rPr>
                <w:rFonts w:ascii="Arial" w:hAnsi="Arial" w:cs="Arial"/>
                <w:b/>
                <w:bCs/>
                <w:color w:val="FF0000"/>
                <w:sz w:val="18"/>
                <w:szCs w:val="18"/>
              </w:rPr>
              <w:t xml:space="preserve">     </w:t>
            </w:r>
            <w:r w:rsidR="00C865F2">
              <w:rPr>
                <w:rFonts w:ascii="Arial" w:hAnsi="Arial" w:cs="Arial"/>
                <w:b/>
                <w:bCs/>
                <w:color w:val="000000" w:themeColor="text1"/>
                <w:sz w:val="18"/>
                <w:szCs w:val="18"/>
              </w:rPr>
              <w:t>1</w:t>
            </w:r>
            <w:r w:rsidR="002F1BEC">
              <w:rPr>
                <w:rFonts w:ascii="Arial" w:hAnsi="Arial" w:cs="Arial"/>
                <w:b/>
                <w:bCs/>
                <w:color w:val="000000" w:themeColor="text1"/>
                <w:sz w:val="18"/>
                <w:szCs w:val="18"/>
              </w:rPr>
              <w:t>05</w:t>
            </w:r>
            <w:r w:rsidR="00C865F2">
              <w:rPr>
                <w:rFonts w:ascii="Arial" w:hAnsi="Arial" w:cs="Arial"/>
                <w:b/>
                <w:bCs/>
                <w:color w:val="000000" w:themeColor="text1"/>
                <w:sz w:val="18"/>
                <w:szCs w:val="18"/>
              </w:rPr>
              <w:t>,</w:t>
            </w:r>
            <w:r w:rsidR="002F1BEC">
              <w:rPr>
                <w:rFonts w:ascii="Arial" w:hAnsi="Arial" w:cs="Arial"/>
                <w:b/>
                <w:bCs/>
                <w:color w:val="000000" w:themeColor="text1"/>
                <w:sz w:val="18"/>
                <w:szCs w:val="18"/>
              </w:rPr>
              <w:t>29</w:t>
            </w:r>
            <w:r w:rsidRPr="00AC0B1A">
              <w:rPr>
                <w:rFonts w:ascii="Arial" w:hAnsi="Arial" w:cs="Arial"/>
                <w:b/>
                <w:bCs/>
                <w:color w:val="000000" w:themeColor="text1"/>
                <w:sz w:val="18"/>
                <w:szCs w:val="18"/>
              </w:rPr>
              <w:t xml:space="preserve"> </w:t>
            </w:r>
          </w:p>
        </w:tc>
        <w:tc>
          <w:tcPr>
            <w:tcW w:w="914" w:type="pct"/>
            <w:tcBorders>
              <w:top w:val="single" w:sz="8" w:space="0" w:color="auto"/>
              <w:left w:val="nil"/>
              <w:bottom w:val="single" w:sz="8" w:space="0" w:color="auto"/>
              <w:right w:val="nil"/>
            </w:tcBorders>
            <w:shd w:val="clear" w:color="auto" w:fill="auto"/>
            <w:noWrap/>
            <w:vAlign w:val="bottom"/>
            <w:hideMark/>
          </w:tcPr>
          <w:p w14:paraId="168CBA46" w14:textId="740AD0EB" w:rsidR="00FE66B7" w:rsidRPr="00FE66B7" w:rsidRDefault="002F1BEC" w:rsidP="00FE66B7">
            <w:pPr>
              <w:jc w:val="right"/>
              <w:rPr>
                <w:rFonts w:ascii="Arial" w:hAnsi="Arial" w:cs="Arial"/>
                <w:b/>
                <w:bCs/>
                <w:color w:val="FF0000"/>
                <w:sz w:val="18"/>
                <w:szCs w:val="18"/>
              </w:rPr>
            </w:pPr>
            <w:r>
              <w:rPr>
                <w:rFonts w:ascii="Arial" w:hAnsi="Arial" w:cs="Arial"/>
                <w:b/>
                <w:bCs/>
                <w:color w:val="000000" w:themeColor="text1"/>
                <w:sz w:val="18"/>
                <w:szCs w:val="18"/>
              </w:rPr>
              <w:t>778</w:t>
            </w:r>
            <w:r w:rsidR="001B45BB">
              <w:rPr>
                <w:rFonts w:ascii="Arial" w:hAnsi="Arial" w:cs="Arial"/>
                <w:b/>
                <w:bCs/>
                <w:color w:val="000000" w:themeColor="text1"/>
                <w:sz w:val="18"/>
                <w:szCs w:val="18"/>
              </w:rPr>
              <w:t>,</w:t>
            </w:r>
            <w:r>
              <w:rPr>
                <w:rFonts w:ascii="Arial" w:hAnsi="Arial" w:cs="Arial"/>
                <w:b/>
                <w:bCs/>
                <w:color w:val="000000" w:themeColor="text1"/>
                <w:sz w:val="18"/>
                <w:szCs w:val="18"/>
              </w:rPr>
              <w:t>6</w:t>
            </w:r>
            <w:r w:rsidR="001B45BB">
              <w:rPr>
                <w:rFonts w:ascii="Arial" w:hAnsi="Arial" w:cs="Arial"/>
                <w:b/>
                <w:bCs/>
                <w:color w:val="000000" w:themeColor="text1"/>
                <w:sz w:val="18"/>
                <w:szCs w:val="18"/>
              </w:rPr>
              <w:t>8</w:t>
            </w:r>
            <w:r w:rsidR="00FE66B7" w:rsidRPr="00991BB0">
              <w:rPr>
                <w:rFonts w:ascii="Arial" w:hAnsi="Arial" w:cs="Arial"/>
                <w:b/>
                <w:bCs/>
                <w:color w:val="000000" w:themeColor="text1"/>
                <w:sz w:val="18"/>
                <w:szCs w:val="18"/>
              </w:rPr>
              <w:t xml:space="preserve"> </w:t>
            </w:r>
          </w:p>
        </w:tc>
        <w:tc>
          <w:tcPr>
            <w:tcW w:w="878" w:type="pct"/>
            <w:tcBorders>
              <w:top w:val="single" w:sz="8" w:space="0" w:color="auto"/>
              <w:left w:val="nil"/>
              <w:bottom w:val="single" w:sz="8" w:space="0" w:color="auto"/>
              <w:right w:val="nil"/>
            </w:tcBorders>
            <w:shd w:val="clear" w:color="auto" w:fill="auto"/>
            <w:noWrap/>
            <w:vAlign w:val="bottom"/>
            <w:hideMark/>
          </w:tcPr>
          <w:p w14:paraId="2FD2E047" w14:textId="20096DBF" w:rsidR="00FE66B7" w:rsidRPr="00FE66B7" w:rsidRDefault="002F1BEC" w:rsidP="00FE66B7">
            <w:pPr>
              <w:jc w:val="right"/>
              <w:rPr>
                <w:rFonts w:ascii="Arial" w:hAnsi="Arial" w:cs="Arial"/>
                <w:b/>
                <w:bCs/>
                <w:color w:val="FF0000"/>
                <w:sz w:val="18"/>
                <w:szCs w:val="18"/>
              </w:rPr>
            </w:pPr>
            <w:r>
              <w:rPr>
                <w:rFonts w:ascii="Arial" w:hAnsi="Arial" w:cs="Arial"/>
                <w:b/>
                <w:bCs/>
                <w:color w:val="000000" w:themeColor="text1"/>
                <w:sz w:val="18"/>
                <w:szCs w:val="18"/>
              </w:rPr>
              <w:t>883</w:t>
            </w:r>
            <w:r w:rsidR="00C865F2">
              <w:rPr>
                <w:rFonts w:ascii="Arial" w:hAnsi="Arial" w:cs="Arial"/>
                <w:b/>
                <w:bCs/>
                <w:color w:val="000000" w:themeColor="text1"/>
                <w:sz w:val="18"/>
                <w:szCs w:val="18"/>
              </w:rPr>
              <w:t>,</w:t>
            </w:r>
            <w:r>
              <w:rPr>
                <w:rFonts w:ascii="Arial" w:hAnsi="Arial" w:cs="Arial"/>
                <w:b/>
                <w:bCs/>
                <w:color w:val="000000" w:themeColor="text1"/>
                <w:sz w:val="18"/>
                <w:szCs w:val="18"/>
              </w:rPr>
              <w:t>9</w:t>
            </w:r>
            <w:r w:rsidR="00C865F2">
              <w:rPr>
                <w:rFonts w:ascii="Arial" w:hAnsi="Arial" w:cs="Arial"/>
                <w:b/>
                <w:bCs/>
                <w:color w:val="000000" w:themeColor="text1"/>
                <w:sz w:val="18"/>
                <w:szCs w:val="18"/>
              </w:rPr>
              <w:t>7</w:t>
            </w:r>
          </w:p>
        </w:tc>
      </w:tr>
      <w:tr w:rsidR="00FE66B7" w14:paraId="3015AD52" w14:textId="77777777" w:rsidTr="00E4767F">
        <w:trPr>
          <w:trHeight w:val="230"/>
        </w:trPr>
        <w:tc>
          <w:tcPr>
            <w:tcW w:w="2417" w:type="pct"/>
            <w:tcBorders>
              <w:top w:val="nil"/>
              <w:left w:val="nil"/>
              <w:bottom w:val="nil"/>
              <w:right w:val="nil"/>
            </w:tcBorders>
            <w:shd w:val="clear" w:color="auto" w:fill="auto"/>
            <w:noWrap/>
            <w:vAlign w:val="bottom"/>
            <w:hideMark/>
          </w:tcPr>
          <w:p w14:paraId="4B1F022B" w14:textId="77777777" w:rsidR="00FE66B7" w:rsidRPr="0014654B" w:rsidRDefault="00FE66B7" w:rsidP="00FE66B7">
            <w:pPr>
              <w:rPr>
                <w:rFonts w:ascii="Arial" w:hAnsi="Arial" w:cs="Arial"/>
                <w:color w:val="000000" w:themeColor="text1"/>
                <w:sz w:val="18"/>
                <w:szCs w:val="18"/>
              </w:rPr>
            </w:pPr>
            <w:r w:rsidRPr="0014654B">
              <w:rPr>
                <w:rFonts w:ascii="Arial" w:hAnsi="Arial" w:cs="Arial"/>
                <w:color w:val="000000" w:themeColor="text1"/>
                <w:sz w:val="18"/>
                <w:szCs w:val="18"/>
              </w:rPr>
              <w:t xml:space="preserve">Coste </w:t>
            </w:r>
          </w:p>
        </w:tc>
        <w:tc>
          <w:tcPr>
            <w:tcW w:w="791" w:type="pct"/>
            <w:tcBorders>
              <w:top w:val="nil"/>
              <w:left w:val="nil"/>
              <w:bottom w:val="nil"/>
              <w:right w:val="nil"/>
            </w:tcBorders>
            <w:shd w:val="clear" w:color="auto" w:fill="auto"/>
            <w:noWrap/>
            <w:vAlign w:val="bottom"/>
            <w:hideMark/>
          </w:tcPr>
          <w:p w14:paraId="7FA3199D" w14:textId="389AD08C" w:rsidR="00FE66B7" w:rsidRPr="00A02032" w:rsidRDefault="00FE66B7" w:rsidP="00FE66B7">
            <w:pPr>
              <w:jc w:val="right"/>
              <w:rPr>
                <w:rFonts w:ascii="Arial" w:hAnsi="Arial" w:cs="Arial"/>
                <w:color w:val="000000" w:themeColor="text1"/>
                <w:sz w:val="18"/>
                <w:szCs w:val="18"/>
              </w:rPr>
            </w:pPr>
            <w:r w:rsidRPr="00A02032">
              <w:rPr>
                <w:rFonts w:ascii="Arial" w:hAnsi="Arial" w:cs="Arial"/>
                <w:color w:val="000000" w:themeColor="text1"/>
                <w:sz w:val="18"/>
                <w:szCs w:val="18"/>
              </w:rPr>
              <w:t xml:space="preserve">   13.27</w:t>
            </w:r>
            <w:r w:rsidR="00A02032" w:rsidRPr="00A02032">
              <w:rPr>
                <w:rFonts w:ascii="Arial" w:hAnsi="Arial" w:cs="Arial"/>
                <w:color w:val="000000" w:themeColor="text1"/>
                <w:sz w:val="18"/>
                <w:szCs w:val="18"/>
              </w:rPr>
              <w:t>5</w:t>
            </w:r>
            <w:r w:rsidRPr="00A02032">
              <w:rPr>
                <w:rFonts w:ascii="Arial" w:hAnsi="Arial" w:cs="Arial"/>
                <w:color w:val="000000" w:themeColor="text1"/>
                <w:sz w:val="18"/>
                <w:szCs w:val="18"/>
              </w:rPr>
              <w:t>.</w:t>
            </w:r>
            <w:r w:rsidR="00A02032" w:rsidRPr="00A02032">
              <w:rPr>
                <w:rFonts w:ascii="Arial" w:hAnsi="Arial" w:cs="Arial"/>
                <w:color w:val="000000" w:themeColor="text1"/>
                <w:sz w:val="18"/>
                <w:szCs w:val="18"/>
              </w:rPr>
              <w:t>891</w:t>
            </w:r>
            <w:r w:rsidRPr="00A02032">
              <w:rPr>
                <w:rFonts w:ascii="Arial" w:hAnsi="Arial" w:cs="Arial"/>
                <w:color w:val="000000" w:themeColor="text1"/>
                <w:sz w:val="18"/>
                <w:szCs w:val="18"/>
              </w:rPr>
              <w:t>,</w:t>
            </w:r>
            <w:r w:rsidR="00A02032" w:rsidRPr="00A02032">
              <w:rPr>
                <w:rFonts w:ascii="Arial" w:hAnsi="Arial" w:cs="Arial"/>
                <w:color w:val="000000" w:themeColor="text1"/>
                <w:sz w:val="18"/>
                <w:szCs w:val="18"/>
              </w:rPr>
              <w:t>61</w:t>
            </w:r>
            <w:r w:rsidRPr="00A02032">
              <w:rPr>
                <w:rFonts w:ascii="Arial" w:hAnsi="Arial" w:cs="Arial"/>
                <w:color w:val="000000" w:themeColor="text1"/>
                <w:sz w:val="18"/>
                <w:szCs w:val="18"/>
              </w:rPr>
              <w:t xml:space="preserve"> </w:t>
            </w:r>
          </w:p>
        </w:tc>
        <w:tc>
          <w:tcPr>
            <w:tcW w:w="914" w:type="pct"/>
            <w:tcBorders>
              <w:top w:val="nil"/>
              <w:left w:val="nil"/>
              <w:bottom w:val="nil"/>
              <w:right w:val="nil"/>
            </w:tcBorders>
            <w:shd w:val="clear" w:color="auto" w:fill="auto"/>
            <w:noWrap/>
            <w:vAlign w:val="bottom"/>
            <w:hideMark/>
          </w:tcPr>
          <w:p w14:paraId="2F1A8EC0" w14:textId="02171177" w:rsidR="00FE66B7" w:rsidRPr="00A02032" w:rsidRDefault="00FE66B7" w:rsidP="00FE66B7">
            <w:pPr>
              <w:jc w:val="right"/>
              <w:rPr>
                <w:rFonts w:ascii="Arial" w:hAnsi="Arial" w:cs="Arial"/>
                <w:color w:val="000000" w:themeColor="text1"/>
                <w:sz w:val="18"/>
                <w:szCs w:val="18"/>
              </w:rPr>
            </w:pPr>
            <w:r w:rsidRPr="00A02032">
              <w:rPr>
                <w:rFonts w:ascii="Arial" w:hAnsi="Arial" w:cs="Arial"/>
                <w:color w:val="000000" w:themeColor="text1"/>
                <w:sz w:val="18"/>
                <w:szCs w:val="18"/>
              </w:rPr>
              <w:t xml:space="preserve">     </w:t>
            </w:r>
            <w:r w:rsidR="00A02032" w:rsidRPr="00A02032">
              <w:rPr>
                <w:rFonts w:ascii="Arial" w:hAnsi="Arial" w:cs="Arial"/>
                <w:color w:val="000000" w:themeColor="text1"/>
                <w:sz w:val="18"/>
                <w:szCs w:val="18"/>
              </w:rPr>
              <w:t>1</w:t>
            </w:r>
            <w:r w:rsidR="002F1BEC">
              <w:rPr>
                <w:rFonts w:ascii="Arial" w:hAnsi="Arial" w:cs="Arial"/>
                <w:color w:val="000000" w:themeColor="text1"/>
                <w:sz w:val="18"/>
                <w:szCs w:val="18"/>
              </w:rPr>
              <w:t>7</w:t>
            </w:r>
            <w:r w:rsidRPr="00A02032">
              <w:rPr>
                <w:rFonts w:ascii="Arial" w:hAnsi="Arial" w:cs="Arial"/>
                <w:color w:val="000000" w:themeColor="text1"/>
                <w:sz w:val="18"/>
                <w:szCs w:val="18"/>
              </w:rPr>
              <w:t>.</w:t>
            </w:r>
            <w:r w:rsidR="002F1BEC">
              <w:rPr>
                <w:rFonts w:ascii="Arial" w:hAnsi="Arial" w:cs="Arial"/>
                <w:color w:val="000000" w:themeColor="text1"/>
                <w:sz w:val="18"/>
                <w:szCs w:val="18"/>
              </w:rPr>
              <w:t>084</w:t>
            </w:r>
            <w:r w:rsidRPr="00A02032">
              <w:rPr>
                <w:rFonts w:ascii="Arial" w:hAnsi="Arial" w:cs="Arial"/>
                <w:color w:val="000000" w:themeColor="text1"/>
                <w:sz w:val="18"/>
                <w:szCs w:val="18"/>
              </w:rPr>
              <w:t>,</w:t>
            </w:r>
            <w:r w:rsidR="002F1BEC">
              <w:rPr>
                <w:rFonts w:ascii="Arial" w:hAnsi="Arial" w:cs="Arial"/>
                <w:color w:val="000000" w:themeColor="text1"/>
                <w:sz w:val="18"/>
                <w:szCs w:val="18"/>
              </w:rPr>
              <w:t>91</w:t>
            </w:r>
            <w:r w:rsidRPr="00A02032">
              <w:rPr>
                <w:rFonts w:ascii="Arial" w:hAnsi="Arial" w:cs="Arial"/>
                <w:color w:val="000000" w:themeColor="text1"/>
                <w:sz w:val="18"/>
                <w:szCs w:val="18"/>
              </w:rPr>
              <w:t xml:space="preserve"> </w:t>
            </w:r>
          </w:p>
        </w:tc>
        <w:tc>
          <w:tcPr>
            <w:tcW w:w="878" w:type="pct"/>
            <w:tcBorders>
              <w:top w:val="nil"/>
              <w:left w:val="nil"/>
              <w:bottom w:val="nil"/>
              <w:right w:val="nil"/>
            </w:tcBorders>
            <w:shd w:val="clear" w:color="auto" w:fill="auto"/>
            <w:noWrap/>
            <w:vAlign w:val="bottom"/>
            <w:hideMark/>
          </w:tcPr>
          <w:p w14:paraId="28E33930" w14:textId="37BC22FC" w:rsidR="00FE66B7" w:rsidRPr="00A02032" w:rsidRDefault="00FE66B7" w:rsidP="00FE66B7">
            <w:pPr>
              <w:jc w:val="right"/>
              <w:rPr>
                <w:rFonts w:ascii="Arial" w:hAnsi="Arial" w:cs="Arial"/>
                <w:color w:val="000000" w:themeColor="text1"/>
                <w:sz w:val="18"/>
                <w:szCs w:val="18"/>
              </w:rPr>
            </w:pPr>
            <w:r w:rsidRPr="00A02032">
              <w:rPr>
                <w:rFonts w:ascii="Arial" w:hAnsi="Arial" w:cs="Arial"/>
                <w:color w:val="000000" w:themeColor="text1"/>
                <w:sz w:val="18"/>
                <w:szCs w:val="18"/>
              </w:rPr>
              <w:t xml:space="preserve">   13.29</w:t>
            </w:r>
            <w:r w:rsidR="002F1BEC">
              <w:rPr>
                <w:rFonts w:ascii="Arial" w:hAnsi="Arial" w:cs="Arial"/>
                <w:color w:val="000000" w:themeColor="text1"/>
                <w:sz w:val="18"/>
                <w:szCs w:val="18"/>
              </w:rPr>
              <w:t>2</w:t>
            </w:r>
            <w:r w:rsidRPr="00A02032">
              <w:rPr>
                <w:rFonts w:ascii="Arial" w:hAnsi="Arial" w:cs="Arial"/>
                <w:color w:val="000000" w:themeColor="text1"/>
                <w:sz w:val="18"/>
                <w:szCs w:val="18"/>
              </w:rPr>
              <w:t>.</w:t>
            </w:r>
            <w:r w:rsidR="002F1BEC">
              <w:rPr>
                <w:rFonts w:ascii="Arial" w:hAnsi="Arial" w:cs="Arial"/>
                <w:color w:val="000000" w:themeColor="text1"/>
                <w:sz w:val="18"/>
                <w:szCs w:val="18"/>
              </w:rPr>
              <w:t>976</w:t>
            </w:r>
            <w:r w:rsidRPr="00A02032">
              <w:rPr>
                <w:rFonts w:ascii="Arial" w:hAnsi="Arial" w:cs="Arial"/>
                <w:color w:val="000000" w:themeColor="text1"/>
                <w:sz w:val="18"/>
                <w:szCs w:val="18"/>
              </w:rPr>
              <w:t>,</w:t>
            </w:r>
            <w:r w:rsidR="002F1BEC">
              <w:rPr>
                <w:rFonts w:ascii="Arial" w:hAnsi="Arial" w:cs="Arial"/>
                <w:color w:val="000000" w:themeColor="text1"/>
                <w:sz w:val="18"/>
                <w:szCs w:val="18"/>
              </w:rPr>
              <w:t>5</w:t>
            </w:r>
            <w:r w:rsidR="00A02032" w:rsidRPr="00A02032">
              <w:rPr>
                <w:rFonts w:ascii="Arial" w:hAnsi="Arial" w:cs="Arial"/>
                <w:color w:val="000000" w:themeColor="text1"/>
                <w:sz w:val="18"/>
                <w:szCs w:val="18"/>
              </w:rPr>
              <w:t>2</w:t>
            </w:r>
            <w:r w:rsidRPr="00A02032">
              <w:rPr>
                <w:rFonts w:ascii="Arial" w:hAnsi="Arial" w:cs="Arial"/>
                <w:color w:val="000000" w:themeColor="text1"/>
                <w:sz w:val="18"/>
                <w:szCs w:val="18"/>
              </w:rPr>
              <w:t xml:space="preserve"> </w:t>
            </w:r>
          </w:p>
        </w:tc>
      </w:tr>
      <w:tr w:rsidR="00FE66B7" w14:paraId="04E5126A" w14:textId="77777777" w:rsidTr="00E4767F">
        <w:trPr>
          <w:trHeight w:val="240"/>
        </w:trPr>
        <w:tc>
          <w:tcPr>
            <w:tcW w:w="2417" w:type="pct"/>
            <w:tcBorders>
              <w:top w:val="nil"/>
              <w:left w:val="nil"/>
              <w:bottom w:val="nil"/>
              <w:right w:val="nil"/>
            </w:tcBorders>
            <w:shd w:val="clear" w:color="auto" w:fill="auto"/>
            <w:noWrap/>
            <w:vAlign w:val="bottom"/>
            <w:hideMark/>
          </w:tcPr>
          <w:p w14:paraId="4AA6F62F" w14:textId="77777777" w:rsidR="00FE66B7" w:rsidRPr="0014654B" w:rsidRDefault="00FE66B7" w:rsidP="00FE66B7">
            <w:pPr>
              <w:rPr>
                <w:rFonts w:ascii="Arial" w:hAnsi="Arial" w:cs="Arial"/>
                <w:color w:val="000000" w:themeColor="text1"/>
                <w:sz w:val="18"/>
                <w:szCs w:val="18"/>
              </w:rPr>
            </w:pPr>
            <w:r w:rsidRPr="0014654B">
              <w:rPr>
                <w:rFonts w:ascii="Arial" w:hAnsi="Arial" w:cs="Arial"/>
                <w:color w:val="000000" w:themeColor="text1"/>
                <w:sz w:val="18"/>
                <w:szCs w:val="18"/>
              </w:rPr>
              <w:t xml:space="preserve">Amortización acumulada </w:t>
            </w:r>
          </w:p>
        </w:tc>
        <w:tc>
          <w:tcPr>
            <w:tcW w:w="791" w:type="pct"/>
            <w:tcBorders>
              <w:top w:val="nil"/>
              <w:left w:val="nil"/>
              <w:bottom w:val="nil"/>
              <w:right w:val="nil"/>
            </w:tcBorders>
            <w:shd w:val="clear" w:color="auto" w:fill="auto"/>
            <w:noWrap/>
            <w:vAlign w:val="bottom"/>
            <w:hideMark/>
          </w:tcPr>
          <w:p w14:paraId="023F4949" w14:textId="19ECFA53" w:rsidR="00FE66B7" w:rsidRPr="00A02032" w:rsidRDefault="00FE66B7" w:rsidP="00FE66B7">
            <w:pPr>
              <w:jc w:val="right"/>
              <w:rPr>
                <w:rFonts w:ascii="Arial" w:hAnsi="Arial" w:cs="Arial"/>
                <w:color w:val="000000" w:themeColor="text1"/>
                <w:sz w:val="18"/>
                <w:szCs w:val="18"/>
              </w:rPr>
            </w:pPr>
            <w:r w:rsidRPr="00A02032">
              <w:rPr>
                <w:rFonts w:ascii="Arial" w:hAnsi="Arial" w:cs="Arial"/>
                <w:color w:val="000000" w:themeColor="text1"/>
                <w:sz w:val="18"/>
                <w:szCs w:val="18"/>
              </w:rPr>
              <w:t xml:space="preserve"> (1</w:t>
            </w:r>
            <w:r w:rsidR="00A02032" w:rsidRPr="00A02032">
              <w:rPr>
                <w:rFonts w:ascii="Arial" w:hAnsi="Arial" w:cs="Arial"/>
                <w:color w:val="000000" w:themeColor="text1"/>
                <w:sz w:val="18"/>
                <w:szCs w:val="18"/>
              </w:rPr>
              <w:t>3</w:t>
            </w:r>
            <w:r w:rsidRPr="00A02032">
              <w:rPr>
                <w:rFonts w:ascii="Arial" w:hAnsi="Arial" w:cs="Arial"/>
                <w:color w:val="000000" w:themeColor="text1"/>
                <w:sz w:val="18"/>
                <w:szCs w:val="18"/>
              </w:rPr>
              <w:t>.</w:t>
            </w:r>
            <w:r w:rsidR="00A02032" w:rsidRPr="00A02032">
              <w:rPr>
                <w:rFonts w:ascii="Arial" w:hAnsi="Arial" w:cs="Arial"/>
                <w:color w:val="000000" w:themeColor="text1"/>
                <w:sz w:val="18"/>
                <w:szCs w:val="18"/>
              </w:rPr>
              <w:t>27</w:t>
            </w:r>
            <w:r w:rsidR="002F1BEC">
              <w:rPr>
                <w:rFonts w:ascii="Arial" w:hAnsi="Arial" w:cs="Arial"/>
                <w:color w:val="000000" w:themeColor="text1"/>
                <w:sz w:val="18"/>
                <w:szCs w:val="18"/>
              </w:rPr>
              <w:t>5</w:t>
            </w:r>
            <w:r w:rsidRPr="00A02032">
              <w:rPr>
                <w:rFonts w:ascii="Arial" w:hAnsi="Arial" w:cs="Arial"/>
                <w:color w:val="000000" w:themeColor="text1"/>
                <w:sz w:val="18"/>
                <w:szCs w:val="18"/>
              </w:rPr>
              <w:t>.</w:t>
            </w:r>
            <w:r w:rsidR="00DF48B4">
              <w:rPr>
                <w:rFonts w:ascii="Arial" w:hAnsi="Arial" w:cs="Arial"/>
                <w:color w:val="000000" w:themeColor="text1"/>
                <w:sz w:val="18"/>
                <w:szCs w:val="18"/>
              </w:rPr>
              <w:t>786</w:t>
            </w:r>
            <w:r w:rsidRPr="00A02032">
              <w:rPr>
                <w:rFonts w:ascii="Arial" w:hAnsi="Arial" w:cs="Arial"/>
                <w:color w:val="000000" w:themeColor="text1"/>
                <w:sz w:val="18"/>
                <w:szCs w:val="18"/>
              </w:rPr>
              <w:t>,</w:t>
            </w:r>
            <w:r w:rsidR="00DF48B4">
              <w:rPr>
                <w:rFonts w:ascii="Arial" w:hAnsi="Arial" w:cs="Arial"/>
                <w:color w:val="000000" w:themeColor="text1"/>
                <w:sz w:val="18"/>
                <w:szCs w:val="18"/>
              </w:rPr>
              <w:t>32</w:t>
            </w:r>
            <w:r w:rsidRPr="00A02032">
              <w:rPr>
                <w:rFonts w:ascii="Arial" w:hAnsi="Arial" w:cs="Arial"/>
                <w:color w:val="000000" w:themeColor="text1"/>
                <w:sz w:val="18"/>
                <w:szCs w:val="18"/>
              </w:rPr>
              <w:t>)</w:t>
            </w:r>
          </w:p>
        </w:tc>
        <w:tc>
          <w:tcPr>
            <w:tcW w:w="914" w:type="pct"/>
            <w:tcBorders>
              <w:top w:val="nil"/>
              <w:left w:val="nil"/>
              <w:bottom w:val="nil"/>
              <w:right w:val="nil"/>
            </w:tcBorders>
            <w:shd w:val="clear" w:color="auto" w:fill="auto"/>
            <w:noWrap/>
            <w:vAlign w:val="bottom"/>
            <w:hideMark/>
          </w:tcPr>
          <w:p w14:paraId="50EB31B0" w14:textId="00EBE117" w:rsidR="00FE66B7" w:rsidRPr="00A02032" w:rsidRDefault="00FE66B7" w:rsidP="00FE66B7">
            <w:pPr>
              <w:jc w:val="right"/>
              <w:rPr>
                <w:rFonts w:ascii="Arial" w:hAnsi="Arial" w:cs="Arial"/>
                <w:color w:val="000000" w:themeColor="text1"/>
                <w:sz w:val="18"/>
                <w:szCs w:val="18"/>
              </w:rPr>
            </w:pPr>
            <w:r w:rsidRPr="00A02032">
              <w:rPr>
                <w:rFonts w:ascii="Arial" w:hAnsi="Arial" w:cs="Arial"/>
                <w:color w:val="000000" w:themeColor="text1"/>
                <w:sz w:val="18"/>
                <w:szCs w:val="18"/>
              </w:rPr>
              <w:t xml:space="preserve">   (</w:t>
            </w:r>
            <w:r w:rsidR="00A02032" w:rsidRPr="00A02032">
              <w:rPr>
                <w:rFonts w:ascii="Arial" w:hAnsi="Arial" w:cs="Arial"/>
                <w:color w:val="000000" w:themeColor="text1"/>
                <w:sz w:val="18"/>
                <w:szCs w:val="18"/>
              </w:rPr>
              <w:t>1</w:t>
            </w:r>
            <w:r w:rsidR="00DF48B4">
              <w:rPr>
                <w:rFonts w:ascii="Arial" w:hAnsi="Arial" w:cs="Arial"/>
                <w:color w:val="000000" w:themeColor="text1"/>
                <w:sz w:val="18"/>
                <w:szCs w:val="18"/>
              </w:rPr>
              <w:t>6</w:t>
            </w:r>
            <w:r w:rsidRPr="00A02032">
              <w:rPr>
                <w:rFonts w:ascii="Arial" w:hAnsi="Arial" w:cs="Arial"/>
                <w:color w:val="000000" w:themeColor="text1"/>
                <w:sz w:val="18"/>
                <w:szCs w:val="18"/>
              </w:rPr>
              <w:t>.</w:t>
            </w:r>
            <w:r w:rsidR="001D51F0">
              <w:rPr>
                <w:rFonts w:ascii="Arial" w:hAnsi="Arial" w:cs="Arial"/>
                <w:color w:val="000000" w:themeColor="text1"/>
                <w:sz w:val="18"/>
                <w:szCs w:val="18"/>
              </w:rPr>
              <w:t>3</w:t>
            </w:r>
            <w:r w:rsidR="00DF48B4">
              <w:rPr>
                <w:rFonts w:ascii="Arial" w:hAnsi="Arial" w:cs="Arial"/>
                <w:color w:val="000000" w:themeColor="text1"/>
                <w:sz w:val="18"/>
                <w:szCs w:val="18"/>
              </w:rPr>
              <w:t>06</w:t>
            </w:r>
            <w:r w:rsidRPr="00A02032">
              <w:rPr>
                <w:rFonts w:ascii="Arial" w:hAnsi="Arial" w:cs="Arial"/>
                <w:color w:val="000000" w:themeColor="text1"/>
                <w:sz w:val="18"/>
                <w:szCs w:val="18"/>
              </w:rPr>
              <w:t>,</w:t>
            </w:r>
            <w:r w:rsidR="00DF48B4">
              <w:rPr>
                <w:rFonts w:ascii="Arial" w:hAnsi="Arial" w:cs="Arial"/>
                <w:color w:val="000000" w:themeColor="text1"/>
                <w:sz w:val="18"/>
                <w:szCs w:val="18"/>
              </w:rPr>
              <w:t>23</w:t>
            </w:r>
            <w:r w:rsidRPr="00A02032">
              <w:rPr>
                <w:rFonts w:ascii="Arial" w:hAnsi="Arial" w:cs="Arial"/>
                <w:color w:val="000000" w:themeColor="text1"/>
                <w:sz w:val="18"/>
                <w:szCs w:val="18"/>
              </w:rPr>
              <w:t>)</w:t>
            </w:r>
          </w:p>
        </w:tc>
        <w:tc>
          <w:tcPr>
            <w:tcW w:w="878" w:type="pct"/>
            <w:tcBorders>
              <w:top w:val="nil"/>
              <w:left w:val="nil"/>
              <w:bottom w:val="nil"/>
              <w:right w:val="nil"/>
            </w:tcBorders>
            <w:shd w:val="clear" w:color="auto" w:fill="auto"/>
            <w:noWrap/>
            <w:vAlign w:val="bottom"/>
            <w:hideMark/>
          </w:tcPr>
          <w:p w14:paraId="69DE014F" w14:textId="4825876F" w:rsidR="00FE66B7" w:rsidRPr="00A02032" w:rsidRDefault="00FE66B7" w:rsidP="00FE66B7">
            <w:pPr>
              <w:jc w:val="right"/>
              <w:rPr>
                <w:rFonts w:ascii="Arial" w:hAnsi="Arial" w:cs="Arial"/>
                <w:color w:val="000000" w:themeColor="text1"/>
                <w:sz w:val="18"/>
                <w:szCs w:val="18"/>
              </w:rPr>
            </w:pPr>
            <w:r w:rsidRPr="00A02032">
              <w:rPr>
                <w:rFonts w:ascii="Arial" w:hAnsi="Arial" w:cs="Arial"/>
                <w:color w:val="000000" w:themeColor="text1"/>
                <w:sz w:val="18"/>
                <w:szCs w:val="18"/>
              </w:rPr>
              <w:t xml:space="preserve"> (1</w:t>
            </w:r>
            <w:r w:rsidR="00A02032" w:rsidRPr="00A02032">
              <w:rPr>
                <w:rFonts w:ascii="Arial" w:hAnsi="Arial" w:cs="Arial"/>
                <w:color w:val="000000" w:themeColor="text1"/>
                <w:sz w:val="18"/>
                <w:szCs w:val="18"/>
              </w:rPr>
              <w:t>3</w:t>
            </w:r>
            <w:r w:rsidRPr="00A02032">
              <w:rPr>
                <w:rFonts w:ascii="Arial" w:hAnsi="Arial" w:cs="Arial"/>
                <w:color w:val="000000" w:themeColor="text1"/>
                <w:sz w:val="18"/>
                <w:szCs w:val="18"/>
              </w:rPr>
              <w:t>.</w:t>
            </w:r>
            <w:r w:rsidR="00DF48B4">
              <w:rPr>
                <w:rFonts w:ascii="Arial" w:hAnsi="Arial" w:cs="Arial"/>
                <w:color w:val="000000" w:themeColor="text1"/>
                <w:sz w:val="18"/>
                <w:szCs w:val="18"/>
              </w:rPr>
              <w:t>292</w:t>
            </w:r>
            <w:r w:rsidRPr="00A02032">
              <w:rPr>
                <w:rFonts w:ascii="Arial" w:hAnsi="Arial" w:cs="Arial"/>
                <w:color w:val="000000" w:themeColor="text1"/>
                <w:sz w:val="18"/>
                <w:szCs w:val="18"/>
              </w:rPr>
              <w:t>.</w:t>
            </w:r>
            <w:r w:rsidR="00DF48B4">
              <w:rPr>
                <w:rFonts w:ascii="Arial" w:hAnsi="Arial" w:cs="Arial"/>
                <w:color w:val="000000" w:themeColor="text1"/>
                <w:sz w:val="18"/>
                <w:szCs w:val="18"/>
              </w:rPr>
              <w:t>092</w:t>
            </w:r>
            <w:r w:rsidRPr="00A02032">
              <w:rPr>
                <w:rFonts w:ascii="Arial" w:hAnsi="Arial" w:cs="Arial"/>
                <w:color w:val="000000" w:themeColor="text1"/>
                <w:sz w:val="18"/>
                <w:szCs w:val="18"/>
              </w:rPr>
              <w:t>,</w:t>
            </w:r>
            <w:r w:rsidR="00DF48B4">
              <w:rPr>
                <w:rFonts w:ascii="Arial" w:hAnsi="Arial" w:cs="Arial"/>
                <w:color w:val="000000" w:themeColor="text1"/>
                <w:sz w:val="18"/>
                <w:szCs w:val="18"/>
              </w:rPr>
              <w:t>55</w:t>
            </w:r>
            <w:r w:rsidRPr="00A02032">
              <w:rPr>
                <w:rFonts w:ascii="Arial" w:hAnsi="Arial" w:cs="Arial"/>
                <w:color w:val="000000" w:themeColor="text1"/>
                <w:sz w:val="18"/>
                <w:szCs w:val="18"/>
              </w:rPr>
              <w:t>)</w:t>
            </w:r>
          </w:p>
        </w:tc>
      </w:tr>
      <w:tr w:rsidR="00412DE6" w14:paraId="3B1DD2AF" w14:textId="77777777" w:rsidTr="00E4767F">
        <w:trPr>
          <w:trHeight w:val="240"/>
        </w:trPr>
        <w:tc>
          <w:tcPr>
            <w:tcW w:w="2417" w:type="pct"/>
            <w:tcBorders>
              <w:top w:val="nil"/>
              <w:left w:val="nil"/>
              <w:bottom w:val="nil"/>
              <w:right w:val="nil"/>
            </w:tcBorders>
            <w:shd w:val="clear" w:color="auto" w:fill="auto"/>
            <w:noWrap/>
            <w:vAlign w:val="bottom"/>
            <w:hideMark/>
          </w:tcPr>
          <w:p w14:paraId="63001066" w14:textId="77777777" w:rsidR="00412DE6" w:rsidRPr="0014654B" w:rsidRDefault="00412DE6" w:rsidP="00412DE6">
            <w:pPr>
              <w:rPr>
                <w:rFonts w:ascii="Arial" w:hAnsi="Arial" w:cs="Arial"/>
                <w:b/>
                <w:bCs/>
                <w:color w:val="000000" w:themeColor="text1"/>
                <w:sz w:val="18"/>
                <w:szCs w:val="18"/>
              </w:rPr>
            </w:pPr>
            <w:r w:rsidRPr="0014654B">
              <w:rPr>
                <w:rFonts w:ascii="Arial" w:hAnsi="Arial" w:cs="Arial"/>
                <w:b/>
                <w:bCs/>
                <w:color w:val="000000" w:themeColor="text1"/>
                <w:sz w:val="18"/>
                <w:szCs w:val="18"/>
              </w:rPr>
              <w:t>Valor contable</w:t>
            </w:r>
          </w:p>
        </w:tc>
        <w:tc>
          <w:tcPr>
            <w:tcW w:w="791" w:type="pct"/>
            <w:tcBorders>
              <w:top w:val="single" w:sz="8" w:space="0" w:color="auto"/>
              <w:left w:val="nil"/>
              <w:bottom w:val="single" w:sz="8" w:space="0" w:color="auto"/>
              <w:right w:val="nil"/>
            </w:tcBorders>
            <w:shd w:val="clear" w:color="auto" w:fill="auto"/>
            <w:noWrap/>
            <w:vAlign w:val="bottom"/>
            <w:hideMark/>
          </w:tcPr>
          <w:p w14:paraId="1481F31F" w14:textId="4C867650" w:rsidR="00412DE6" w:rsidRPr="00FE66B7" w:rsidRDefault="00412DE6" w:rsidP="00412DE6">
            <w:pPr>
              <w:jc w:val="right"/>
              <w:rPr>
                <w:rFonts w:ascii="Arial" w:hAnsi="Arial" w:cs="Arial"/>
                <w:b/>
                <w:bCs/>
                <w:color w:val="FF0000"/>
                <w:sz w:val="18"/>
                <w:szCs w:val="18"/>
              </w:rPr>
            </w:pPr>
            <w:r w:rsidRPr="00FE66B7">
              <w:rPr>
                <w:rFonts w:ascii="Arial" w:hAnsi="Arial" w:cs="Arial"/>
                <w:b/>
                <w:bCs/>
                <w:color w:val="FF0000"/>
                <w:sz w:val="18"/>
                <w:szCs w:val="18"/>
              </w:rPr>
              <w:t xml:space="preserve">     </w:t>
            </w:r>
            <w:r>
              <w:rPr>
                <w:rFonts w:ascii="Arial" w:hAnsi="Arial" w:cs="Arial"/>
                <w:b/>
                <w:bCs/>
                <w:color w:val="000000" w:themeColor="text1"/>
                <w:sz w:val="18"/>
                <w:szCs w:val="18"/>
              </w:rPr>
              <w:t>1</w:t>
            </w:r>
            <w:r w:rsidR="00DF48B4">
              <w:rPr>
                <w:rFonts w:ascii="Arial" w:hAnsi="Arial" w:cs="Arial"/>
                <w:b/>
                <w:bCs/>
                <w:color w:val="000000" w:themeColor="text1"/>
                <w:sz w:val="18"/>
                <w:szCs w:val="18"/>
              </w:rPr>
              <w:t>05</w:t>
            </w:r>
            <w:r>
              <w:rPr>
                <w:rFonts w:ascii="Arial" w:hAnsi="Arial" w:cs="Arial"/>
                <w:b/>
                <w:bCs/>
                <w:color w:val="000000" w:themeColor="text1"/>
                <w:sz w:val="18"/>
                <w:szCs w:val="18"/>
              </w:rPr>
              <w:t>,</w:t>
            </w:r>
            <w:r w:rsidR="00DF48B4">
              <w:rPr>
                <w:rFonts w:ascii="Arial" w:hAnsi="Arial" w:cs="Arial"/>
                <w:b/>
                <w:bCs/>
                <w:color w:val="000000" w:themeColor="text1"/>
                <w:sz w:val="18"/>
                <w:szCs w:val="18"/>
              </w:rPr>
              <w:t>29</w:t>
            </w:r>
            <w:r w:rsidRPr="00AC0B1A">
              <w:rPr>
                <w:rFonts w:ascii="Arial" w:hAnsi="Arial" w:cs="Arial"/>
                <w:b/>
                <w:bCs/>
                <w:color w:val="000000" w:themeColor="text1"/>
                <w:sz w:val="18"/>
                <w:szCs w:val="18"/>
              </w:rPr>
              <w:t xml:space="preserve"> </w:t>
            </w:r>
          </w:p>
        </w:tc>
        <w:tc>
          <w:tcPr>
            <w:tcW w:w="914" w:type="pct"/>
            <w:tcBorders>
              <w:top w:val="single" w:sz="8" w:space="0" w:color="auto"/>
              <w:left w:val="nil"/>
              <w:bottom w:val="single" w:sz="8" w:space="0" w:color="auto"/>
              <w:right w:val="nil"/>
            </w:tcBorders>
            <w:shd w:val="clear" w:color="auto" w:fill="auto"/>
            <w:noWrap/>
            <w:vAlign w:val="bottom"/>
            <w:hideMark/>
          </w:tcPr>
          <w:p w14:paraId="5858AC79" w14:textId="2E4941AA" w:rsidR="00412DE6" w:rsidRPr="00FE66B7" w:rsidRDefault="00DF48B4" w:rsidP="00412DE6">
            <w:pPr>
              <w:jc w:val="right"/>
              <w:rPr>
                <w:rFonts w:ascii="Arial" w:hAnsi="Arial" w:cs="Arial"/>
                <w:b/>
                <w:bCs/>
                <w:color w:val="FF0000"/>
                <w:sz w:val="18"/>
                <w:szCs w:val="18"/>
              </w:rPr>
            </w:pPr>
            <w:r>
              <w:rPr>
                <w:rFonts w:ascii="Arial" w:hAnsi="Arial" w:cs="Arial"/>
                <w:b/>
                <w:bCs/>
                <w:color w:val="000000" w:themeColor="text1"/>
                <w:sz w:val="18"/>
                <w:szCs w:val="18"/>
              </w:rPr>
              <w:t>778</w:t>
            </w:r>
            <w:r w:rsidR="00412DE6">
              <w:rPr>
                <w:rFonts w:ascii="Arial" w:hAnsi="Arial" w:cs="Arial"/>
                <w:b/>
                <w:bCs/>
                <w:color w:val="000000" w:themeColor="text1"/>
                <w:sz w:val="18"/>
                <w:szCs w:val="18"/>
              </w:rPr>
              <w:t>,</w:t>
            </w:r>
            <w:r>
              <w:rPr>
                <w:rFonts w:ascii="Arial" w:hAnsi="Arial" w:cs="Arial"/>
                <w:b/>
                <w:bCs/>
                <w:color w:val="000000" w:themeColor="text1"/>
                <w:sz w:val="18"/>
                <w:szCs w:val="18"/>
              </w:rPr>
              <w:t>6</w:t>
            </w:r>
            <w:r w:rsidR="00412DE6">
              <w:rPr>
                <w:rFonts w:ascii="Arial" w:hAnsi="Arial" w:cs="Arial"/>
                <w:b/>
                <w:bCs/>
                <w:color w:val="000000" w:themeColor="text1"/>
                <w:sz w:val="18"/>
                <w:szCs w:val="18"/>
              </w:rPr>
              <w:t>8</w:t>
            </w:r>
            <w:r w:rsidR="00412DE6" w:rsidRPr="00991BB0">
              <w:rPr>
                <w:rFonts w:ascii="Arial" w:hAnsi="Arial" w:cs="Arial"/>
                <w:b/>
                <w:bCs/>
                <w:color w:val="000000" w:themeColor="text1"/>
                <w:sz w:val="18"/>
                <w:szCs w:val="18"/>
              </w:rPr>
              <w:t xml:space="preserve"> </w:t>
            </w:r>
          </w:p>
        </w:tc>
        <w:tc>
          <w:tcPr>
            <w:tcW w:w="878" w:type="pct"/>
            <w:tcBorders>
              <w:top w:val="single" w:sz="8" w:space="0" w:color="auto"/>
              <w:left w:val="nil"/>
              <w:bottom w:val="single" w:sz="8" w:space="0" w:color="auto"/>
              <w:right w:val="nil"/>
            </w:tcBorders>
            <w:shd w:val="clear" w:color="auto" w:fill="auto"/>
            <w:noWrap/>
            <w:vAlign w:val="bottom"/>
            <w:hideMark/>
          </w:tcPr>
          <w:p w14:paraId="5CDD9158" w14:textId="6B3989B2" w:rsidR="00412DE6" w:rsidRPr="00FE66B7" w:rsidRDefault="00DF48B4" w:rsidP="00412DE6">
            <w:pPr>
              <w:jc w:val="right"/>
              <w:rPr>
                <w:rFonts w:ascii="Arial" w:hAnsi="Arial" w:cs="Arial"/>
                <w:b/>
                <w:bCs/>
                <w:color w:val="FF0000"/>
                <w:sz w:val="18"/>
                <w:szCs w:val="18"/>
              </w:rPr>
            </w:pPr>
            <w:r>
              <w:rPr>
                <w:rFonts w:ascii="Arial" w:hAnsi="Arial" w:cs="Arial"/>
                <w:b/>
                <w:bCs/>
                <w:color w:val="000000" w:themeColor="text1"/>
                <w:sz w:val="18"/>
                <w:szCs w:val="18"/>
              </w:rPr>
              <w:t>883</w:t>
            </w:r>
            <w:r w:rsidR="00412DE6">
              <w:rPr>
                <w:rFonts w:ascii="Arial" w:hAnsi="Arial" w:cs="Arial"/>
                <w:b/>
                <w:bCs/>
                <w:color w:val="000000" w:themeColor="text1"/>
                <w:sz w:val="18"/>
                <w:szCs w:val="18"/>
              </w:rPr>
              <w:t>,</w:t>
            </w:r>
            <w:r>
              <w:rPr>
                <w:rFonts w:ascii="Arial" w:hAnsi="Arial" w:cs="Arial"/>
                <w:b/>
                <w:bCs/>
                <w:color w:val="000000" w:themeColor="text1"/>
                <w:sz w:val="18"/>
                <w:szCs w:val="18"/>
              </w:rPr>
              <w:t>9</w:t>
            </w:r>
            <w:r w:rsidR="00412DE6">
              <w:rPr>
                <w:rFonts w:ascii="Arial" w:hAnsi="Arial" w:cs="Arial"/>
                <w:b/>
                <w:bCs/>
                <w:color w:val="000000" w:themeColor="text1"/>
                <w:sz w:val="18"/>
                <w:szCs w:val="18"/>
              </w:rPr>
              <w:t>7</w:t>
            </w:r>
          </w:p>
        </w:tc>
      </w:tr>
    </w:tbl>
    <w:p w14:paraId="022844C4" w14:textId="77777777" w:rsidR="005A7922" w:rsidRPr="005A7922" w:rsidRDefault="005A7922" w:rsidP="005A7922">
      <w:pPr>
        <w:jc w:val="both"/>
        <w:rPr>
          <w:rFonts w:ascii="Arial" w:hAnsi="Arial" w:cs="Arial"/>
          <w:b/>
          <w:sz w:val="18"/>
          <w:szCs w:val="22"/>
        </w:rPr>
      </w:pPr>
    </w:p>
    <w:p w14:paraId="5DE2C7BA" w14:textId="77777777" w:rsidR="00D16360" w:rsidRDefault="00D16360">
      <w:pPr>
        <w:rPr>
          <w:rFonts w:ascii="Arial" w:hAnsi="Arial" w:cs="Arial"/>
          <w:sz w:val="22"/>
          <w:szCs w:val="22"/>
          <w:u w:val="single"/>
        </w:rPr>
      </w:pPr>
    </w:p>
    <w:p w14:paraId="60151113" w14:textId="77777777" w:rsidR="001E15DF" w:rsidRPr="005A7922" w:rsidRDefault="001E15DF" w:rsidP="001E15DF">
      <w:pPr>
        <w:pStyle w:val="Prrafodelista"/>
        <w:numPr>
          <w:ilvl w:val="0"/>
          <w:numId w:val="19"/>
        </w:numPr>
        <w:ind w:hanging="720"/>
        <w:jc w:val="both"/>
        <w:rPr>
          <w:rFonts w:ascii="Arial" w:hAnsi="Arial" w:cs="Arial"/>
          <w:sz w:val="22"/>
          <w:szCs w:val="22"/>
          <w:u w:val="single"/>
        </w:rPr>
      </w:pPr>
      <w:r w:rsidRPr="005A7922">
        <w:rPr>
          <w:rFonts w:ascii="Arial" w:hAnsi="Arial" w:cs="Arial"/>
          <w:sz w:val="22"/>
          <w:szCs w:val="22"/>
          <w:u w:val="single"/>
        </w:rPr>
        <w:t xml:space="preserve">Inmovilizado </w:t>
      </w:r>
      <w:r>
        <w:rPr>
          <w:rFonts w:ascii="Arial" w:hAnsi="Arial" w:cs="Arial"/>
          <w:sz w:val="22"/>
          <w:szCs w:val="22"/>
          <w:u w:val="single"/>
        </w:rPr>
        <w:t xml:space="preserve">material </w:t>
      </w:r>
      <w:r w:rsidRPr="005A7922">
        <w:rPr>
          <w:rFonts w:ascii="Arial" w:hAnsi="Arial" w:cs="Arial"/>
          <w:sz w:val="22"/>
          <w:szCs w:val="22"/>
          <w:u w:val="single"/>
        </w:rPr>
        <w:t>totalmente amortizado</w:t>
      </w:r>
    </w:p>
    <w:p w14:paraId="233CE2F7" w14:textId="77777777" w:rsidR="001E15DF" w:rsidRDefault="001E15DF" w:rsidP="001E15DF">
      <w:pPr>
        <w:jc w:val="both"/>
        <w:rPr>
          <w:rFonts w:ascii="Arial" w:hAnsi="Arial" w:cs="Arial"/>
          <w:sz w:val="22"/>
          <w:szCs w:val="22"/>
        </w:rPr>
      </w:pPr>
    </w:p>
    <w:p w14:paraId="71DBE822" w14:textId="07027821" w:rsidR="001E15DF" w:rsidRDefault="001E15DF" w:rsidP="001E15DF">
      <w:pPr>
        <w:tabs>
          <w:tab w:val="left" w:pos="709"/>
        </w:tabs>
        <w:jc w:val="both"/>
        <w:rPr>
          <w:rFonts w:ascii="Arial" w:hAnsi="Arial" w:cs="Arial"/>
          <w:sz w:val="22"/>
          <w:szCs w:val="22"/>
        </w:rPr>
      </w:pPr>
      <w:r w:rsidRPr="00625311">
        <w:rPr>
          <w:rFonts w:ascii="Arial" w:hAnsi="Arial" w:cs="Arial"/>
          <w:sz w:val="22"/>
          <w:szCs w:val="22"/>
        </w:rPr>
        <w:t xml:space="preserve">A 31 de diciembre de </w:t>
      </w:r>
      <w:r w:rsidR="005D2B59">
        <w:rPr>
          <w:rFonts w:ascii="Arial" w:hAnsi="Arial" w:cs="Arial"/>
          <w:sz w:val="22"/>
          <w:szCs w:val="22"/>
        </w:rPr>
        <w:t>20</w:t>
      </w:r>
      <w:r w:rsidR="004279D8">
        <w:rPr>
          <w:rFonts w:ascii="Arial" w:hAnsi="Arial" w:cs="Arial"/>
          <w:sz w:val="22"/>
          <w:szCs w:val="22"/>
        </w:rPr>
        <w:t>2</w:t>
      </w:r>
      <w:r w:rsidR="000E3A2F">
        <w:rPr>
          <w:rFonts w:ascii="Arial" w:hAnsi="Arial" w:cs="Arial"/>
          <w:sz w:val="22"/>
          <w:szCs w:val="22"/>
        </w:rPr>
        <w:t>4</w:t>
      </w:r>
      <w:r>
        <w:rPr>
          <w:rFonts w:ascii="Arial" w:hAnsi="Arial" w:cs="Arial"/>
          <w:sz w:val="22"/>
          <w:szCs w:val="22"/>
        </w:rPr>
        <w:t xml:space="preserve"> existe inmovilizado material totalmente amortizado en uso por importe de </w:t>
      </w:r>
      <w:r w:rsidR="005D2B59">
        <w:rPr>
          <w:rFonts w:ascii="Arial" w:hAnsi="Arial" w:cs="Arial"/>
          <w:sz w:val="22"/>
          <w:szCs w:val="22"/>
        </w:rPr>
        <w:t>1</w:t>
      </w:r>
      <w:r w:rsidR="00A02032">
        <w:rPr>
          <w:rFonts w:ascii="Arial" w:hAnsi="Arial" w:cs="Arial"/>
          <w:sz w:val="22"/>
          <w:szCs w:val="22"/>
        </w:rPr>
        <w:t>3.2</w:t>
      </w:r>
      <w:r w:rsidR="00B344EC">
        <w:rPr>
          <w:rFonts w:ascii="Arial" w:hAnsi="Arial" w:cs="Arial"/>
          <w:sz w:val="22"/>
          <w:szCs w:val="22"/>
        </w:rPr>
        <w:t>6</w:t>
      </w:r>
      <w:r w:rsidR="000E3A2F">
        <w:rPr>
          <w:rFonts w:ascii="Arial" w:hAnsi="Arial" w:cs="Arial"/>
          <w:sz w:val="22"/>
          <w:szCs w:val="22"/>
        </w:rPr>
        <w:t>8</w:t>
      </w:r>
      <w:r w:rsidR="005D2B59">
        <w:rPr>
          <w:rFonts w:ascii="Arial" w:hAnsi="Arial" w:cs="Arial"/>
          <w:sz w:val="22"/>
          <w:szCs w:val="22"/>
        </w:rPr>
        <w:t>.</w:t>
      </w:r>
      <w:r w:rsidR="000E3A2F">
        <w:rPr>
          <w:rFonts w:ascii="Arial" w:hAnsi="Arial" w:cs="Arial"/>
          <w:sz w:val="22"/>
          <w:szCs w:val="22"/>
        </w:rPr>
        <w:t>985</w:t>
      </w:r>
      <w:r w:rsidR="005D2B59">
        <w:rPr>
          <w:rFonts w:ascii="Arial" w:hAnsi="Arial" w:cs="Arial"/>
          <w:sz w:val="22"/>
          <w:szCs w:val="22"/>
        </w:rPr>
        <w:t>,</w:t>
      </w:r>
      <w:r w:rsidR="000E3A2F">
        <w:rPr>
          <w:rFonts w:ascii="Arial" w:hAnsi="Arial" w:cs="Arial"/>
          <w:sz w:val="22"/>
          <w:szCs w:val="22"/>
        </w:rPr>
        <w:t>33</w:t>
      </w:r>
      <w:r>
        <w:rPr>
          <w:rFonts w:ascii="Arial" w:hAnsi="Arial" w:cs="Arial"/>
          <w:sz w:val="22"/>
          <w:szCs w:val="22"/>
        </w:rPr>
        <w:t xml:space="preserve"> euros (</w:t>
      </w:r>
      <w:r w:rsidR="000E3A2F">
        <w:rPr>
          <w:rFonts w:ascii="Arial" w:hAnsi="Arial" w:cs="Arial"/>
          <w:sz w:val="22"/>
          <w:szCs w:val="22"/>
        </w:rPr>
        <w:t>13.262.796,28</w:t>
      </w:r>
      <w:r w:rsidR="00190D44">
        <w:rPr>
          <w:rFonts w:ascii="Arial" w:hAnsi="Arial" w:cs="Arial"/>
          <w:sz w:val="22"/>
          <w:szCs w:val="22"/>
        </w:rPr>
        <w:t xml:space="preserve"> </w:t>
      </w:r>
      <w:r>
        <w:rPr>
          <w:rFonts w:ascii="Arial" w:hAnsi="Arial" w:cs="Arial"/>
          <w:sz w:val="22"/>
          <w:szCs w:val="22"/>
        </w:rPr>
        <w:t>euros en 20</w:t>
      </w:r>
      <w:r w:rsidR="00FB06C0">
        <w:rPr>
          <w:rFonts w:ascii="Arial" w:hAnsi="Arial" w:cs="Arial"/>
          <w:sz w:val="22"/>
          <w:szCs w:val="22"/>
        </w:rPr>
        <w:t>2</w:t>
      </w:r>
      <w:r w:rsidR="000E3A2F">
        <w:rPr>
          <w:rFonts w:ascii="Arial" w:hAnsi="Arial" w:cs="Arial"/>
          <w:sz w:val="22"/>
          <w:szCs w:val="22"/>
        </w:rPr>
        <w:t>3</w:t>
      </w:r>
      <w:r>
        <w:rPr>
          <w:rFonts w:ascii="Arial" w:hAnsi="Arial" w:cs="Arial"/>
          <w:sz w:val="22"/>
          <w:szCs w:val="22"/>
        </w:rPr>
        <w:t>)</w:t>
      </w:r>
      <w:r w:rsidRPr="00625311">
        <w:rPr>
          <w:rFonts w:ascii="Arial" w:hAnsi="Arial" w:cs="Arial"/>
          <w:sz w:val="22"/>
          <w:szCs w:val="22"/>
        </w:rPr>
        <w:t>.</w:t>
      </w:r>
    </w:p>
    <w:p w14:paraId="1C65485B" w14:textId="77777777" w:rsidR="00412566" w:rsidRDefault="00412566" w:rsidP="00FC7BEA">
      <w:pPr>
        <w:jc w:val="both"/>
        <w:rPr>
          <w:rFonts w:ascii="Arial" w:hAnsi="Arial" w:cs="Arial"/>
          <w:szCs w:val="18"/>
          <w:highlight w:val="yellow"/>
        </w:rPr>
      </w:pPr>
    </w:p>
    <w:p w14:paraId="74958307" w14:textId="77777777" w:rsidR="001E15DF" w:rsidRDefault="001E15DF" w:rsidP="001E15DF">
      <w:pPr>
        <w:pStyle w:val="Prrafodelista"/>
        <w:numPr>
          <w:ilvl w:val="0"/>
          <w:numId w:val="19"/>
        </w:numPr>
        <w:ind w:hanging="720"/>
        <w:jc w:val="both"/>
        <w:rPr>
          <w:rFonts w:ascii="Arial" w:hAnsi="Arial" w:cs="Arial"/>
          <w:sz w:val="22"/>
          <w:szCs w:val="22"/>
          <w:u w:val="single"/>
        </w:rPr>
      </w:pPr>
      <w:r w:rsidRPr="001E15DF">
        <w:rPr>
          <w:rFonts w:ascii="Arial" w:hAnsi="Arial" w:cs="Arial"/>
          <w:sz w:val="22"/>
          <w:szCs w:val="22"/>
          <w:u w:val="single"/>
        </w:rPr>
        <w:t>Compromisos por arrendamiento operativo (cuando la sociedad es arrendatario)</w:t>
      </w:r>
    </w:p>
    <w:p w14:paraId="26D097AF" w14:textId="77777777" w:rsidR="001E15DF" w:rsidRDefault="001E15DF" w:rsidP="001E15DF">
      <w:pPr>
        <w:jc w:val="both"/>
        <w:rPr>
          <w:rFonts w:ascii="Arial" w:hAnsi="Arial" w:cs="Arial"/>
          <w:sz w:val="22"/>
          <w:szCs w:val="22"/>
          <w:u w:val="single"/>
        </w:rPr>
      </w:pPr>
    </w:p>
    <w:p w14:paraId="6462B39B" w14:textId="0115BEA8" w:rsidR="00530CA0" w:rsidRDefault="001E15DF" w:rsidP="001E15DF">
      <w:pPr>
        <w:jc w:val="both"/>
        <w:rPr>
          <w:rFonts w:ascii="Arial" w:hAnsi="Arial" w:cs="Arial"/>
          <w:sz w:val="22"/>
          <w:szCs w:val="22"/>
        </w:rPr>
      </w:pPr>
      <w:r w:rsidRPr="001E15DF">
        <w:rPr>
          <w:rFonts w:ascii="Arial" w:hAnsi="Arial" w:cs="Arial"/>
          <w:sz w:val="22"/>
          <w:szCs w:val="22"/>
        </w:rPr>
        <w:t>La Sociedad alquila sus oficinas bajo un contrato cancelable de arrenda</w:t>
      </w:r>
      <w:r>
        <w:rPr>
          <w:rFonts w:ascii="Arial" w:hAnsi="Arial" w:cs="Arial"/>
          <w:sz w:val="22"/>
          <w:szCs w:val="22"/>
        </w:rPr>
        <w:t>miento operativo. Este contrato tiene</w:t>
      </w:r>
      <w:r w:rsidRPr="001E15DF">
        <w:rPr>
          <w:rFonts w:ascii="Arial" w:hAnsi="Arial" w:cs="Arial"/>
          <w:sz w:val="22"/>
          <w:szCs w:val="22"/>
        </w:rPr>
        <w:t xml:space="preserve"> una duración de un año, siendo renovable a su vencimiento en condiciones de mercado, de manera tácita por períodos de igual duración.</w:t>
      </w:r>
    </w:p>
    <w:p w14:paraId="64C7482E" w14:textId="77777777" w:rsidR="001E15DF" w:rsidRDefault="001E15DF" w:rsidP="001E15DF">
      <w:pPr>
        <w:jc w:val="both"/>
        <w:rPr>
          <w:rFonts w:ascii="Arial" w:hAnsi="Arial" w:cs="Arial"/>
          <w:sz w:val="22"/>
          <w:szCs w:val="22"/>
        </w:rPr>
      </w:pPr>
    </w:p>
    <w:p w14:paraId="4C290977" w14:textId="4BB6607A" w:rsidR="001E15DF" w:rsidRDefault="001E15DF" w:rsidP="001E15DF">
      <w:pPr>
        <w:jc w:val="both"/>
        <w:rPr>
          <w:rFonts w:ascii="Arial" w:hAnsi="Arial" w:cs="Arial"/>
          <w:sz w:val="22"/>
          <w:szCs w:val="22"/>
        </w:rPr>
      </w:pPr>
      <w:r w:rsidRPr="005F7B2E">
        <w:rPr>
          <w:rFonts w:ascii="Arial" w:hAnsi="Arial" w:cs="Arial"/>
          <w:sz w:val="22"/>
          <w:szCs w:val="22"/>
        </w:rPr>
        <w:t xml:space="preserve">El gasto reconocido en la cuenta de pérdidas y ganancias durante el ejercicio correspondiente a arrendamientos operativos asciende a </w:t>
      </w:r>
      <w:r w:rsidR="00147B1E" w:rsidRPr="005F7B2E">
        <w:rPr>
          <w:rFonts w:ascii="Arial" w:hAnsi="Arial" w:cs="Arial"/>
          <w:color w:val="000000" w:themeColor="text1"/>
          <w:sz w:val="22"/>
          <w:szCs w:val="22"/>
        </w:rPr>
        <w:t>1</w:t>
      </w:r>
      <w:r w:rsidR="001A2235" w:rsidRPr="005F7B2E">
        <w:rPr>
          <w:rFonts w:ascii="Arial" w:hAnsi="Arial" w:cs="Arial"/>
          <w:color w:val="000000" w:themeColor="text1"/>
          <w:sz w:val="22"/>
          <w:szCs w:val="22"/>
        </w:rPr>
        <w:t>5</w:t>
      </w:r>
      <w:r w:rsidR="00971E90">
        <w:rPr>
          <w:rFonts w:ascii="Arial" w:hAnsi="Arial" w:cs="Arial"/>
          <w:color w:val="000000" w:themeColor="text1"/>
          <w:sz w:val="22"/>
          <w:szCs w:val="22"/>
        </w:rPr>
        <w:t>6</w:t>
      </w:r>
      <w:r w:rsidR="00190D44" w:rsidRPr="005F7B2E">
        <w:rPr>
          <w:rFonts w:ascii="Arial" w:hAnsi="Arial" w:cs="Arial"/>
          <w:color w:val="000000" w:themeColor="text1"/>
          <w:sz w:val="22"/>
          <w:szCs w:val="22"/>
        </w:rPr>
        <w:t>.</w:t>
      </w:r>
      <w:r w:rsidR="00971E90">
        <w:rPr>
          <w:rFonts w:ascii="Arial" w:hAnsi="Arial" w:cs="Arial"/>
          <w:color w:val="000000" w:themeColor="text1"/>
          <w:sz w:val="22"/>
          <w:szCs w:val="22"/>
        </w:rPr>
        <w:t>444</w:t>
      </w:r>
      <w:r w:rsidR="00190D44" w:rsidRPr="005F7B2E">
        <w:rPr>
          <w:rFonts w:ascii="Arial" w:hAnsi="Arial" w:cs="Arial"/>
          <w:color w:val="000000" w:themeColor="text1"/>
          <w:sz w:val="22"/>
          <w:szCs w:val="22"/>
        </w:rPr>
        <w:t>,</w:t>
      </w:r>
      <w:r w:rsidR="00DD5553" w:rsidRPr="005F7B2E">
        <w:rPr>
          <w:rFonts w:ascii="Arial" w:hAnsi="Arial" w:cs="Arial"/>
          <w:color w:val="000000" w:themeColor="text1"/>
          <w:sz w:val="22"/>
          <w:szCs w:val="22"/>
        </w:rPr>
        <w:t>8</w:t>
      </w:r>
      <w:r w:rsidR="001A2235" w:rsidRPr="005F7B2E">
        <w:rPr>
          <w:rFonts w:ascii="Arial" w:hAnsi="Arial" w:cs="Arial"/>
          <w:color w:val="000000" w:themeColor="text1"/>
          <w:sz w:val="22"/>
          <w:szCs w:val="22"/>
        </w:rPr>
        <w:t>4</w:t>
      </w:r>
      <w:r w:rsidR="005D2B59" w:rsidRPr="005F7B2E">
        <w:rPr>
          <w:rFonts w:ascii="Arial" w:hAnsi="Arial" w:cs="Arial"/>
          <w:color w:val="000000" w:themeColor="text1"/>
          <w:sz w:val="22"/>
          <w:szCs w:val="22"/>
        </w:rPr>
        <w:t xml:space="preserve"> </w:t>
      </w:r>
      <w:r w:rsidR="00475438" w:rsidRPr="005F7B2E">
        <w:rPr>
          <w:rFonts w:ascii="Arial" w:hAnsi="Arial" w:cs="Arial"/>
          <w:color w:val="000000" w:themeColor="text1"/>
          <w:sz w:val="22"/>
          <w:szCs w:val="22"/>
        </w:rPr>
        <w:t>euros</w:t>
      </w:r>
      <w:r w:rsidR="005D2B59" w:rsidRPr="005F7B2E">
        <w:rPr>
          <w:rFonts w:ascii="Arial" w:hAnsi="Arial" w:cs="Arial"/>
          <w:color w:val="000000" w:themeColor="text1"/>
          <w:sz w:val="22"/>
          <w:szCs w:val="22"/>
        </w:rPr>
        <w:t xml:space="preserve"> </w:t>
      </w:r>
      <w:r w:rsidR="005D2B59" w:rsidRPr="005F7B2E">
        <w:rPr>
          <w:rFonts w:ascii="Arial" w:hAnsi="Arial" w:cs="Arial"/>
          <w:sz w:val="22"/>
          <w:szCs w:val="22"/>
        </w:rPr>
        <w:t>(20</w:t>
      </w:r>
      <w:r w:rsidR="00147B1E" w:rsidRPr="005F7B2E">
        <w:rPr>
          <w:rFonts w:ascii="Arial" w:hAnsi="Arial" w:cs="Arial"/>
          <w:sz w:val="22"/>
          <w:szCs w:val="22"/>
        </w:rPr>
        <w:t>2</w:t>
      </w:r>
      <w:r w:rsidR="00E900A6">
        <w:rPr>
          <w:rFonts w:ascii="Arial" w:hAnsi="Arial" w:cs="Arial"/>
          <w:sz w:val="22"/>
          <w:szCs w:val="22"/>
        </w:rPr>
        <w:t>3</w:t>
      </w:r>
      <w:r w:rsidRPr="005F7B2E">
        <w:rPr>
          <w:rFonts w:ascii="Arial" w:hAnsi="Arial" w:cs="Arial"/>
          <w:sz w:val="22"/>
          <w:szCs w:val="22"/>
        </w:rPr>
        <w:t>:</w:t>
      </w:r>
      <w:r w:rsidR="00BD68CE" w:rsidRPr="005F7B2E">
        <w:rPr>
          <w:rFonts w:ascii="Arial" w:hAnsi="Arial" w:cs="Arial"/>
          <w:sz w:val="22"/>
          <w:szCs w:val="22"/>
        </w:rPr>
        <w:t xml:space="preserve"> </w:t>
      </w:r>
      <w:r w:rsidR="00E900A6" w:rsidRPr="005F7B2E">
        <w:rPr>
          <w:rFonts w:ascii="Arial" w:hAnsi="Arial" w:cs="Arial"/>
          <w:color w:val="000000" w:themeColor="text1"/>
          <w:sz w:val="22"/>
          <w:szCs w:val="22"/>
        </w:rPr>
        <w:t>154.961,84</w:t>
      </w:r>
      <w:r w:rsidR="00BD68CE" w:rsidRPr="005F7B2E">
        <w:rPr>
          <w:rFonts w:ascii="Arial" w:hAnsi="Arial" w:cs="Arial"/>
          <w:sz w:val="22"/>
          <w:szCs w:val="22"/>
        </w:rPr>
        <w:t xml:space="preserve"> euros</w:t>
      </w:r>
      <w:r w:rsidR="00475438" w:rsidRPr="005F7B2E">
        <w:rPr>
          <w:rFonts w:ascii="Arial" w:hAnsi="Arial" w:cs="Arial"/>
          <w:sz w:val="22"/>
          <w:szCs w:val="22"/>
        </w:rPr>
        <w:t xml:space="preserve">). De este importe </w:t>
      </w:r>
      <w:r w:rsidR="001A2235" w:rsidRPr="005F7B2E">
        <w:rPr>
          <w:rFonts w:ascii="Arial" w:hAnsi="Arial" w:cs="Arial"/>
          <w:color w:val="000000" w:themeColor="text1"/>
          <w:sz w:val="22"/>
          <w:szCs w:val="22"/>
        </w:rPr>
        <w:t>6</w:t>
      </w:r>
      <w:r w:rsidR="00971E90">
        <w:rPr>
          <w:rFonts w:ascii="Arial" w:hAnsi="Arial" w:cs="Arial"/>
          <w:color w:val="000000" w:themeColor="text1"/>
          <w:sz w:val="22"/>
          <w:szCs w:val="22"/>
        </w:rPr>
        <w:t>7</w:t>
      </w:r>
      <w:r w:rsidR="00150F3D" w:rsidRPr="005F7B2E">
        <w:rPr>
          <w:rFonts w:ascii="Arial" w:hAnsi="Arial" w:cs="Arial"/>
          <w:color w:val="000000" w:themeColor="text1"/>
          <w:sz w:val="22"/>
          <w:szCs w:val="22"/>
        </w:rPr>
        <w:t>.</w:t>
      </w:r>
      <w:r w:rsidR="00741939" w:rsidRPr="005F7B2E">
        <w:rPr>
          <w:rFonts w:ascii="Arial" w:hAnsi="Arial" w:cs="Arial"/>
          <w:color w:val="000000" w:themeColor="text1"/>
          <w:sz w:val="22"/>
          <w:szCs w:val="22"/>
        </w:rPr>
        <w:t>0</w:t>
      </w:r>
      <w:r w:rsidR="00971E90">
        <w:rPr>
          <w:rFonts w:ascii="Arial" w:hAnsi="Arial" w:cs="Arial"/>
          <w:color w:val="000000" w:themeColor="text1"/>
          <w:sz w:val="22"/>
          <w:szCs w:val="22"/>
        </w:rPr>
        <w:t>99</w:t>
      </w:r>
      <w:r w:rsidR="00150F3D" w:rsidRPr="005F7B2E">
        <w:rPr>
          <w:rFonts w:ascii="Arial" w:hAnsi="Arial" w:cs="Arial"/>
          <w:color w:val="000000" w:themeColor="text1"/>
          <w:sz w:val="22"/>
          <w:szCs w:val="22"/>
        </w:rPr>
        <w:t>,</w:t>
      </w:r>
      <w:r w:rsidR="00971E90">
        <w:rPr>
          <w:rFonts w:ascii="Arial" w:hAnsi="Arial" w:cs="Arial"/>
          <w:color w:val="000000" w:themeColor="text1"/>
          <w:sz w:val="22"/>
          <w:szCs w:val="22"/>
        </w:rPr>
        <w:t>64</w:t>
      </w:r>
      <w:r w:rsidR="00475438" w:rsidRPr="005F7B2E">
        <w:rPr>
          <w:rFonts w:ascii="Arial" w:hAnsi="Arial" w:cs="Arial"/>
          <w:color w:val="000000" w:themeColor="text1"/>
          <w:sz w:val="22"/>
          <w:szCs w:val="22"/>
        </w:rPr>
        <w:t xml:space="preserve"> euros</w:t>
      </w:r>
      <w:r w:rsidRPr="005F7B2E">
        <w:rPr>
          <w:rFonts w:ascii="Arial" w:hAnsi="Arial" w:cs="Arial"/>
          <w:color w:val="000000" w:themeColor="text1"/>
          <w:sz w:val="22"/>
          <w:szCs w:val="22"/>
        </w:rPr>
        <w:t xml:space="preserve"> </w:t>
      </w:r>
      <w:r w:rsidRPr="005F7B2E">
        <w:rPr>
          <w:rFonts w:ascii="Arial" w:hAnsi="Arial" w:cs="Arial"/>
          <w:sz w:val="22"/>
          <w:szCs w:val="22"/>
        </w:rPr>
        <w:t>(2</w:t>
      </w:r>
      <w:r w:rsidR="00475438" w:rsidRPr="005F7B2E">
        <w:rPr>
          <w:rFonts w:ascii="Arial" w:hAnsi="Arial" w:cs="Arial"/>
          <w:sz w:val="22"/>
          <w:szCs w:val="22"/>
        </w:rPr>
        <w:t>0</w:t>
      </w:r>
      <w:r w:rsidR="00147B1E" w:rsidRPr="005F7B2E">
        <w:rPr>
          <w:rFonts w:ascii="Arial" w:hAnsi="Arial" w:cs="Arial"/>
          <w:sz w:val="22"/>
          <w:szCs w:val="22"/>
        </w:rPr>
        <w:t>2</w:t>
      </w:r>
      <w:r w:rsidR="00E900A6">
        <w:rPr>
          <w:rFonts w:ascii="Arial" w:hAnsi="Arial" w:cs="Arial"/>
          <w:sz w:val="22"/>
          <w:szCs w:val="22"/>
        </w:rPr>
        <w:t>3</w:t>
      </w:r>
      <w:r w:rsidRPr="005F7B2E">
        <w:rPr>
          <w:rFonts w:ascii="Arial" w:hAnsi="Arial" w:cs="Arial"/>
          <w:sz w:val="22"/>
          <w:szCs w:val="22"/>
        </w:rPr>
        <w:t xml:space="preserve">: </w:t>
      </w:r>
      <w:r w:rsidR="00E900A6" w:rsidRPr="005F7B2E">
        <w:rPr>
          <w:rFonts w:ascii="Arial" w:hAnsi="Arial" w:cs="Arial"/>
          <w:color w:val="000000" w:themeColor="text1"/>
          <w:sz w:val="22"/>
          <w:szCs w:val="22"/>
        </w:rPr>
        <w:t>65.082,20</w:t>
      </w:r>
      <w:r w:rsidR="00190D44" w:rsidRPr="005F7B2E">
        <w:rPr>
          <w:rFonts w:ascii="Arial" w:hAnsi="Arial" w:cs="Arial"/>
          <w:sz w:val="22"/>
          <w:szCs w:val="22"/>
        </w:rPr>
        <w:t xml:space="preserve"> </w:t>
      </w:r>
      <w:r w:rsidR="00475438" w:rsidRPr="005F7B2E">
        <w:rPr>
          <w:rFonts w:ascii="Arial" w:hAnsi="Arial" w:cs="Arial"/>
          <w:sz w:val="22"/>
          <w:szCs w:val="22"/>
        </w:rPr>
        <w:t>euros</w:t>
      </w:r>
      <w:r w:rsidRPr="005F7B2E">
        <w:rPr>
          <w:rFonts w:ascii="Arial" w:hAnsi="Arial" w:cs="Arial"/>
          <w:sz w:val="22"/>
          <w:szCs w:val="22"/>
        </w:rPr>
        <w:t xml:space="preserve">) </w:t>
      </w:r>
      <w:r w:rsidR="00475438" w:rsidRPr="005F7B2E">
        <w:rPr>
          <w:rFonts w:ascii="Arial" w:hAnsi="Arial" w:cs="Arial"/>
          <w:sz w:val="22"/>
          <w:szCs w:val="22"/>
        </w:rPr>
        <w:t>corresponden</w:t>
      </w:r>
      <w:r w:rsidRPr="005F7B2E">
        <w:rPr>
          <w:rFonts w:ascii="Arial" w:hAnsi="Arial" w:cs="Arial"/>
          <w:sz w:val="22"/>
          <w:szCs w:val="22"/>
        </w:rPr>
        <w:t xml:space="preserve"> a pagos por el arrendamiento, y </w:t>
      </w:r>
      <w:r w:rsidR="00147B1E" w:rsidRPr="005F7B2E">
        <w:rPr>
          <w:rFonts w:ascii="Arial" w:hAnsi="Arial" w:cs="Arial"/>
          <w:color w:val="000000" w:themeColor="text1"/>
          <w:sz w:val="22"/>
          <w:szCs w:val="22"/>
        </w:rPr>
        <w:t>89</w:t>
      </w:r>
      <w:r w:rsidR="00B71051" w:rsidRPr="005F7B2E">
        <w:rPr>
          <w:rFonts w:ascii="Arial" w:hAnsi="Arial" w:cs="Arial"/>
          <w:color w:val="000000" w:themeColor="text1"/>
          <w:sz w:val="22"/>
          <w:szCs w:val="22"/>
        </w:rPr>
        <w:t>.</w:t>
      </w:r>
      <w:r w:rsidR="00971E90">
        <w:rPr>
          <w:rFonts w:ascii="Arial" w:hAnsi="Arial" w:cs="Arial"/>
          <w:color w:val="000000" w:themeColor="text1"/>
          <w:sz w:val="22"/>
          <w:szCs w:val="22"/>
        </w:rPr>
        <w:t>345</w:t>
      </w:r>
      <w:r w:rsidR="00150F3D" w:rsidRPr="005F7B2E">
        <w:rPr>
          <w:rFonts w:ascii="Arial" w:hAnsi="Arial" w:cs="Arial"/>
          <w:color w:val="000000" w:themeColor="text1"/>
          <w:sz w:val="22"/>
          <w:szCs w:val="22"/>
        </w:rPr>
        <w:t>,</w:t>
      </w:r>
      <w:r w:rsidR="00971E90">
        <w:rPr>
          <w:rFonts w:ascii="Arial" w:hAnsi="Arial" w:cs="Arial"/>
          <w:color w:val="000000" w:themeColor="text1"/>
          <w:sz w:val="22"/>
          <w:szCs w:val="22"/>
        </w:rPr>
        <w:t>20</w:t>
      </w:r>
      <w:r w:rsidR="00B71051" w:rsidRPr="005F7B2E">
        <w:rPr>
          <w:rFonts w:ascii="Arial" w:hAnsi="Arial" w:cs="Arial"/>
          <w:color w:val="000000" w:themeColor="text1"/>
          <w:sz w:val="22"/>
          <w:szCs w:val="22"/>
        </w:rPr>
        <w:t xml:space="preserve"> </w:t>
      </w:r>
      <w:r w:rsidR="00475438" w:rsidRPr="005F7B2E">
        <w:rPr>
          <w:rFonts w:ascii="Arial" w:hAnsi="Arial" w:cs="Arial"/>
          <w:sz w:val="22"/>
          <w:szCs w:val="22"/>
        </w:rPr>
        <w:t xml:space="preserve">euros </w:t>
      </w:r>
      <w:r w:rsidR="00EB0C71" w:rsidRPr="005F7B2E">
        <w:rPr>
          <w:rFonts w:ascii="Arial" w:hAnsi="Arial" w:cs="Arial"/>
          <w:sz w:val="22"/>
          <w:szCs w:val="22"/>
        </w:rPr>
        <w:t>(20</w:t>
      </w:r>
      <w:r w:rsidR="00147B1E" w:rsidRPr="005F7B2E">
        <w:rPr>
          <w:rFonts w:ascii="Arial" w:hAnsi="Arial" w:cs="Arial"/>
          <w:sz w:val="22"/>
          <w:szCs w:val="22"/>
        </w:rPr>
        <w:t>2</w:t>
      </w:r>
      <w:r w:rsidR="00E900A6">
        <w:rPr>
          <w:rFonts w:ascii="Arial" w:hAnsi="Arial" w:cs="Arial"/>
          <w:sz w:val="22"/>
          <w:szCs w:val="22"/>
        </w:rPr>
        <w:t>3</w:t>
      </w:r>
      <w:r w:rsidRPr="005F7B2E">
        <w:rPr>
          <w:rFonts w:ascii="Arial" w:hAnsi="Arial" w:cs="Arial"/>
          <w:sz w:val="22"/>
          <w:szCs w:val="22"/>
        </w:rPr>
        <w:t xml:space="preserve">: </w:t>
      </w:r>
      <w:r w:rsidR="00E900A6" w:rsidRPr="005F7B2E">
        <w:rPr>
          <w:rFonts w:ascii="Arial" w:hAnsi="Arial" w:cs="Arial"/>
          <w:color w:val="000000" w:themeColor="text1"/>
          <w:sz w:val="22"/>
          <w:szCs w:val="22"/>
        </w:rPr>
        <w:t>89.879,64</w:t>
      </w:r>
      <w:r w:rsidR="00EB0C71" w:rsidRPr="005F7B2E">
        <w:rPr>
          <w:rFonts w:ascii="Arial" w:hAnsi="Arial" w:cs="Arial"/>
          <w:sz w:val="22"/>
          <w:szCs w:val="22"/>
        </w:rPr>
        <w:t xml:space="preserve"> euros</w:t>
      </w:r>
      <w:r w:rsidRPr="005F7B2E">
        <w:rPr>
          <w:rFonts w:ascii="Arial" w:hAnsi="Arial" w:cs="Arial"/>
          <w:sz w:val="22"/>
          <w:szCs w:val="22"/>
        </w:rPr>
        <w:t>) a otros cánones</w:t>
      </w:r>
      <w:r w:rsidR="00D16360" w:rsidRPr="005F7B2E">
        <w:rPr>
          <w:rFonts w:ascii="Arial" w:hAnsi="Arial" w:cs="Arial"/>
          <w:sz w:val="22"/>
          <w:szCs w:val="22"/>
        </w:rPr>
        <w:t xml:space="preserve"> (Nota 5d)</w:t>
      </w:r>
      <w:r w:rsidRPr="005F7B2E">
        <w:rPr>
          <w:rFonts w:ascii="Arial" w:hAnsi="Arial" w:cs="Arial"/>
          <w:sz w:val="22"/>
          <w:szCs w:val="22"/>
        </w:rPr>
        <w:t>.</w:t>
      </w:r>
    </w:p>
    <w:p w14:paraId="5D5D04A1" w14:textId="39913EF7" w:rsidR="00E4767F" w:rsidRDefault="00E4767F">
      <w:pPr>
        <w:rPr>
          <w:rFonts w:ascii="Arial" w:hAnsi="Arial" w:cs="Arial"/>
          <w:sz w:val="22"/>
          <w:szCs w:val="22"/>
        </w:rPr>
      </w:pPr>
    </w:p>
    <w:p w14:paraId="54876BA1" w14:textId="77777777" w:rsidR="001E15DF" w:rsidRDefault="001E15DF" w:rsidP="001E15DF">
      <w:pPr>
        <w:jc w:val="both"/>
        <w:rPr>
          <w:rFonts w:ascii="Arial" w:hAnsi="Arial" w:cs="Arial"/>
          <w:sz w:val="22"/>
          <w:szCs w:val="22"/>
        </w:rPr>
      </w:pPr>
    </w:p>
    <w:p w14:paraId="41555112" w14:textId="77777777" w:rsidR="009B7D26" w:rsidRDefault="009B7D26" w:rsidP="001E15DF">
      <w:pPr>
        <w:jc w:val="both"/>
        <w:rPr>
          <w:rFonts w:ascii="Arial" w:hAnsi="Arial" w:cs="Arial"/>
          <w:sz w:val="22"/>
          <w:szCs w:val="22"/>
        </w:rPr>
      </w:pPr>
    </w:p>
    <w:p w14:paraId="7707E7C2" w14:textId="77777777" w:rsidR="009B7D26" w:rsidRDefault="009B7D26" w:rsidP="001E15DF">
      <w:pPr>
        <w:jc w:val="both"/>
        <w:rPr>
          <w:rFonts w:ascii="Arial" w:hAnsi="Arial" w:cs="Arial"/>
          <w:sz w:val="22"/>
          <w:szCs w:val="22"/>
        </w:rPr>
      </w:pPr>
    </w:p>
    <w:p w14:paraId="5D1FAACE" w14:textId="77777777" w:rsidR="009B7D26" w:rsidRDefault="009B7D26" w:rsidP="001E15DF">
      <w:pPr>
        <w:jc w:val="both"/>
        <w:rPr>
          <w:rFonts w:ascii="Arial" w:hAnsi="Arial" w:cs="Arial"/>
          <w:sz w:val="22"/>
          <w:szCs w:val="22"/>
        </w:rPr>
      </w:pPr>
    </w:p>
    <w:p w14:paraId="50713A13" w14:textId="77777777" w:rsidR="009B7D26" w:rsidRDefault="009B7D26" w:rsidP="001E15DF">
      <w:pPr>
        <w:jc w:val="both"/>
        <w:rPr>
          <w:rFonts w:ascii="Arial" w:hAnsi="Arial" w:cs="Arial"/>
          <w:sz w:val="22"/>
          <w:szCs w:val="22"/>
        </w:rPr>
      </w:pPr>
    </w:p>
    <w:p w14:paraId="6A38E2D7" w14:textId="77777777" w:rsidR="001E15DF" w:rsidRPr="00515E25" w:rsidRDefault="001E15DF" w:rsidP="001E15DF">
      <w:pPr>
        <w:pStyle w:val="Prrafodelista"/>
        <w:numPr>
          <w:ilvl w:val="0"/>
          <w:numId w:val="19"/>
        </w:numPr>
        <w:ind w:hanging="720"/>
        <w:jc w:val="both"/>
        <w:rPr>
          <w:rFonts w:ascii="Arial" w:hAnsi="Arial" w:cs="Arial"/>
          <w:color w:val="000000" w:themeColor="text1"/>
          <w:sz w:val="22"/>
          <w:szCs w:val="22"/>
          <w:u w:val="single"/>
        </w:rPr>
      </w:pPr>
      <w:r w:rsidRPr="00515E25">
        <w:rPr>
          <w:rFonts w:ascii="Arial" w:hAnsi="Arial" w:cs="Arial"/>
          <w:color w:val="000000" w:themeColor="text1"/>
          <w:sz w:val="22"/>
          <w:szCs w:val="22"/>
          <w:u w:val="single"/>
        </w:rPr>
        <w:lastRenderedPageBreak/>
        <w:t>Grandes reparaciones</w:t>
      </w:r>
    </w:p>
    <w:p w14:paraId="23634CC4" w14:textId="77777777" w:rsidR="003B5985" w:rsidRPr="00515E25" w:rsidRDefault="003B5985" w:rsidP="003E64FE">
      <w:pPr>
        <w:jc w:val="both"/>
        <w:rPr>
          <w:rFonts w:ascii="Arial" w:hAnsi="Arial" w:cs="Arial"/>
          <w:color w:val="000000" w:themeColor="text1"/>
          <w:szCs w:val="18"/>
        </w:rPr>
      </w:pPr>
    </w:p>
    <w:p w14:paraId="21C118B0" w14:textId="3031494B" w:rsidR="00DA6F35" w:rsidRPr="004B7A7D" w:rsidRDefault="00DA6F35" w:rsidP="00DA6F35">
      <w:pPr>
        <w:jc w:val="both"/>
        <w:rPr>
          <w:rFonts w:ascii="Arial" w:hAnsi="Arial" w:cs="Arial"/>
          <w:color w:val="FF0000"/>
          <w:sz w:val="22"/>
          <w:szCs w:val="22"/>
        </w:rPr>
      </w:pPr>
      <w:r w:rsidRPr="00515E25">
        <w:rPr>
          <w:rFonts w:ascii="Arial" w:hAnsi="Arial" w:cs="Arial"/>
          <w:color w:val="000000" w:themeColor="text1"/>
          <w:sz w:val="22"/>
          <w:szCs w:val="22"/>
        </w:rPr>
        <w:t xml:space="preserve">La Sociedad llevó a cabo una gran reparación con un coste de 298.511,64 euros en el ejercicio </w:t>
      </w:r>
      <w:r w:rsidRPr="00753CC7">
        <w:rPr>
          <w:rFonts w:ascii="Arial" w:hAnsi="Arial" w:cs="Arial"/>
          <w:color w:val="000000" w:themeColor="text1"/>
          <w:sz w:val="22"/>
          <w:szCs w:val="22"/>
        </w:rPr>
        <w:t>2011. Dicha reparación se amortiz</w:t>
      </w:r>
      <w:r w:rsidR="00460261">
        <w:rPr>
          <w:rFonts w:ascii="Arial" w:hAnsi="Arial" w:cs="Arial"/>
          <w:color w:val="000000" w:themeColor="text1"/>
          <w:sz w:val="22"/>
          <w:szCs w:val="22"/>
        </w:rPr>
        <w:t>ó</w:t>
      </w:r>
      <w:r w:rsidRPr="00753CC7">
        <w:rPr>
          <w:rFonts w:ascii="Arial" w:hAnsi="Arial" w:cs="Arial"/>
          <w:color w:val="000000" w:themeColor="text1"/>
          <w:sz w:val="22"/>
          <w:szCs w:val="22"/>
        </w:rPr>
        <w:t xml:space="preserve"> de forma acelerada a razón de un 10% anual, dado que es el porcentaje correspondiente al período de años en que se prevé que se realice otra reparación, y qued</w:t>
      </w:r>
      <w:r w:rsidR="00515E25" w:rsidRPr="00753CC7">
        <w:rPr>
          <w:rFonts w:ascii="Arial" w:hAnsi="Arial" w:cs="Arial"/>
          <w:color w:val="000000" w:themeColor="text1"/>
          <w:sz w:val="22"/>
          <w:szCs w:val="22"/>
        </w:rPr>
        <w:t>ó</w:t>
      </w:r>
      <w:r w:rsidRPr="00753CC7">
        <w:rPr>
          <w:rFonts w:ascii="Arial" w:hAnsi="Arial" w:cs="Arial"/>
          <w:color w:val="000000" w:themeColor="text1"/>
          <w:sz w:val="22"/>
          <w:szCs w:val="22"/>
        </w:rPr>
        <w:t xml:space="preserve"> totalmente amortizada a 31 de diciembre de 2021, no habiendo sido necesaria hasta el momento la realización de una nueva gran reparación.</w:t>
      </w:r>
    </w:p>
    <w:p w14:paraId="062AE3FF" w14:textId="77777777" w:rsidR="00F966F4" w:rsidRDefault="00F966F4" w:rsidP="00FC7BEA">
      <w:pPr>
        <w:jc w:val="both"/>
        <w:rPr>
          <w:rFonts w:ascii="Arial" w:hAnsi="Arial" w:cs="Arial"/>
          <w:sz w:val="22"/>
          <w:szCs w:val="22"/>
        </w:rPr>
      </w:pPr>
    </w:p>
    <w:p w14:paraId="36796024" w14:textId="77777777" w:rsidR="00573B7E" w:rsidRPr="001E15DF" w:rsidRDefault="00573B7E" w:rsidP="00573B7E">
      <w:pPr>
        <w:pStyle w:val="Prrafodelista"/>
        <w:numPr>
          <w:ilvl w:val="0"/>
          <w:numId w:val="19"/>
        </w:numPr>
        <w:ind w:hanging="720"/>
        <w:jc w:val="both"/>
        <w:rPr>
          <w:rFonts w:ascii="Arial" w:hAnsi="Arial" w:cs="Arial"/>
          <w:sz w:val="22"/>
          <w:szCs w:val="22"/>
          <w:u w:val="single"/>
        </w:rPr>
      </w:pPr>
      <w:r>
        <w:rPr>
          <w:rFonts w:ascii="Arial" w:hAnsi="Arial" w:cs="Arial"/>
          <w:sz w:val="22"/>
          <w:szCs w:val="22"/>
          <w:u w:val="single"/>
        </w:rPr>
        <w:t xml:space="preserve">Compromisos </w:t>
      </w:r>
      <w:r w:rsidR="004752C8">
        <w:rPr>
          <w:rFonts w:ascii="Arial" w:hAnsi="Arial" w:cs="Arial"/>
          <w:sz w:val="22"/>
          <w:szCs w:val="22"/>
          <w:u w:val="single"/>
        </w:rPr>
        <w:t>por desmantelamiento</w:t>
      </w:r>
    </w:p>
    <w:p w14:paraId="696A08E3" w14:textId="77777777" w:rsidR="004C3123" w:rsidRDefault="004C3123" w:rsidP="00AD2C87">
      <w:pPr>
        <w:tabs>
          <w:tab w:val="left" w:pos="709"/>
        </w:tabs>
        <w:rPr>
          <w:rFonts w:ascii="Arial" w:hAnsi="Arial" w:cs="Arial"/>
          <w:b/>
          <w:sz w:val="22"/>
          <w:szCs w:val="22"/>
        </w:rPr>
      </w:pPr>
    </w:p>
    <w:p w14:paraId="55D224D2" w14:textId="77777777" w:rsidR="005D4535" w:rsidRDefault="005D4535" w:rsidP="005D4535">
      <w:pPr>
        <w:tabs>
          <w:tab w:val="left" w:pos="-2374"/>
          <w:tab w:val="left" w:pos="-1654"/>
          <w:tab w:val="left" w:pos="-934"/>
          <w:tab w:val="left" w:pos="-214"/>
          <w:tab w:val="left" w:pos="567"/>
          <w:tab w:val="left" w:pos="1010"/>
          <w:tab w:val="left" w:pos="1298"/>
          <w:tab w:val="right" w:pos="7151"/>
        </w:tabs>
        <w:suppressAutoHyphens/>
        <w:jc w:val="both"/>
        <w:rPr>
          <w:rFonts w:ascii="Arial" w:hAnsi="Arial" w:cs="Arial"/>
          <w:sz w:val="22"/>
          <w:szCs w:val="22"/>
        </w:rPr>
      </w:pPr>
      <w:r w:rsidRPr="00D16360">
        <w:rPr>
          <w:rFonts w:ascii="Arial" w:hAnsi="Arial" w:cs="Arial"/>
          <w:sz w:val="22"/>
          <w:szCs w:val="22"/>
        </w:rPr>
        <w:t>La Sociedad tiene concedidas dos concesiones por parte de la Demarcación de Costas de Tenerife y Gran Canaria por la ocupación de bienes de dominio público marítimo-terrestre con objeto al tendido de su cable submarino de fibra óptica por un período de 30 años</w:t>
      </w:r>
      <w:r>
        <w:rPr>
          <w:rFonts w:ascii="Arial" w:hAnsi="Arial" w:cs="Arial"/>
          <w:sz w:val="22"/>
          <w:szCs w:val="22"/>
        </w:rPr>
        <w:t>, que finaliza el año 2032.</w:t>
      </w:r>
    </w:p>
    <w:p w14:paraId="79DB7D6D" w14:textId="77777777" w:rsidR="005D4535" w:rsidRDefault="005D4535" w:rsidP="005D4535">
      <w:pPr>
        <w:tabs>
          <w:tab w:val="left" w:pos="-2374"/>
          <w:tab w:val="left" w:pos="-1654"/>
          <w:tab w:val="left" w:pos="-934"/>
          <w:tab w:val="left" w:pos="-214"/>
          <w:tab w:val="left" w:pos="567"/>
          <w:tab w:val="left" w:pos="1010"/>
          <w:tab w:val="left" w:pos="1298"/>
          <w:tab w:val="right" w:pos="7151"/>
        </w:tabs>
        <w:suppressAutoHyphens/>
        <w:jc w:val="both"/>
        <w:rPr>
          <w:rFonts w:ascii="Arial" w:hAnsi="Arial" w:cs="Arial"/>
          <w:sz w:val="22"/>
          <w:szCs w:val="22"/>
        </w:rPr>
      </w:pPr>
    </w:p>
    <w:p w14:paraId="7467C970" w14:textId="77777777" w:rsidR="005D4535" w:rsidRDefault="005D4535" w:rsidP="005D4535">
      <w:pPr>
        <w:tabs>
          <w:tab w:val="left" w:pos="-2374"/>
          <w:tab w:val="left" w:pos="-1654"/>
          <w:tab w:val="left" w:pos="-934"/>
          <w:tab w:val="left" w:pos="-214"/>
          <w:tab w:val="left" w:pos="567"/>
          <w:tab w:val="left" w:pos="1010"/>
          <w:tab w:val="left" w:pos="1298"/>
          <w:tab w:val="right" w:pos="7151"/>
        </w:tabs>
        <w:suppressAutoHyphens/>
        <w:jc w:val="both"/>
        <w:rPr>
          <w:rFonts w:ascii="Arial" w:hAnsi="Arial" w:cs="Arial"/>
          <w:sz w:val="22"/>
          <w:szCs w:val="22"/>
        </w:rPr>
      </w:pPr>
      <w:r>
        <w:rPr>
          <w:rFonts w:ascii="Arial" w:hAnsi="Arial" w:cs="Arial"/>
          <w:sz w:val="22"/>
          <w:szCs w:val="22"/>
        </w:rPr>
        <w:t>El apartado 1 del artículo 42 de la Ley 22/1988, de 28 julio, de Costas, establece “en todos los casos de extinción de una concesión, la Administración del Estado decidirá sobre el mantenimiento de las obras e instalaciones o su levantamiento y retirada del dominio público y de su zona de servidumbre de protección por el interesado y a sus expensas. Dicha decisión se adoptará de oficio o a instancia de aquél, a partir del momento anterior al vencimiento que reglamentariamente se determine en su caso de extinción normal por cumplimiento del plazo, y en los demás supuestos de extinción en el momento de la resolución del correspondiente expediente.” Asimismo, en el apartado 2 del mismo artículo establece: ”a partir del momento que se indica en el número anterior, el titular de la concesión constituirá el depósito suficiente para responder de los gastos de levantamiento de las obras o instalaciones y retirada fuera del dominio público marítimo-terrestre y su zona de servidumbre de protección, o de reparación de aquéllas, de acuerdo con la resolución adoptada y la tasación ejecutoria señalada por la Administración y a resultas de la liquidación que proceda.”</w:t>
      </w:r>
    </w:p>
    <w:p w14:paraId="4CA7BDDB" w14:textId="77777777" w:rsidR="005D4535" w:rsidRDefault="005D4535" w:rsidP="005D4535">
      <w:pPr>
        <w:tabs>
          <w:tab w:val="left" w:pos="-2374"/>
          <w:tab w:val="left" w:pos="-1654"/>
          <w:tab w:val="left" w:pos="-934"/>
          <w:tab w:val="left" w:pos="-214"/>
          <w:tab w:val="left" w:pos="567"/>
          <w:tab w:val="left" w:pos="1010"/>
          <w:tab w:val="left" w:pos="1298"/>
          <w:tab w:val="right" w:pos="7151"/>
        </w:tabs>
        <w:suppressAutoHyphens/>
        <w:jc w:val="both"/>
        <w:rPr>
          <w:rFonts w:ascii="Arial" w:hAnsi="Arial" w:cs="Arial"/>
          <w:sz w:val="22"/>
          <w:szCs w:val="22"/>
        </w:rPr>
      </w:pPr>
    </w:p>
    <w:p w14:paraId="071E2392" w14:textId="40826914" w:rsidR="00001A72" w:rsidRDefault="005D4535" w:rsidP="005D4535">
      <w:pPr>
        <w:tabs>
          <w:tab w:val="left" w:pos="-2374"/>
          <w:tab w:val="left" w:pos="-1654"/>
          <w:tab w:val="left" w:pos="-934"/>
          <w:tab w:val="left" w:pos="-214"/>
          <w:tab w:val="left" w:pos="567"/>
          <w:tab w:val="left" w:pos="1010"/>
          <w:tab w:val="left" w:pos="1298"/>
          <w:tab w:val="right" w:pos="7151"/>
        </w:tabs>
        <w:suppressAutoHyphens/>
        <w:jc w:val="both"/>
        <w:rPr>
          <w:rFonts w:ascii="Arial" w:hAnsi="Arial" w:cs="Arial"/>
          <w:sz w:val="22"/>
          <w:szCs w:val="22"/>
        </w:rPr>
      </w:pPr>
      <w:r>
        <w:rPr>
          <w:rFonts w:ascii="Arial" w:hAnsi="Arial" w:cs="Arial"/>
          <w:sz w:val="22"/>
          <w:szCs w:val="22"/>
        </w:rPr>
        <w:t>Teniendo esto en cuenta, la sociedad no ha recibido a la fecha de formulación de estas cuentas anuales, comunicación por parte de la Administración del Estado en la que ponga de manifiesto su decisión sobre el mantenimiento de las obras o su levantamiento, y consecuentemente no ha recibido tasación ejecutoria señalada por la Administración, que cuantifique el importe del coste de desmantelamiento. Los Administradores consideran, dado el interés público de la infraestructura poco probable que se solicite el desmantelamiento de la instalación, considerando además que según establece el apartado 3 del artículo 72 de la Ley 22/1988, de 28 de julio, de Costas, en caso de que se opte por el mantenimiento, en la fecha de extinción de la concesión revertirán a la Administración del Estado gratuitamente y libre de cargas todas las obras e instalaciones, quien podrá continuar la explotación o utilización de las instalaciones, según se determine reglamentariamente.</w:t>
      </w:r>
    </w:p>
    <w:p w14:paraId="6605EA9F" w14:textId="77777777" w:rsidR="005D4535" w:rsidRDefault="005D4535" w:rsidP="005D4535">
      <w:pPr>
        <w:tabs>
          <w:tab w:val="left" w:pos="-2374"/>
          <w:tab w:val="left" w:pos="-1654"/>
          <w:tab w:val="left" w:pos="-934"/>
          <w:tab w:val="left" w:pos="-214"/>
          <w:tab w:val="left" w:pos="567"/>
          <w:tab w:val="left" w:pos="1010"/>
          <w:tab w:val="left" w:pos="1298"/>
          <w:tab w:val="right" w:pos="7151"/>
        </w:tabs>
        <w:suppressAutoHyphens/>
        <w:jc w:val="both"/>
        <w:rPr>
          <w:rFonts w:ascii="Arial" w:hAnsi="Arial" w:cs="Arial"/>
          <w:sz w:val="22"/>
          <w:szCs w:val="22"/>
        </w:rPr>
      </w:pPr>
    </w:p>
    <w:p w14:paraId="2A4744C6" w14:textId="77777777" w:rsidR="00EB0C71" w:rsidRPr="001E15DF" w:rsidRDefault="00E4767F" w:rsidP="00460261">
      <w:pPr>
        <w:pStyle w:val="Prrafodelista"/>
        <w:numPr>
          <w:ilvl w:val="0"/>
          <w:numId w:val="19"/>
        </w:numPr>
        <w:ind w:hanging="720"/>
        <w:jc w:val="both"/>
        <w:rPr>
          <w:rFonts w:ascii="Arial" w:hAnsi="Arial" w:cs="Arial"/>
          <w:sz w:val="22"/>
          <w:szCs w:val="22"/>
          <w:u w:val="single"/>
        </w:rPr>
      </w:pPr>
      <w:r>
        <w:rPr>
          <w:rFonts w:ascii="Arial" w:hAnsi="Arial" w:cs="Arial"/>
          <w:sz w:val="22"/>
          <w:szCs w:val="22"/>
          <w:u w:val="single"/>
        </w:rPr>
        <w:t>Inmovilizado afecto a garantías</w:t>
      </w:r>
    </w:p>
    <w:p w14:paraId="0B262445" w14:textId="77777777" w:rsidR="00D16360" w:rsidRDefault="00D16360" w:rsidP="00D16360">
      <w:pPr>
        <w:tabs>
          <w:tab w:val="left" w:pos="-2374"/>
          <w:tab w:val="left" w:pos="-1654"/>
          <w:tab w:val="left" w:pos="-934"/>
          <w:tab w:val="left" w:pos="-214"/>
          <w:tab w:val="left" w:pos="567"/>
          <w:tab w:val="left" w:pos="1010"/>
          <w:tab w:val="left" w:pos="1298"/>
          <w:tab w:val="right" w:pos="7151"/>
        </w:tabs>
        <w:suppressAutoHyphens/>
        <w:jc w:val="both"/>
        <w:rPr>
          <w:rFonts w:ascii="Arial" w:hAnsi="Arial" w:cs="Arial"/>
          <w:sz w:val="22"/>
          <w:szCs w:val="22"/>
        </w:rPr>
      </w:pPr>
    </w:p>
    <w:p w14:paraId="514A115B" w14:textId="77777777" w:rsidR="00EB0C71" w:rsidRDefault="00EB0C71" w:rsidP="00D16360">
      <w:pPr>
        <w:tabs>
          <w:tab w:val="left" w:pos="-2374"/>
          <w:tab w:val="left" w:pos="-1654"/>
          <w:tab w:val="left" w:pos="-934"/>
          <w:tab w:val="left" w:pos="-214"/>
          <w:tab w:val="left" w:pos="567"/>
          <w:tab w:val="left" w:pos="1010"/>
          <w:tab w:val="left" w:pos="1298"/>
          <w:tab w:val="right" w:pos="7151"/>
        </w:tabs>
        <w:suppressAutoHyphens/>
        <w:jc w:val="both"/>
        <w:rPr>
          <w:rFonts w:ascii="Arial" w:hAnsi="Arial" w:cs="Arial"/>
          <w:sz w:val="22"/>
          <w:szCs w:val="22"/>
        </w:rPr>
      </w:pPr>
      <w:r>
        <w:rPr>
          <w:rFonts w:ascii="Arial" w:hAnsi="Arial" w:cs="Arial"/>
          <w:sz w:val="22"/>
          <w:szCs w:val="22"/>
        </w:rPr>
        <w:t>La Sociedad no posee inmovilizado material afecto a garantías.</w:t>
      </w:r>
    </w:p>
    <w:p w14:paraId="2188A2EE" w14:textId="77777777" w:rsidR="00E4767F" w:rsidRDefault="00E4767F">
      <w:pPr>
        <w:rPr>
          <w:rFonts w:ascii="Arial" w:hAnsi="Arial" w:cs="Arial"/>
          <w:sz w:val="22"/>
          <w:szCs w:val="22"/>
        </w:rPr>
      </w:pPr>
      <w:r>
        <w:rPr>
          <w:rFonts w:ascii="Arial" w:hAnsi="Arial" w:cs="Arial"/>
          <w:sz w:val="22"/>
          <w:szCs w:val="22"/>
        </w:rPr>
        <w:br w:type="page"/>
      </w:r>
    </w:p>
    <w:p w14:paraId="11DF5A42" w14:textId="77777777" w:rsidR="00D16360" w:rsidRDefault="00D16360">
      <w:pPr>
        <w:rPr>
          <w:rFonts w:ascii="Arial" w:hAnsi="Arial" w:cs="Arial"/>
          <w:b/>
          <w:sz w:val="22"/>
          <w:szCs w:val="22"/>
        </w:rPr>
      </w:pPr>
    </w:p>
    <w:p w14:paraId="409648A1" w14:textId="77777777" w:rsidR="008D41F7" w:rsidRPr="00625311" w:rsidRDefault="00CE4711" w:rsidP="00AD2C87">
      <w:pPr>
        <w:tabs>
          <w:tab w:val="left" w:pos="709"/>
        </w:tabs>
        <w:rPr>
          <w:rFonts w:ascii="Arial" w:hAnsi="Arial" w:cs="Arial"/>
          <w:b/>
          <w:sz w:val="22"/>
          <w:szCs w:val="22"/>
        </w:rPr>
      </w:pPr>
      <w:r w:rsidRPr="00625311">
        <w:rPr>
          <w:rFonts w:ascii="Arial" w:hAnsi="Arial" w:cs="Arial"/>
          <w:b/>
          <w:sz w:val="22"/>
          <w:szCs w:val="22"/>
        </w:rPr>
        <w:t>6</w:t>
      </w:r>
      <w:r w:rsidR="00AD2C87" w:rsidRPr="00625311">
        <w:rPr>
          <w:rFonts w:ascii="Arial" w:hAnsi="Arial" w:cs="Arial"/>
          <w:b/>
          <w:sz w:val="22"/>
          <w:szCs w:val="22"/>
        </w:rPr>
        <w:t>.</w:t>
      </w:r>
      <w:r w:rsidR="00AD2C87" w:rsidRPr="00625311">
        <w:rPr>
          <w:rFonts w:ascii="Arial" w:hAnsi="Arial" w:cs="Arial"/>
          <w:b/>
          <w:sz w:val="22"/>
          <w:szCs w:val="22"/>
        </w:rPr>
        <w:tab/>
      </w:r>
      <w:r w:rsidR="00D7320E" w:rsidRPr="00625311">
        <w:rPr>
          <w:rFonts w:ascii="Arial" w:hAnsi="Arial" w:cs="Arial"/>
          <w:b/>
          <w:sz w:val="22"/>
          <w:szCs w:val="22"/>
        </w:rPr>
        <w:t>A</w:t>
      </w:r>
      <w:r w:rsidR="00C403DB" w:rsidRPr="00625311">
        <w:rPr>
          <w:rFonts w:ascii="Arial" w:hAnsi="Arial" w:cs="Arial"/>
          <w:b/>
          <w:sz w:val="22"/>
          <w:szCs w:val="22"/>
        </w:rPr>
        <w:t xml:space="preserve">nálisis de </w:t>
      </w:r>
      <w:r w:rsidR="00475438">
        <w:rPr>
          <w:rFonts w:ascii="Arial" w:hAnsi="Arial" w:cs="Arial"/>
          <w:b/>
          <w:sz w:val="22"/>
          <w:szCs w:val="22"/>
        </w:rPr>
        <w:t>los activos financieros</w:t>
      </w:r>
    </w:p>
    <w:p w14:paraId="606D1A3C" w14:textId="77777777" w:rsidR="00987282" w:rsidRPr="00625311" w:rsidRDefault="00987282" w:rsidP="009B70EC">
      <w:pPr>
        <w:rPr>
          <w:rFonts w:ascii="Arial" w:hAnsi="Arial" w:cs="Arial"/>
          <w:b/>
          <w:sz w:val="22"/>
          <w:szCs w:val="22"/>
        </w:rPr>
      </w:pPr>
    </w:p>
    <w:p w14:paraId="54945027" w14:textId="77777777" w:rsidR="005D23C8" w:rsidRDefault="005D23C8" w:rsidP="005D23C8">
      <w:pPr>
        <w:pStyle w:val="Prrafodelista"/>
        <w:numPr>
          <w:ilvl w:val="0"/>
          <w:numId w:val="29"/>
        </w:numPr>
        <w:ind w:hanging="720"/>
        <w:jc w:val="both"/>
        <w:rPr>
          <w:rFonts w:ascii="Arial" w:hAnsi="Arial" w:cs="Arial"/>
          <w:sz w:val="22"/>
          <w:szCs w:val="22"/>
          <w:u w:val="single"/>
        </w:rPr>
      </w:pPr>
      <w:r>
        <w:rPr>
          <w:rFonts w:ascii="Arial" w:hAnsi="Arial" w:cs="Arial"/>
          <w:sz w:val="22"/>
          <w:szCs w:val="22"/>
          <w:u w:val="single"/>
        </w:rPr>
        <w:t>Análisis del movimiento</w:t>
      </w:r>
    </w:p>
    <w:p w14:paraId="58D3D8A2" w14:textId="77777777" w:rsidR="005D23C8" w:rsidRDefault="005D23C8" w:rsidP="005D23C8">
      <w:pPr>
        <w:jc w:val="both"/>
        <w:rPr>
          <w:rFonts w:ascii="Arial" w:hAnsi="Arial" w:cs="Arial"/>
          <w:sz w:val="22"/>
          <w:szCs w:val="22"/>
          <w:u w:val="single"/>
        </w:rPr>
      </w:pPr>
    </w:p>
    <w:p w14:paraId="522AB157" w14:textId="77777777" w:rsidR="005D23C8" w:rsidRPr="005D23C8" w:rsidRDefault="005D23C8" w:rsidP="005D23C8">
      <w:pPr>
        <w:jc w:val="both"/>
        <w:rPr>
          <w:rFonts w:ascii="Arial" w:hAnsi="Arial" w:cs="Arial"/>
          <w:sz w:val="22"/>
          <w:szCs w:val="22"/>
        </w:rPr>
      </w:pPr>
      <w:r w:rsidRPr="005D23C8">
        <w:rPr>
          <w:rFonts w:ascii="Arial" w:hAnsi="Arial" w:cs="Arial"/>
          <w:sz w:val="22"/>
          <w:szCs w:val="22"/>
        </w:rPr>
        <w:t>El análisis del movimiento durante el ejercicio de cada clase de activos financieros no corrientes y de las cuentas correctoras de valor por el riesgo de crédito ha sido el siguiente:</w:t>
      </w:r>
    </w:p>
    <w:p w14:paraId="4AE2456D" w14:textId="77777777" w:rsidR="00B350D6" w:rsidRDefault="00B350D6" w:rsidP="008D41F7">
      <w:pPr>
        <w:ind w:left="426" w:hanging="426"/>
        <w:rPr>
          <w:rFonts w:ascii="Arial" w:hAnsi="Arial" w:cs="Arial"/>
          <w:b/>
          <w:sz w:val="22"/>
          <w:szCs w:val="22"/>
        </w:rPr>
      </w:pPr>
    </w:p>
    <w:p w14:paraId="658E32DF" w14:textId="77777777" w:rsidR="00D33516" w:rsidRPr="00D31FC8" w:rsidRDefault="00D33516" w:rsidP="008D41F7">
      <w:pPr>
        <w:ind w:left="426" w:hanging="426"/>
        <w:rPr>
          <w:rFonts w:ascii="Arial" w:hAnsi="Arial" w:cs="Arial"/>
          <w:b/>
          <w:color w:val="000000" w:themeColor="text1"/>
          <w:sz w:val="22"/>
          <w:szCs w:val="22"/>
        </w:rPr>
      </w:pPr>
      <w:r w:rsidRPr="00D31FC8">
        <w:rPr>
          <w:rFonts w:ascii="Arial" w:hAnsi="Arial" w:cs="Arial"/>
          <w:b/>
          <w:color w:val="000000" w:themeColor="text1"/>
          <w:sz w:val="22"/>
          <w:szCs w:val="22"/>
        </w:rPr>
        <w:t>Activos financieros a largo plazo</w:t>
      </w:r>
    </w:p>
    <w:p w14:paraId="1B4291C5" w14:textId="77777777" w:rsidR="00D33516" w:rsidRPr="00D31FC8" w:rsidRDefault="00D33516" w:rsidP="008D41F7">
      <w:pPr>
        <w:ind w:left="426" w:hanging="426"/>
        <w:rPr>
          <w:rFonts w:ascii="Arial" w:hAnsi="Arial" w:cs="Arial"/>
          <w:b/>
          <w:color w:val="000000" w:themeColor="text1"/>
          <w:sz w:val="22"/>
          <w:szCs w:val="22"/>
        </w:rPr>
      </w:pPr>
    </w:p>
    <w:tbl>
      <w:tblPr>
        <w:tblW w:w="5000" w:type="pct"/>
        <w:tblCellMar>
          <w:left w:w="70" w:type="dxa"/>
          <w:right w:w="70" w:type="dxa"/>
        </w:tblCellMar>
        <w:tblLook w:val="04A0" w:firstRow="1" w:lastRow="0" w:firstColumn="1" w:lastColumn="0" w:noHBand="0" w:noVBand="1"/>
      </w:tblPr>
      <w:tblGrid>
        <w:gridCol w:w="3456"/>
        <w:gridCol w:w="1341"/>
        <w:gridCol w:w="1026"/>
        <w:gridCol w:w="1261"/>
        <w:gridCol w:w="1211"/>
        <w:gridCol w:w="1344"/>
      </w:tblGrid>
      <w:tr w:rsidR="00D31FC8" w:rsidRPr="00D31FC8" w14:paraId="5BABB459" w14:textId="77777777" w:rsidTr="008B0A8A">
        <w:trPr>
          <w:trHeight w:val="240"/>
        </w:trPr>
        <w:tc>
          <w:tcPr>
            <w:tcW w:w="1793" w:type="pct"/>
            <w:tcBorders>
              <w:top w:val="nil"/>
              <w:left w:val="nil"/>
              <w:bottom w:val="nil"/>
              <w:right w:val="nil"/>
            </w:tcBorders>
            <w:shd w:val="clear" w:color="auto" w:fill="auto"/>
            <w:vAlign w:val="center"/>
            <w:hideMark/>
          </w:tcPr>
          <w:p w14:paraId="63DEF699" w14:textId="77777777" w:rsidR="00545671" w:rsidRPr="00D31FC8" w:rsidRDefault="00545671">
            <w:pPr>
              <w:rPr>
                <w:color w:val="000000" w:themeColor="text1"/>
                <w:sz w:val="20"/>
                <w:szCs w:val="20"/>
              </w:rPr>
            </w:pPr>
          </w:p>
        </w:tc>
        <w:tc>
          <w:tcPr>
            <w:tcW w:w="3207" w:type="pct"/>
            <w:gridSpan w:val="5"/>
            <w:tcBorders>
              <w:top w:val="single" w:sz="8" w:space="0" w:color="auto"/>
              <w:left w:val="nil"/>
              <w:bottom w:val="single" w:sz="8" w:space="0" w:color="auto"/>
              <w:right w:val="nil"/>
            </w:tcBorders>
            <w:shd w:val="clear" w:color="auto" w:fill="auto"/>
            <w:vAlign w:val="center"/>
            <w:hideMark/>
          </w:tcPr>
          <w:p w14:paraId="7BA74915" w14:textId="77777777" w:rsidR="00545671" w:rsidRPr="00D31FC8" w:rsidRDefault="00545671">
            <w:pPr>
              <w:jc w:val="right"/>
              <w:rPr>
                <w:rFonts w:ascii="Arial" w:hAnsi="Arial" w:cs="Arial"/>
                <w:b/>
                <w:bCs/>
                <w:color w:val="000000" w:themeColor="text1"/>
                <w:sz w:val="18"/>
                <w:szCs w:val="18"/>
              </w:rPr>
            </w:pPr>
            <w:r w:rsidRPr="00D31FC8">
              <w:rPr>
                <w:rFonts w:ascii="Arial" w:hAnsi="Arial" w:cs="Arial"/>
                <w:b/>
                <w:bCs/>
                <w:color w:val="000000" w:themeColor="text1"/>
                <w:sz w:val="18"/>
                <w:szCs w:val="18"/>
              </w:rPr>
              <w:t>Euros</w:t>
            </w:r>
          </w:p>
        </w:tc>
      </w:tr>
      <w:tr w:rsidR="00D31FC8" w:rsidRPr="00D31FC8" w14:paraId="132D3593" w14:textId="77777777" w:rsidTr="008B0A8A">
        <w:trPr>
          <w:trHeight w:val="240"/>
        </w:trPr>
        <w:tc>
          <w:tcPr>
            <w:tcW w:w="1793" w:type="pct"/>
            <w:tcBorders>
              <w:top w:val="nil"/>
              <w:left w:val="nil"/>
              <w:bottom w:val="nil"/>
              <w:right w:val="nil"/>
            </w:tcBorders>
            <w:shd w:val="clear" w:color="auto" w:fill="auto"/>
            <w:vAlign w:val="center"/>
            <w:hideMark/>
          </w:tcPr>
          <w:p w14:paraId="65328EC6" w14:textId="77777777" w:rsidR="00545671" w:rsidRPr="00D31FC8" w:rsidRDefault="00545671">
            <w:pPr>
              <w:jc w:val="right"/>
              <w:rPr>
                <w:rFonts w:ascii="Arial" w:hAnsi="Arial" w:cs="Arial"/>
                <w:b/>
                <w:bCs/>
                <w:color w:val="000000" w:themeColor="text1"/>
                <w:sz w:val="18"/>
                <w:szCs w:val="18"/>
              </w:rPr>
            </w:pPr>
          </w:p>
        </w:tc>
        <w:tc>
          <w:tcPr>
            <w:tcW w:w="696" w:type="pct"/>
            <w:tcBorders>
              <w:top w:val="nil"/>
              <w:left w:val="nil"/>
              <w:bottom w:val="single" w:sz="8" w:space="0" w:color="auto"/>
              <w:right w:val="nil"/>
            </w:tcBorders>
            <w:shd w:val="clear" w:color="auto" w:fill="auto"/>
            <w:vAlign w:val="center"/>
            <w:hideMark/>
          </w:tcPr>
          <w:p w14:paraId="5F9C36F7" w14:textId="623522E0" w:rsidR="00545671" w:rsidRPr="00D31FC8" w:rsidRDefault="000137BA" w:rsidP="00EF1A37">
            <w:pPr>
              <w:jc w:val="center"/>
              <w:rPr>
                <w:rFonts w:ascii="Arial" w:hAnsi="Arial" w:cs="Arial"/>
                <w:b/>
                <w:bCs/>
                <w:color w:val="000000" w:themeColor="text1"/>
                <w:sz w:val="18"/>
                <w:szCs w:val="18"/>
              </w:rPr>
            </w:pPr>
            <w:r w:rsidRPr="00D31FC8">
              <w:rPr>
                <w:rFonts w:ascii="Arial" w:hAnsi="Arial" w:cs="Arial"/>
                <w:b/>
                <w:bCs/>
                <w:color w:val="000000" w:themeColor="text1"/>
                <w:sz w:val="18"/>
                <w:szCs w:val="18"/>
              </w:rPr>
              <w:t xml:space="preserve">      </w:t>
            </w:r>
            <w:r w:rsidR="00D33516" w:rsidRPr="00D31FC8">
              <w:rPr>
                <w:rFonts w:ascii="Arial" w:hAnsi="Arial" w:cs="Arial"/>
                <w:b/>
                <w:bCs/>
                <w:color w:val="000000" w:themeColor="text1"/>
                <w:sz w:val="18"/>
                <w:szCs w:val="18"/>
              </w:rPr>
              <w:t>20</w:t>
            </w:r>
            <w:r w:rsidR="005D4535" w:rsidRPr="00D31FC8">
              <w:rPr>
                <w:rFonts w:ascii="Arial" w:hAnsi="Arial" w:cs="Arial"/>
                <w:b/>
                <w:bCs/>
                <w:color w:val="000000" w:themeColor="text1"/>
                <w:sz w:val="18"/>
                <w:szCs w:val="18"/>
              </w:rPr>
              <w:t>2</w:t>
            </w:r>
            <w:r w:rsidR="008B0A8A">
              <w:rPr>
                <w:rFonts w:ascii="Arial" w:hAnsi="Arial" w:cs="Arial"/>
                <w:b/>
                <w:bCs/>
                <w:color w:val="000000" w:themeColor="text1"/>
                <w:sz w:val="18"/>
                <w:szCs w:val="18"/>
              </w:rPr>
              <w:t>3</w:t>
            </w:r>
          </w:p>
        </w:tc>
        <w:tc>
          <w:tcPr>
            <w:tcW w:w="532" w:type="pct"/>
            <w:tcBorders>
              <w:top w:val="nil"/>
              <w:left w:val="nil"/>
              <w:bottom w:val="single" w:sz="8" w:space="0" w:color="auto"/>
              <w:right w:val="nil"/>
            </w:tcBorders>
            <w:shd w:val="clear" w:color="auto" w:fill="auto"/>
            <w:vAlign w:val="center"/>
            <w:hideMark/>
          </w:tcPr>
          <w:p w14:paraId="06F5974C" w14:textId="77777777" w:rsidR="00545671" w:rsidRPr="00D31FC8" w:rsidRDefault="00545671" w:rsidP="00EF1A37">
            <w:pPr>
              <w:jc w:val="center"/>
              <w:rPr>
                <w:rFonts w:ascii="Arial" w:hAnsi="Arial" w:cs="Arial"/>
                <w:b/>
                <w:bCs/>
                <w:color w:val="000000" w:themeColor="text1"/>
                <w:sz w:val="18"/>
                <w:szCs w:val="18"/>
              </w:rPr>
            </w:pPr>
            <w:r w:rsidRPr="00D31FC8">
              <w:rPr>
                <w:rFonts w:ascii="Arial" w:hAnsi="Arial" w:cs="Arial"/>
                <w:b/>
                <w:bCs/>
                <w:color w:val="000000" w:themeColor="text1"/>
                <w:sz w:val="18"/>
                <w:szCs w:val="18"/>
              </w:rPr>
              <w:t>Aumentos</w:t>
            </w:r>
          </w:p>
        </w:tc>
        <w:tc>
          <w:tcPr>
            <w:tcW w:w="654" w:type="pct"/>
            <w:tcBorders>
              <w:top w:val="nil"/>
              <w:left w:val="nil"/>
              <w:bottom w:val="single" w:sz="8" w:space="0" w:color="auto"/>
              <w:right w:val="nil"/>
            </w:tcBorders>
            <w:shd w:val="clear" w:color="auto" w:fill="auto"/>
            <w:vAlign w:val="center"/>
            <w:hideMark/>
          </w:tcPr>
          <w:p w14:paraId="16B9F1DD" w14:textId="77777777" w:rsidR="00545671" w:rsidRPr="00D31FC8" w:rsidRDefault="00545671" w:rsidP="00EF1A37">
            <w:pPr>
              <w:jc w:val="center"/>
              <w:rPr>
                <w:rFonts w:ascii="Arial" w:hAnsi="Arial" w:cs="Arial"/>
                <w:b/>
                <w:bCs/>
                <w:color w:val="000000" w:themeColor="text1"/>
                <w:sz w:val="18"/>
                <w:szCs w:val="18"/>
              </w:rPr>
            </w:pPr>
            <w:r w:rsidRPr="00D31FC8">
              <w:rPr>
                <w:rFonts w:ascii="Arial" w:hAnsi="Arial" w:cs="Arial"/>
                <w:b/>
                <w:bCs/>
                <w:color w:val="000000" w:themeColor="text1"/>
                <w:sz w:val="18"/>
                <w:szCs w:val="18"/>
              </w:rPr>
              <w:t>Reducciones</w:t>
            </w:r>
          </w:p>
        </w:tc>
        <w:tc>
          <w:tcPr>
            <w:tcW w:w="628" w:type="pct"/>
            <w:tcBorders>
              <w:top w:val="nil"/>
              <w:left w:val="nil"/>
              <w:bottom w:val="single" w:sz="8" w:space="0" w:color="auto"/>
              <w:right w:val="nil"/>
            </w:tcBorders>
            <w:shd w:val="clear" w:color="auto" w:fill="auto"/>
            <w:vAlign w:val="center"/>
            <w:hideMark/>
          </w:tcPr>
          <w:p w14:paraId="7680680D" w14:textId="085CC758" w:rsidR="00545671" w:rsidRPr="00D31FC8" w:rsidRDefault="000137BA" w:rsidP="00EF1A37">
            <w:pPr>
              <w:jc w:val="center"/>
              <w:rPr>
                <w:rFonts w:ascii="Arial" w:hAnsi="Arial" w:cs="Arial"/>
                <w:b/>
                <w:bCs/>
                <w:color w:val="000000" w:themeColor="text1"/>
                <w:sz w:val="18"/>
                <w:szCs w:val="18"/>
              </w:rPr>
            </w:pPr>
            <w:r w:rsidRPr="00D31FC8">
              <w:rPr>
                <w:rFonts w:ascii="Arial" w:hAnsi="Arial" w:cs="Arial"/>
                <w:b/>
                <w:bCs/>
                <w:color w:val="000000" w:themeColor="text1"/>
                <w:sz w:val="18"/>
                <w:szCs w:val="18"/>
              </w:rPr>
              <w:t xml:space="preserve"> </w:t>
            </w:r>
            <w:r w:rsidR="00545671" w:rsidRPr="00D31FC8">
              <w:rPr>
                <w:rFonts w:ascii="Arial" w:hAnsi="Arial" w:cs="Arial"/>
                <w:b/>
                <w:bCs/>
                <w:color w:val="000000" w:themeColor="text1"/>
                <w:sz w:val="18"/>
                <w:szCs w:val="18"/>
              </w:rPr>
              <w:t>Traspasos</w:t>
            </w:r>
          </w:p>
        </w:tc>
        <w:tc>
          <w:tcPr>
            <w:tcW w:w="696" w:type="pct"/>
            <w:tcBorders>
              <w:top w:val="nil"/>
              <w:left w:val="nil"/>
              <w:bottom w:val="single" w:sz="8" w:space="0" w:color="auto"/>
              <w:right w:val="nil"/>
            </w:tcBorders>
            <w:shd w:val="clear" w:color="auto" w:fill="auto"/>
            <w:vAlign w:val="center"/>
            <w:hideMark/>
          </w:tcPr>
          <w:p w14:paraId="3724A07A" w14:textId="152983B0" w:rsidR="00545671" w:rsidRPr="00D31FC8" w:rsidRDefault="000137BA" w:rsidP="00EF1A37">
            <w:pPr>
              <w:jc w:val="center"/>
              <w:rPr>
                <w:rFonts w:ascii="Arial" w:hAnsi="Arial" w:cs="Arial"/>
                <w:b/>
                <w:bCs/>
                <w:color w:val="000000" w:themeColor="text1"/>
                <w:sz w:val="18"/>
                <w:szCs w:val="18"/>
              </w:rPr>
            </w:pPr>
            <w:r w:rsidRPr="00D31FC8">
              <w:rPr>
                <w:rFonts w:ascii="Arial" w:hAnsi="Arial" w:cs="Arial"/>
                <w:b/>
                <w:bCs/>
                <w:color w:val="000000" w:themeColor="text1"/>
                <w:sz w:val="18"/>
                <w:szCs w:val="18"/>
              </w:rPr>
              <w:t xml:space="preserve">      </w:t>
            </w:r>
            <w:r w:rsidR="00D33516" w:rsidRPr="00D31FC8">
              <w:rPr>
                <w:rFonts w:ascii="Arial" w:hAnsi="Arial" w:cs="Arial"/>
                <w:b/>
                <w:bCs/>
                <w:color w:val="000000" w:themeColor="text1"/>
                <w:sz w:val="18"/>
                <w:szCs w:val="18"/>
              </w:rPr>
              <w:t>20</w:t>
            </w:r>
            <w:r w:rsidR="009E6131" w:rsidRPr="00D31FC8">
              <w:rPr>
                <w:rFonts w:ascii="Arial" w:hAnsi="Arial" w:cs="Arial"/>
                <w:b/>
                <w:bCs/>
                <w:color w:val="000000" w:themeColor="text1"/>
                <w:sz w:val="18"/>
                <w:szCs w:val="18"/>
              </w:rPr>
              <w:t>2</w:t>
            </w:r>
            <w:r w:rsidR="008B0A8A">
              <w:rPr>
                <w:rFonts w:ascii="Arial" w:hAnsi="Arial" w:cs="Arial"/>
                <w:b/>
                <w:bCs/>
                <w:color w:val="000000" w:themeColor="text1"/>
                <w:sz w:val="18"/>
                <w:szCs w:val="18"/>
              </w:rPr>
              <w:t>4</w:t>
            </w:r>
          </w:p>
        </w:tc>
      </w:tr>
      <w:tr w:rsidR="008B0A8A" w:rsidRPr="00D31FC8" w14:paraId="4747C6B0" w14:textId="77777777" w:rsidTr="008B0A8A">
        <w:trPr>
          <w:trHeight w:val="240"/>
        </w:trPr>
        <w:tc>
          <w:tcPr>
            <w:tcW w:w="1793" w:type="pct"/>
            <w:tcBorders>
              <w:top w:val="nil"/>
              <w:left w:val="nil"/>
              <w:bottom w:val="nil"/>
              <w:right w:val="nil"/>
            </w:tcBorders>
            <w:shd w:val="clear" w:color="auto" w:fill="auto"/>
            <w:noWrap/>
            <w:vAlign w:val="bottom"/>
            <w:hideMark/>
          </w:tcPr>
          <w:p w14:paraId="486D064B" w14:textId="57F828B6" w:rsidR="008B0A8A" w:rsidRPr="00D31FC8" w:rsidRDefault="008B0A8A" w:rsidP="008B0A8A">
            <w:pPr>
              <w:rPr>
                <w:rFonts w:ascii="Arial" w:hAnsi="Arial" w:cs="Arial"/>
                <w:color w:val="000000" w:themeColor="text1"/>
                <w:sz w:val="18"/>
                <w:szCs w:val="18"/>
              </w:rPr>
            </w:pPr>
            <w:r w:rsidRPr="00D31FC8">
              <w:rPr>
                <w:rFonts w:ascii="Arial" w:hAnsi="Arial" w:cs="Arial"/>
                <w:color w:val="000000" w:themeColor="text1"/>
                <w:sz w:val="18"/>
                <w:szCs w:val="18"/>
              </w:rPr>
              <w:t>Activos financieros a coste amortizado</w:t>
            </w:r>
          </w:p>
        </w:tc>
        <w:tc>
          <w:tcPr>
            <w:tcW w:w="696" w:type="pct"/>
            <w:tcBorders>
              <w:top w:val="nil"/>
              <w:left w:val="nil"/>
              <w:bottom w:val="single" w:sz="6" w:space="0" w:color="auto"/>
              <w:right w:val="nil"/>
            </w:tcBorders>
            <w:shd w:val="clear" w:color="auto" w:fill="auto"/>
            <w:noWrap/>
            <w:vAlign w:val="bottom"/>
            <w:hideMark/>
          </w:tcPr>
          <w:p w14:paraId="19974670" w14:textId="28E4A78B" w:rsidR="008B0A8A" w:rsidRPr="00D31FC8" w:rsidRDefault="008B0A8A" w:rsidP="008B0A8A">
            <w:pPr>
              <w:jc w:val="right"/>
              <w:rPr>
                <w:rFonts w:ascii="Arial" w:hAnsi="Arial" w:cs="Arial"/>
                <w:color w:val="000000" w:themeColor="text1"/>
                <w:sz w:val="18"/>
                <w:szCs w:val="18"/>
              </w:rPr>
            </w:pPr>
            <w:r w:rsidRPr="00D31FC8">
              <w:rPr>
                <w:rFonts w:ascii="Arial" w:hAnsi="Arial" w:cs="Arial"/>
                <w:color w:val="000000" w:themeColor="text1"/>
                <w:sz w:val="18"/>
                <w:szCs w:val="18"/>
              </w:rPr>
              <w:t xml:space="preserve">      518,67 </w:t>
            </w:r>
          </w:p>
        </w:tc>
        <w:tc>
          <w:tcPr>
            <w:tcW w:w="532" w:type="pct"/>
            <w:tcBorders>
              <w:top w:val="nil"/>
              <w:left w:val="nil"/>
              <w:bottom w:val="single" w:sz="6" w:space="0" w:color="auto"/>
              <w:right w:val="nil"/>
            </w:tcBorders>
            <w:shd w:val="clear" w:color="auto" w:fill="auto"/>
            <w:noWrap/>
            <w:vAlign w:val="bottom"/>
            <w:hideMark/>
          </w:tcPr>
          <w:p w14:paraId="5B75EC56" w14:textId="25F7C29F" w:rsidR="008B0A8A" w:rsidRPr="00D31FC8" w:rsidRDefault="008B0A8A" w:rsidP="008B0A8A">
            <w:pPr>
              <w:jc w:val="center"/>
              <w:rPr>
                <w:rFonts w:ascii="Arial" w:hAnsi="Arial" w:cs="Arial"/>
                <w:color w:val="000000" w:themeColor="text1"/>
                <w:sz w:val="18"/>
                <w:szCs w:val="18"/>
              </w:rPr>
            </w:pPr>
            <w:r w:rsidRPr="00D31FC8">
              <w:rPr>
                <w:rFonts w:ascii="Arial" w:hAnsi="Arial" w:cs="Arial"/>
                <w:color w:val="000000" w:themeColor="text1"/>
                <w:sz w:val="18"/>
                <w:szCs w:val="18"/>
              </w:rPr>
              <w:t xml:space="preserve">                - </w:t>
            </w:r>
          </w:p>
        </w:tc>
        <w:tc>
          <w:tcPr>
            <w:tcW w:w="654" w:type="pct"/>
            <w:tcBorders>
              <w:top w:val="nil"/>
              <w:left w:val="nil"/>
              <w:bottom w:val="single" w:sz="6" w:space="0" w:color="auto"/>
              <w:right w:val="nil"/>
            </w:tcBorders>
            <w:shd w:val="clear" w:color="auto" w:fill="auto"/>
            <w:noWrap/>
            <w:vAlign w:val="bottom"/>
            <w:hideMark/>
          </w:tcPr>
          <w:p w14:paraId="55F87B2E" w14:textId="02E408E2" w:rsidR="008B0A8A" w:rsidRPr="00D31FC8" w:rsidRDefault="008B0A8A" w:rsidP="008B0A8A">
            <w:pPr>
              <w:jc w:val="right"/>
              <w:rPr>
                <w:rFonts w:ascii="Arial" w:hAnsi="Arial" w:cs="Arial"/>
                <w:color w:val="000000" w:themeColor="text1"/>
                <w:sz w:val="18"/>
                <w:szCs w:val="18"/>
              </w:rPr>
            </w:pPr>
            <w:r>
              <w:rPr>
                <w:rFonts w:ascii="Arial" w:hAnsi="Arial" w:cs="Arial"/>
                <w:color w:val="000000" w:themeColor="text1"/>
                <w:sz w:val="18"/>
                <w:szCs w:val="18"/>
              </w:rPr>
              <w:t>-</w:t>
            </w:r>
          </w:p>
        </w:tc>
        <w:tc>
          <w:tcPr>
            <w:tcW w:w="628" w:type="pct"/>
            <w:tcBorders>
              <w:top w:val="nil"/>
              <w:left w:val="nil"/>
              <w:bottom w:val="single" w:sz="6" w:space="0" w:color="auto"/>
              <w:right w:val="nil"/>
            </w:tcBorders>
            <w:shd w:val="clear" w:color="auto" w:fill="auto"/>
            <w:noWrap/>
            <w:vAlign w:val="bottom"/>
            <w:hideMark/>
          </w:tcPr>
          <w:p w14:paraId="389A68AE" w14:textId="074DEB14" w:rsidR="008B0A8A" w:rsidRPr="00D31FC8" w:rsidRDefault="008B0A8A" w:rsidP="008B0A8A">
            <w:pPr>
              <w:jc w:val="right"/>
              <w:rPr>
                <w:rFonts w:ascii="Arial" w:hAnsi="Arial" w:cs="Arial"/>
                <w:color w:val="000000" w:themeColor="text1"/>
                <w:sz w:val="18"/>
                <w:szCs w:val="18"/>
              </w:rPr>
            </w:pPr>
            <w:r>
              <w:rPr>
                <w:rFonts w:ascii="Arial" w:hAnsi="Arial" w:cs="Arial"/>
                <w:color w:val="000000" w:themeColor="text1"/>
                <w:sz w:val="18"/>
                <w:szCs w:val="18"/>
              </w:rPr>
              <w:t>-</w:t>
            </w:r>
          </w:p>
        </w:tc>
        <w:tc>
          <w:tcPr>
            <w:tcW w:w="696" w:type="pct"/>
            <w:tcBorders>
              <w:top w:val="nil"/>
              <w:left w:val="nil"/>
              <w:bottom w:val="single" w:sz="6" w:space="0" w:color="auto"/>
              <w:right w:val="nil"/>
            </w:tcBorders>
            <w:shd w:val="clear" w:color="auto" w:fill="auto"/>
            <w:noWrap/>
            <w:vAlign w:val="bottom"/>
            <w:hideMark/>
          </w:tcPr>
          <w:p w14:paraId="16AEB44E" w14:textId="4BB54E4F" w:rsidR="008B0A8A" w:rsidRPr="00D31FC8" w:rsidRDefault="008B0A8A" w:rsidP="008B0A8A">
            <w:pPr>
              <w:jc w:val="right"/>
              <w:rPr>
                <w:rFonts w:ascii="Arial" w:hAnsi="Arial" w:cs="Arial"/>
                <w:color w:val="000000" w:themeColor="text1"/>
                <w:sz w:val="18"/>
                <w:szCs w:val="18"/>
              </w:rPr>
            </w:pPr>
            <w:r w:rsidRPr="00D31FC8">
              <w:rPr>
                <w:rFonts w:ascii="Arial" w:hAnsi="Arial" w:cs="Arial"/>
                <w:color w:val="000000" w:themeColor="text1"/>
                <w:sz w:val="18"/>
                <w:szCs w:val="18"/>
              </w:rPr>
              <w:t xml:space="preserve">      518,67 </w:t>
            </w:r>
          </w:p>
        </w:tc>
      </w:tr>
      <w:tr w:rsidR="008B0A8A" w:rsidRPr="00D31FC8" w14:paraId="2EDDEFE7" w14:textId="77777777" w:rsidTr="008B0A8A">
        <w:trPr>
          <w:trHeight w:val="240"/>
        </w:trPr>
        <w:tc>
          <w:tcPr>
            <w:tcW w:w="1793" w:type="pct"/>
            <w:tcBorders>
              <w:top w:val="nil"/>
              <w:left w:val="nil"/>
              <w:bottom w:val="nil"/>
              <w:right w:val="nil"/>
            </w:tcBorders>
            <w:shd w:val="clear" w:color="000000" w:fill="FFFFFF"/>
            <w:noWrap/>
            <w:vAlign w:val="center"/>
            <w:hideMark/>
          </w:tcPr>
          <w:p w14:paraId="279E2A2D" w14:textId="77777777" w:rsidR="008B0A8A" w:rsidRPr="00D31FC8" w:rsidRDefault="008B0A8A" w:rsidP="008B0A8A">
            <w:pPr>
              <w:rPr>
                <w:rFonts w:ascii="Arial" w:hAnsi="Arial" w:cs="Arial"/>
                <w:color w:val="000000" w:themeColor="text1"/>
                <w:sz w:val="18"/>
                <w:szCs w:val="18"/>
              </w:rPr>
            </w:pPr>
            <w:r w:rsidRPr="00D31FC8">
              <w:rPr>
                <w:rFonts w:ascii="Arial" w:hAnsi="Arial" w:cs="Arial"/>
                <w:color w:val="000000" w:themeColor="text1"/>
                <w:sz w:val="18"/>
                <w:szCs w:val="18"/>
              </w:rPr>
              <w:t> </w:t>
            </w:r>
          </w:p>
        </w:tc>
        <w:tc>
          <w:tcPr>
            <w:tcW w:w="696" w:type="pct"/>
            <w:tcBorders>
              <w:top w:val="single" w:sz="6" w:space="0" w:color="auto"/>
              <w:left w:val="nil"/>
              <w:bottom w:val="single" w:sz="6" w:space="0" w:color="auto"/>
              <w:right w:val="nil"/>
            </w:tcBorders>
            <w:shd w:val="clear" w:color="auto" w:fill="auto"/>
            <w:vAlign w:val="bottom"/>
            <w:hideMark/>
          </w:tcPr>
          <w:p w14:paraId="79C4CAD3" w14:textId="77C5C363" w:rsidR="008B0A8A" w:rsidRPr="00D31FC8" w:rsidRDefault="008B0A8A" w:rsidP="008B0A8A">
            <w:pPr>
              <w:jc w:val="right"/>
              <w:rPr>
                <w:rFonts w:ascii="Arial" w:hAnsi="Arial" w:cs="Arial"/>
                <w:b/>
                <w:color w:val="000000" w:themeColor="text1"/>
                <w:sz w:val="18"/>
                <w:szCs w:val="18"/>
              </w:rPr>
            </w:pPr>
            <w:r w:rsidRPr="00D31FC8">
              <w:rPr>
                <w:rFonts w:ascii="Arial" w:hAnsi="Arial" w:cs="Arial"/>
                <w:b/>
                <w:color w:val="000000" w:themeColor="text1"/>
                <w:sz w:val="18"/>
                <w:szCs w:val="18"/>
              </w:rPr>
              <w:t xml:space="preserve">    518,67</w:t>
            </w:r>
          </w:p>
        </w:tc>
        <w:tc>
          <w:tcPr>
            <w:tcW w:w="532" w:type="pct"/>
            <w:tcBorders>
              <w:top w:val="single" w:sz="6" w:space="0" w:color="auto"/>
              <w:left w:val="nil"/>
              <w:bottom w:val="single" w:sz="6" w:space="0" w:color="auto"/>
              <w:right w:val="nil"/>
            </w:tcBorders>
            <w:shd w:val="clear" w:color="auto" w:fill="auto"/>
            <w:vAlign w:val="bottom"/>
            <w:hideMark/>
          </w:tcPr>
          <w:p w14:paraId="0DA5EFA0" w14:textId="71A9EAE2" w:rsidR="008B0A8A" w:rsidRPr="00D31FC8" w:rsidRDefault="008B0A8A" w:rsidP="008B0A8A">
            <w:pPr>
              <w:jc w:val="center"/>
              <w:rPr>
                <w:rFonts w:ascii="Arial" w:hAnsi="Arial" w:cs="Arial"/>
                <w:b/>
                <w:color w:val="000000" w:themeColor="text1"/>
                <w:sz w:val="18"/>
                <w:szCs w:val="18"/>
              </w:rPr>
            </w:pPr>
            <w:r w:rsidRPr="00D31FC8">
              <w:rPr>
                <w:rFonts w:ascii="Arial" w:hAnsi="Arial" w:cs="Arial"/>
                <w:b/>
                <w:color w:val="000000" w:themeColor="text1"/>
                <w:sz w:val="18"/>
                <w:szCs w:val="18"/>
              </w:rPr>
              <w:t xml:space="preserve">                -  </w:t>
            </w:r>
          </w:p>
        </w:tc>
        <w:tc>
          <w:tcPr>
            <w:tcW w:w="654" w:type="pct"/>
            <w:tcBorders>
              <w:top w:val="single" w:sz="6" w:space="0" w:color="auto"/>
              <w:left w:val="nil"/>
              <w:bottom w:val="single" w:sz="6" w:space="0" w:color="auto"/>
              <w:right w:val="nil"/>
            </w:tcBorders>
            <w:shd w:val="clear" w:color="auto" w:fill="auto"/>
            <w:vAlign w:val="bottom"/>
            <w:hideMark/>
          </w:tcPr>
          <w:p w14:paraId="31E6810D" w14:textId="7AE512AD" w:rsidR="008B0A8A" w:rsidRPr="00D31FC8" w:rsidRDefault="008B0A8A" w:rsidP="008B0A8A">
            <w:pPr>
              <w:jc w:val="right"/>
              <w:rPr>
                <w:rFonts w:ascii="Arial" w:hAnsi="Arial" w:cs="Arial"/>
                <w:b/>
                <w:color w:val="000000" w:themeColor="text1"/>
                <w:sz w:val="18"/>
                <w:szCs w:val="18"/>
              </w:rPr>
            </w:pPr>
            <w:r>
              <w:rPr>
                <w:rFonts w:ascii="Arial" w:hAnsi="Arial" w:cs="Arial"/>
                <w:b/>
                <w:color w:val="000000" w:themeColor="text1"/>
                <w:sz w:val="18"/>
                <w:szCs w:val="18"/>
              </w:rPr>
              <w:t>-</w:t>
            </w:r>
            <w:r w:rsidRPr="00D31FC8">
              <w:rPr>
                <w:rFonts w:ascii="Arial" w:hAnsi="Arial" w:cs="Arial"/>
                <w:b/>
                <w:color w:val="000000" w:themeColor="text1"/>
                <w:sz w:val="18"/>
                <w:szCs w:val="18"/>
              </w:rPr>
              <w:t xml:space="preserve">  </w:t>
            </w:r>
          </w:p>
        </w:tc>
        <w:tc>
          <w:tcPr>
            <w:tcW w:w="628" w:type="pct"/>
            <w:tcBorders>
              <w:top w:val="single" w:sz="6" w:space="0" w:color="auto"/>
              <w:left w:val="nil"/>
              <w:bottom w:val="single" w:sz="6" w:space="0" w:color="auto"/>
              <w:right w:val="nil"/>
            </w:tcBorders>
            <w:shd w:val="clear" w:color="auto" w:fill="auto"/>
            <w:vAlign w:val="bottom"/>
            <w:hideMark/>
          </w:tcPr>
          <w:p w14:paraId="72F1A4D7" w14:textId="5CB60F07" w:rsidR="008B0A8A" w:rsidRPr="00D31FC8" w:rsidRDefault="008B0A8A" w:rsidP="008B0A8A">
            <w:pPr>
              <w:jc w:val="right"/>
              <w:rPr>
                <w:rFonts w:ascii="Arial" w:hAnsi="Arial" w:cs="Arial"/>
                <w:b/>
                <w:bCs/>
                <w:color w:val="000000" w:themeColor="text1"/>
                <w:sz w:val="18"/>
                <w:szCs w:val="18"/>
              </w:rPr>
            </w:pPr>
            <w:r>
              <w:rPr>
                <w:rFonts w:ascii="Arial" w:hAnsi="Arial" w:cs="Arial"/>
                <w:b/>
                <w:color w:val="000000" w:themeColor="text1"/>
                <w:sz w:val="18"/>
                <w:szCs w:val="18"/>
              </w:rPr>
              <w:t>-</w:t>
            </w:r>
            <w:r w:rsidRPr="00D31FC8">
              <w:rPr>
                <w:rFonts w:ascii="Arial" w:hAnsi="Arial" w:cs="Arial"/>
                <w:b/>
                <w:color w:val="000000" w:themeColor="text1"/>
                <w:sz w:val="18"/>
                <w:szCs w:val="18"/>
              </w:rPr>
              <w:t xml:space="preserve">  </w:t>
            </w:r>
          </w:p>
        </w:tc>
        <w:tc>
          <w:tcPr>
            <w:tcW w:w="696" w:type="pct"/>
            <w:tcBorders>
              <w:top w:val="single" w:sz="6" w:space="0" w:color="auto"/>
              <w:left w:val="nil"/>
              <w:bottom w:val="single" w:sz="6" w:space="0" w:color="auto"/>
              <w:right w:val="nil"/>
            </w:tcBorders>
            <w:shd w:val="clear" w:color="auto" w:fill="auto"/>
            <w:vAlign w:val="bottom"/>
            <w:hideMark/>
          </w:tcPr>
          <w:p w14:paraId="3B4DB322" w14:textId="6B4810C1" w:rsidR="008B0A8A" w:rsidRPr="00D31FC8" w:rsidRDefault="008B0A8A" w:rsidP="008B0A8A">
            <w:pPr>
              <w:jc w:val="right"/>
              <w:rPr>
                <w:rFonts w:ascii="Arial" w:hAnsi="Arial" w:cs="Arial"/>
                <w:b/>
                <w:color w:val="000000" w:themeColor="text1"/>
                <w:sz w:val="18"/>
                <w:szCs w:val="18"/>
              </w:rPr>
            </w:pPr>
            <w:r w:rsidRPr="00D31FC8">
              <w:rPr>
                <w:rFonts w:ascii="Arial" w:hAnsi="Arial" w:cs="Arial"/>
                <w:b/>
                <w:color w:val="000000" w:themeColor="text1"/>
                <w:sz w:val="18"/>
                <w:szCs w:val="18"/>
              </w:rPr>
              <w:t xml:space="preserve">    518,67</w:t>
            </w:r>
          </w:p>
        </w:tc>
      </w:tr>
    </w:tbl>
    <w:p w14:paraId="13492E83" w14:textId="77777777" w:rsidR="003C2D88" w:rsidRPr="00C55A4C" w:rsidRDefault="003C2D88" w:rsidP="003C2D88">
      <w:pPr>
        <w:tabs>
          <w:tab w:val="left" w:pos="567"/>
        </w:tabs>
        <w:rPr>
          <w:rFonts w:ascii="Arial" w:hAnsi="Arial" w:cs="Arial"/>
          <w:b/>
          <w:color w:val="FF0000"/>
          <w:sz w:val="22"/>
          <w:szCs w:val="22"/>
        </w:rPr>
      </w:pPr>
    </w:p>
    <w:p w14:paraId="798A16E7" w14:textId="77777777" w:rsidR="00E23B0F" w:rsidRPr="00EA7EA2" w:rsidRDefault="00D33516" w:rsidP="003C2D88">
      <w:pPr>
        <w:tabs>
          <w:tab w:val="left" w:pos="567"/>
        </w:tabs>
        <w:rPr>
          <w:rFonts w:ascii="Arial" w:hAnsi="Arial" w:cs="Arial"/>
          <w:b/>
          <w:color w:val="000000" w:themeColor="text1"/>
          <w:sz w:val="22"/>
          <w:szCs w:val="22"/>
        </w:rPr>
      </w:pPr>
      <w:r w:rsidRPr="00EA7EA2">
        <w:rPr>
          <w:rFonts w:ascii="Arial" w:hAnsi="Arial" w:cs="Arial"/>
          <w:b/>
          <w:color w:val="000000" w:themeColor="text1"/>
          <w:sz w:val="22"/>
          <w:szCs w:val="22"/>
        </w:rPr>
        <w:t>Activos financieros a corto plazo</w:t>
      </w:r>
    </w:p>
    <w:p w14:paraId="419D886A" w14:textId="77777777" w:rsidR="00D33516" w:rsidRPr="00EA7EA2" w:rsidRDefault="00D33516" w:rsidP="003C2D88">
      <w:pPr>
        <w:tabs>
          <w:tab w:val="left" w:pos="567"/>
        </w:tabs>
        <w:rPr>
          <w:rFonts w:ascii="Arial" w:hAnsi="Arial" w:cs="Arial"/>
          <w:b/>
          <w:color w:val="000000" w:themeColor="text1"/>
          <w:sz w:val="22"/>
          <w:szCs w:val="22"/>
        </w:rPr>
      </w:pPr>
    </w:p>
    <w:tbl>
      <w:tblPr>
        <w:tblW w:w="5000" w:type="pct"/>
        <w:tblCellMar>
          <w:left w:w="70" w:type="dxa"/>
          <w:right w:w="70" w:type="dxa"/>
        </w:tblCellMar>
        <w:tblLook w:val="04A0" w:firstRow="1" w:lastRow="0" w:firstColumn="1" w:lastColumn="0" w:noHBand="0" w:noVBand="1"/>
      </w:tblPr>
      <w:tblGrid>
        <w:gridCol w:w="3212"/>
        <w:gridCol w:w="1192"/>
        <w:gridCol w:w="1391"/>
        <w:gridCol w:w="1458"/>
        <w:gridCol w:w="1192"/>
        <w:gridCol w:w="1194"/>
      </w:tblGrid>
      <w:tr w:rsidR="00EA7EA2" w:rsidRPr="00EA7EA2" w14:paraId="7E601AE0" w14:textId="77777777" w:rsidTr="00EA7EA2">
        <w:trPr>
          <w:trHeight w:val="240"/>
        </w:trPr>
        <w:tc>
          <w:tcPr>
            <w:tcW w:w="1666" w:type="pct"/>
            <w:tcBorders>
              <w:top w:val="nil"/>
              <w:left w:val="nil"/>
              <w:bottom w:val="nil"/>
              <w:right w:val="nil"/>
            </w:tcBorders>
            <w:shd w:val="clear" w:color="auto" w:fill="auto"/>
            <w:vAlign w:val="center"/>
            <w:hideMark/>
          </w:tcPr>
          <w:p w14:paraId="538724F2" w14:textId="77777777" w:rsidR="00EF1A37" w:rsidRPr="00EA7EA2" w:rsidRDefault="00EF1A37">
            <w:pPr>
              <w:rPr>
                <w:color w:val="000000" w:themeColor="text1"/>
                <w:sz w:val="20"/>
                <w:szCs w:val="20"/>
              </w:rPr>
            </w:pPr>
          </w:p>
        </w:tc>
        <w:tc>
          <w:tcPr>
            <w:tcW w:w="3334" w:type="pct"/>
            <w:gridSpan w:val="5"/>
            <w:tcBorders>
              <w:top w:val="single" w:sz="8" w:space="0" w:color="auto"/>
              <w:left w:val="nil"/>
              <w:bottom w:val="single" w:sz="8" w:space="0" w:color="auto"/>
              <w:right w:val="nil"/>
            </w:tcBorders>
            <w:shd w:val="clear" w:color="auto" w:fill="auto"/>
            <w:vAlign w:val="center"/>
            <w:hideMark/>
          </w:tcPr>
          <w:p w14:paraId="02A13AF9" w14:textId="77777777" w:rsidR="00EF1A37" w:rsidRPr="00EA7EA2" w:rsidRDefault="00EF1A37">
            <w:pPr>
              <w:jc w:val="right"/>
              <w:rPr>
                <w:rFonts w:ascii="Arial" w:hAnsi="Arial" w:cs="Arial"/>
                <w:b/>
                <w:bCs/>
                <w:color w:val="000000" w:themeColor="text1"/>
                <w:sz w:val="18"/>
                <w:szCs w:val="18"/>
              </w:rPr>
            </w:pPr>
            <w:r w:rsidRPr="00EA7EA2">
              <w:rPr>
                <w:rFonts w:ascii="Arial" w:hAnsi="Arial" w:cs="Arial"/>
                <w:b/>
                <w:bCs/>
                <w:color w:val="000000" w:themeColor="text1"/>
                <w:sz w:val="18"/>
                <w:szCs w:val="18"/>
              </w:rPr>
              <w:t>Euros</w:t>
            </w:r>
          </w:p>
        </w:tc>
      </w:tr>
      <w:tr w:rsidR="00C55A4C" w:rsidRPr="00C55A4C" w14:paraId="18C82F45" w14:textId="77777777" w:rsidTr="00EA7EA2">
        <w:trPr>
          <w:trHeight w:val="240"/>
        </w:trPr>
        <w:tc>
          <w:tcPr>
            <w:tcW w:w="1666" w:type="pct"/>
            <w:tcBorders>
              <w:top w:val="nil"/>
              <w:left w:val="nil"/>
              <w:bottom w:val="nil"/>
              <w:right w:val="nil"/>
            </w:tcBorders>
            <w:shd w:val="clear" w:color="auto" w:fill="auto"/>
            <w:vAlign w:val="center"/>
            <w:hideMark/>
          </w:tcPr>
          <w:p w14:paraId="47F3FAF6" w14:textId="77777777" w:rsidR="00EF1A37" w:rsidRPr="00C55A4C" w:rsidRDefault="00EF1A37">
            <w:pPr>
              <w:jc w:val="right"/>
              <w:rPr>
                <w:rFonts w:ascii="Arial" w:hAnsi="Arial" w:cs="Arial"/>
                <w:b/>
                <w:bCs/>
                <w:color w:val="FF0000"/>
                <w:sz w:val="18"/>
                <w:szCs w:val="18"/>
              </w:rPr>
            </w:pPr>
          </w:p>
        </w:tc>
        <w:tc>
          <w:tcPr>
            <w:tcW w:w="639" w:type="pct"/>
            <w:tcBorders>
              <w:top w:val="nil"/>
              <w:left w:val="nil"/>
              <w:bottom w:val="single" w:sz="8" w:space="0" w:color="auto"/>
              <w:right w:val="nil"/>
            </w:tcBorders>
            <w:shd w:val="clear" w:color="auto" w:fill="auto"/>
            <w:vAlign w:val="center"/>
            <w:hideMark/>
          </w:tcPr>
          <w:p w14:paraId="75EF9C63" w14:textId="101055DB" w:rsidR="00EF1A37" w:rsidRPr="00C55A4C" w:rsidRDefault="00EF1A37" w:rsidP="00EF1A37">
            <w:pPr>
              <w:jc w:val="center"/>
              <w:rPr>
                <w:rFonts w:ascii="Arial" w:hAnsi="Arial" w:cs="Arial"/>
                <w:b/>
                <w:bCs/>
                <w:color w:val="000000" w:themeColor="text1"/>
                <w:sz w:val="18"/>
                <w:szCs w:val="18"/>
              </w:rPr>
            </w:pPr>
            <w:r w:rsidRPr="006143E2">
              <w:rPr>
                <w:rFonts w:ascii="Arial" w:hAnsi="Arial" w:cs="Arial"/>
                <w:b/>
                <w:bCs/>
                <w:color w:val="000000" w:themeColor="text1"/>
                <w:sz w:val="18"/>
                <w:szCs w:val="18"/>
              </w:rPr>
              <w:t>20</w:t>
            </w:r>
            <w:r w:rsidR="00CC2BB1" w:rsidRPr="006143E2">
              <w:rPr>
                <w:rFonts w:ascii="Arial" w:hAnsi="Arial" w:cs="Arial"/>
                <w:b/>
                <w:bCs/>
                <w:color w:val="000000" w:themeColor="text1"/>
                <w:sz w:val="18"/>
                <w:szCs w:val="18"/>
              </w:rPr>
              <w:t>2</w:t>
            </w:r>
            <w:r w:rsidR="00A24A75" w:rsidRPr="006143E2">
              <w:rPr>
                <w:rFonts w:ascii="Arial" w:hAnsi="Arial" w:cs="Arial"/>
                <w:b/>
                <w:bCs/>
                <w:color w:val="000000" w:themeColor="text1"/>
                <w:sz w:val="18"/>
                <w:szCs w:val="18"/>
              </w:rPr>
              <w:t>3</w:t>
            </w:r>
          </w:p>
        </w:tc>
        <w:tc>
          <w:tcPr>
            <w:tcW w:w="639" w:type="pct"/>
            <w:tcBorders>
              <w:top w:val="nil"/>
              <w:left w:val="nil"/>
              <w:bottom w:val="single" w:sz="8" w:space="0" w:color="auto"/>
              <w:right w:val="nil"/>
            </w:tcBorders>
            <w:shd w:val="clear" w:color="auto" w:fill="auto"/>
            <w:vAlign w:val="center"/>
            <w:hideMark/>
          </w:tcPr>
          <w:p w14:paraId="044F66D3" w14:textId="2B0DA8A6" w:rsidR="00EF1A37" w:rsidRPr="00C55A4C" w:rsidRDefault="000137BA" w:rsidP="00EF1A37">
            <w:pPr>
              <w:jc w:val="center"/>
              <w:rPr>
                <w:rFonts w:ascii="Arial" w:hAnsi="Arial" w:cs="Arial"/>
                <w:b/>
                <w:bCs/>
                <w:color w:val="000000" w:themeColor="text1"/>
                <w:sz w:val="18"/>
                <w:szCs w:val="18"/>
              </w:rPr>
            </w:pPr>
            <w:r w:rsidRPr="00C55A4C">
              <w:rPr>
                <w:rFonts w:ascii="Arial" w:hAnsi="Arial" w:cs="Arial"/>
                <w:b/>
                <w:bCs/>
                <w:color w:val="000000" w:themeColor="text1"/>
                <w:sz w:val="18"/>
                <w:szCs w:val="18"/>
              </w:rPr>
              <w:t xml:space="preserve">    </w:t>
            </w:r>
            <w:r w:rsidR="00EF1A37" w:rsidRPr="00C55A4C">
              <w:rPr>
                <w:rFonts w:ascii="Arial" w:hAnsi="Arial" w:cs="Arial"/>
                <w:b/>
                <w:bCs/>
                <w:color w:val="000000" w:themeColor="text1"/>
                <w:sz w:val="18"/>
                <w:szCs w:val="18"/>
              </w:rPr>
              <w:t>Aumentos</w:t>
            </w:r>
          </w:p>
        </w:tc>
        <w:tc>
          <w:tcPr>
            <w:tcW w:w="777" w:type="pct"/>
            <w:tcBorders>
              <w:top w:val="nil"/>
              <w:left w:val="nil"/>
              <w:bottom w:val="single" w:sz="8" w:space="0" w:color="auto"/>
              <w:right w:val="nil"/>
            </w:tcBorders>
            <w:shd w:val="clear" w:color="auto" w:fill="auto"/>
            <w:vAlign w:val="center"/>
            <w:hideMark/>
          </w:tcPr>
          <w:p w14:paraId="75284CA5" w14:textId="501BB9B5" w:rsidR="00EF1A37" w:rsidRPr="00C55A4C" w:rsidRDefault="000137BA" w:rsidP="00EF1A37">
            <w:pPr>
              <w:jc w:val="center"/>
              <w:rPr>
                <w:rFonts w:ascii="Arial" w:hAnsi="Arial" w:cs="Arial"/>
                <w:b/>
                <w:bCs/>
                <w:color w:val="000000" w:themeColor="text1"/>
                <w:sz w:val="18"/>
                <w:szCs w:val="18"/>
              </w:rPr>
            </w:pPr>
            <w:r w:rsidRPr="00C55A4C">
              <w:rPr>
                <w:rFonts w:ascii="Arial" w:hAnsi="Arial" w:cs="Arial"/>
                <w:b/>
                <w:bCs/>
                <w:color w:val="000000" w:themeColor="text1"/>
                <w:sz w:val="18"/>
                <w:szCs w:val="18"/>
              </w:rPr>
              <w:t xml:space="preserve">   </w:t>
            </w:r>
            <w:r w:rsidR="00EF1A37" w:rsidRPr="00C55A4C">
              <w:rPr>
                <w:rFonts w:ascii="Arial" w:hAnsi="Arial" w:cs="Arial"/>
                <w:b/>
                <w:bCs/>
                <w:color w:val="000000" w:themeColor="text1"/>
                <w:sz w:val="18"/>
                <w:szCs w:val="18"/>
              </w:rPr>
              <w:t>Reducciones</w:t>
            </w:r>
          </w:p>
        </w:tc>
        <w:tc>
          <w:tcPr>
            <w:tcW w:w="639" w:type="pct"/>
            <w:tcBorders>
              <w:top w:val="nil"/>
              <w:left w:val="nil"/>
              <w:bottom w:val="single" w:sz="8" w:space="0" w:color="auto"/>
              <w:right w:val="nil"/>
            </w:tcBorders>
            <w:shd w:val="clear" w:color="auto" w:fill="auto"/>
            <w:vAlign w:val="center"/>
            <w:hideMark/>
          </w:tcPr>
          <w:p w14:paraId="26114549" w14:textId="322C1BF2" w:rsidR="00EF1A37" w:rsidRPr="00C55A4C" w:rsidRDefault="000137BA" w:rsidP="00EF1A37">
            <w:pPr>
              <w:jc w:val="center"/>
              <w:rPr>
                <w:rFonts w:ascii="Arial" w:hAnsi="Arial" w:cs="Arial"/>
                <w:b/>
                <w:bCs/>
                <w:color w:val="000000" w:themeColor="text1"/>
                <w:sz w:val="18"/>
                <w:szCs w:val="18"/>
              </w:rPr>
            </w:pPr>
            <w:r w:rsidRPr="00C55A4C">
              <w:rPr>
                <w:rFonts w:ascii="Arial" w:hAnsi="Arial" w:cs="Arial"/>
                <w:b/>
                <w:bCs/>
                <w:color w:val="000000" w:themeColor="text1"/>
                <w:sz w:val="18"/>
                <w:szCs w:val="18"/>
              </w:rPr>
              <w:t xml:space="preserve">   </w:t>
            </w:r>
            <w:r w:rsidR="00EF1A37" w:rsidRPr="00C55A4C">
              <w:rPr>
                <w:rFonts w:ascii="Arial" w:hAnsi="Arial" w:cs="Arial"/>
                <w:b/>
                <w:bCs/>
                <w:color w:val="000000" w:themeColor="text1"/>
                <w:sz w:val="18"/>
                <w:szCs w:val="18"/>
              </w:rPr>
              <w:t>Traspasos</w:t>
            </w:r>
          </w:p>
        </w:tc>
        <w:tc>
          <w:tcPr>
            <w:tcW w:w="640" w:type="pct"/>
            <w:tcBorders>
              <w:top w:val="nil"/>
              <w:left w:val="nil"/>
              <w:bottom w:val="single" w:sz="8" w:space="0" w:color="auto"/>
              <w:right w:val="nil"/>
            </w:tcBorders>
            <w:shd w:val="clear" w:color="auto" w:fill="auto"/>
            <w:vAlign w:val="center"/>
            <w:hideMark/>
          </w:tcPr>
          <w:p w14:paraId="7F9BD85C" w14:textId="7CE815F9" w:rsidR="00EF1A37" w:rsidRPr="00C55A4C" w:rsidRDefault="000137BA" w:rsidP="00EF1A37">
            <w:pPr>
              <w:jc w:val="center"/>
              <w:rPr>
                <w:rFonts w:ascii="Arial" w:hAnsi="Arial" w:cs="Arial"/>
                <w:b/>
                <w:bCs/>
                <w:color w:val="000000" w:themeColor="text1"/>
                <w:sz w:val="18"/>
                <w:szCs w:val="18"/>
              </w:rPr>
            </w:pPr>
            <w:r w:rsidRPr="00C55A4C">
              <w:rPr>
                <w:rFonts w:ascii="Arial" w:hAnsi="Arial" w:cs="Arial"/>
                <w:b/>
                <w:bCs/>
                <w:color w:val="000000" w:themeColor="text1"/>
                <w:sz w:val="18"/>
                <w:szCs w:val="18"/>
              </w:rPr>
              <w:t xml:space="preserve">    </w:t>
            </w:r>
            <w:r w:rsidR="00EF1A37" w:rsidRPr="00C55A4C">
              <w:rPr>
                <w:rFonts w:ascii="Arial" w:hAnsi="Arial" w:cs="Arial"/>
                <w:b/>
                <w:bCs/>
                <w:color w:val="000000" w:themeColor="text1"/>
                <w:sz w:val="18"/>
                <w:szCs w:val="18"/>
              </w:rPr>
              <w:t>20</w:t>
            </w:r>
            <w:r w:rsidR="009E6131" w:rsidRPr="00C55A4C">
              <w:rPr>
                <w:rFonts w:ascii="Arial" w:hAnsi="Arial" w:cs="Arial"/>
                <w:b/>
                <w:bCs/>
                <w:color w:val="000000" w:themeColor="text1"/>
                <w:sz w:val="18"/>
                <w:szCs w:val="18"/>
              </w:rPr>
              <w:t>2</w:t>
            </w:r>
            <w:r w:rsidR="008B0A8A">
              <w:rPr>
                <w:rFonts w:ascii="Arial" w:hAnsi="Arial" w:cs="Arial"/>
                <w:b/>
                <w:bCs/>
                <w:color w:val="000000" w:themeColor="text1"/>
                <w:sz w:val="18"/>
                <w:szCs w:val="18"/>
              </w:rPr>
              <w:t>4</w:t>
            </w:r>
          </w:p>
        </w:tc>
      </w:tr>
      <w:tr w:rsidR="008B0A8A" w:rsidRPr="00C55A4C" w14:paraId="3EC6F1AE" w14:textId="77777777" w:rsidTr="00EA7EA2">
        <w:trPr>
          <w:trHeight w:val="240"/>
        </w:trPr>
        <w:tc>
          <w:tcPr>
            <w:tcW w:w="1666" w:type="pct"/>
            <w:tcBorders>
              <w:top w:val="nil"/>
              <w:left w:val="nil"/>
              <w:bottom w:val="nil"/>
              <w:right w:val="nil"/>
            </w:tcBorders>
            <w:shd w:val="clear" w:color="auto" w:fill="auto"/>
            <w:noWrap/>
            <w:vAlign w:val="bottom"/>
            <w:hideMark/>
          </w:tcPr>
          <w:p w14:paraId="52CA28A1" w14:textId="268CD89A" w:rsidR="008B0A8A" w:rsidRPr="00C55A4C" w:rsidRDefault="008B0A8A" w:rsidP="008B0A8A">
            <w:pPr>
              <w:rPr>
                <w:rFonts w:ascii="Arial" w:hAnsi="Arial" w:cs="Arial"/>
                <w:color w:val="FF0000"/>
                <w:sz w:val="18"/>
                <w:szCs w:val="18"/>
              </w:rPr>
            </w:pPr>
            <w:r w:rsidRPr="00EA7EA2">
              <w:rPr>
                <w:rFonts w:ascii="Arial" w:hAnsi="Arial" w:cs="Arial"/>
                <w:color w:val="000000" w:themeColor="text1"/>
                <w:sz w:val="18"/>
                <w:szCs w:val="18"/>
              </w:rPr>
              <w:t>Activos financieros a coste amortizado</w:t>
            </w:r>
          </w:p>
        </w:tc>
        <w:tc>
          <w:tcPr>
            <w:tcW w:w="639" w:type="pct"/>
            <w:tcBorders>
              <w:top w:val="single" w:sz="8" w:space="0" w:color="auto"/>
              <w:left w:val="nil"/>
              <w:bottom w:val="single" w:sz="8" w:space="0" w:color="auto"/>
              <w:right w:val="nil"/>
            </w:tcBorders>
            <w:shd w:val="clear" w:color="auto" w:fill="auto"/>
            <w:noWrap/>
            <w:vAlign w:val="bottom"/>
            <w:hideMark/>
          </w:tcPr>
          <w:p w14:paraId="30859C07" w14:textId="007CE174" w:rsidR="008B0A8A" w:rsidRPr="00C55A4C" w:rsidRDefault="008B0A8A" w:rsidP="008B0A8A">
            <w:pPr>
              <w:jc w:val="center"/>
              <w:rPr>
                <w:rFonts w:ascii="Arial" w:hAnsi="Arial" w:cs="Arial"/>
                <w:bCs/>
                <w:color w:val="000000" w:themeColor="text1"/>
                <w:sz w:val="18"/>
                <w:szCs w:val="18"/>
              </w:rPr>
            </w:pPr>
            <w:r>
              <w:rPr>
                <w:rFonts w:ascii="Arial" w:hAnsi="Arial" w:cs="Arial"/>
                <w:bCs/>
                <w:color w:val="000000" w:themeColor="text1"/>
                <w:sz w:val="18"/>
                <w:szCs w:val="18"/>
              </w:rPr>
              <w:t>132</w:t>
            </w:r>
            <w:r w:rsidRPr="00974FA6">
              <w:rPr>
                <w:rFonts w:ascii="Arial" w:hAnsi="Arial" w:cs="Arial"/>
                <w:bCs/>
                <w:color w:val="000000" w:themeColor="text1"/>
                <w:sz w:val="18"/>
                <w:szCs w:val="18"/>
              </w:rPr>
              <w:t>.</w:t>
            </w:r>
            <w:r>
              <w:rPr>
                <w:rFonts w:ascii="Arial" w:hAnsi="Arial" w:cs="Arial"/>
                <w:bCs/>
                <w:color w:val="000000" w:themeColor="text1"/>
                <w:sz w:val="18"/>
                <w:szCs w:val="18"/>
              </w:rPr>
              <w:t>251</w:t>
            </w:r>
            <w:r w:rsidRPr="00974FA6">
              <w:rPr>
                <w:rFonts w:ascii="Arial" w:hAnsi="Arial" w:cs="Arial"/>
                <w:bCs/>
                <w:color w:val="000000" w:themeColor="text1"/>
                <w:sz w:val="18"/>
                <w:szCs w:val="18"/>
              </w:rPr>
              <w:t>,</w:t>
            </w:r>
            <w:r>
              <w:rPr>
                <w:rFonts w:ascii="Arial" w:hAnsi="Arial" w:cs="Arial"/>
                <w:bCs/>
                <w:color w:val="000000" w:themeColor="text1"/>
                <w:sz w:val="18"/>
                <w:szCs w:val="18"/>
              </w:rPr>
              <w:t>30</w:t>
            </w:r>
          </w:p>
        </w:tc>
        <w:tc>
          <w:tcPr>
            <w:tcW w:w="639" w:type="pct"/>
            <w:tcBorders>
              <w:top w:val="single" w:sz="8" w:space="0" w:color="auto"/>
              <w:left w:val="nil"/>
              <w:bottom w:val="single" w:sz="8" w:space="0" w:color="auto"/>
              <w:right w:val="nil"/>
            </w:tcBorders>
            <w:shd w:val="clear" w:color="auto" w:fill="auto"/>
            <w:noWrap/>
            <w:vAlign w:val="bottom"/>
          </w:tcPr>
          <w:p w14:paraId="10BF95D5" w14:textId="45C6B580" w:rsidR="008B0A8A" w:rsidRPr="00EA7EA2" w:rsidRDefault="008B0A8A" w:rsidP="008B0A8A">
            <w:pPr>
              <w:jc w:val="center"/>
              <w:rPr>
                <w:rFonts w:ascii="Arial" w:hAnsi="Arial" w:cs="Arial"/>
                <w:bCs/>
                <w:color w:val="000000" w:themeColor="text1"/>
                <w:sz w:val="18"/>
                <w:szCs w:val="18"/>
              </w:rPr>
            </w:pPr>
            <w:r w:rsidRPr="00EA7EA2">
              <w:rPr>
                <w:rFonts w:ascii="Arial" w:hAnsi="Arial" w:cs="Arial"/>
                <w:bCs/>
                <w:color w:val="000000" w:themeColor="text1"/>
                <w:sz w:val="18"/>
                <w:szCs w:val="18"/>
              </w:rPr>
              <w:t xml:space="preserve">       </w:t>
            </w:r>
            <w:r w:rsidR="00A330F6">
              <w:rPr>
                <w:rFonts w:ascii="Arial" w:hAnsi="Arial" w:cs="Arial"/>
                <w:bCs/>
                <w:color w:val="000000" w:themeColor="text1"/>
                <w:sz w:val="18"/>
                <w:szCs w:val="18"/>
              </w:rPr>
              <w:t>574.275</w:t>
            </w:r>
            <w:r w:rsidRPr="00EA7EA2">
              <w:rPr>
                <w:rFonts w:ascii="Arial" w:hAnsi="Arial" w:cs="Arial"/>
                <w:bCs/>
                <w:color w:val="000000" w:themeColor="text1"/>
                <w:sz w:val="18"/>
                <w:szCs w:val="18"/>
              </w:rPr>
              <w:t>,</w:t>
            </w:r>
            <w:r w:rsidR="00A330F6">
              <w:rPr>
                <w:rFonts w:ascii="Arial" w:hAnsi="Arial" w:cs="Arial"/>
                <w:bCs/>
                <w:color w:val="000000" w:themeColor="text1"/>
                <w:sz w:val="18"/>
                <w:szCs w:val="18"/>
              </w:rPr>
              <w:t>31</w:t>
            </w:r>
          </w:p>
        </w:tc>
        <w:tc>
          <w:tcPr>
            <w:tcW w:w="777" w:type="pct"/>
            <w:tcBorders>
              <w:top w:val="single" w:sz="8" w:space="0" w:color="auto"/>
              <w:left w:val="nil"/>
              <w:bottom w:val="single" w:sz="8" w:space="0" w:color="auto"/>
              <w:right w:val="nil"/>
            </w:tcBorders>
            <w:shd w:val="clear" w:color="auto" w:fill="auto"/>
            <w:noWrap/>
            <w:vAlign w:val="bottom"/>
          </w:tcPr>
          <w:p w14:paraId="20E3C554" w14:textId="48E5DDCC" w:rsidR="008B0A8A" w:rsidRPr="00EA7EA2" w:rsidRDefault="008B0A8A" w:rsidP="008B0A8A">
            <w:pPr>
              <w:jc w:val="right"/>
              <w:rPr>
                <w:rFonts w:ascii="Arial" w:hAnsi="Arial" w:cs="Arial"/>
                <w:bCs/>
                <w:color w:val="000000" w:themeColor="text1"/>
                <w:sz w:val="18"/>
                <w:szCs w:val="18"/>
              </w:rPr>
            </w:pPr>
            <w:r>
              <w:rPr>
                <w:rFonts w:ascii="Arial" w:hAnsi="Arial" w:cs="Arial"/>
                <w:color w:val="000000" w:themeColor="text1"/>
                <w:sz w:val="18"/>
                <w:szCs w:val="18"/>
              </w:rPr>
              <w:t>(10</w:t>
            </w:r>
            <w:r w:rsidRPr="00EA7EA2">
              <w:rPr>
                <w:rFonts w:ascii="Arial" w:hAnsi="Arial" w:cs="Arial"/>
                <w:color w:val="000000" w:themeColor="text1"/>
                <w:sz w:val="18"/>
                <w:szCs w:val="18"/>
              </w:rPr>
              <w:t>0.000,00</w:t>
            </w:r>
            <w:r>
              <w:rPr>
                <w:rFonts w:ascii="Arial" w:hAnsi="Arial" w:cs="Arial"/>
                <w:color w:val="000000" w:themeColor="text1"/>
                <w:sz w:val="18"/>
                <w:szCs w:val="18"/>
              </w:rPr>
              <w:t>)</w:t>
            </w:r>
          </w:p>
        </w:tc>
        <w:tc>
          <w:tcPr>
            <w:tcW w:w="639" w:type="pct"/>
            <w:tcBorders>
              <w:top w:val="single" w:sz="8" w:space="0" w:color="auto"/>
              <w:left w:val="nil"/>
              <w:bottom w:val="single" w:sz="8" w:space="0" w:color="auto"/>
              <w:right w:val="nil"/>
            </w:tcBorders>
            <w:shd w:val="clear" w:color="auto" w:fill="auto"/>
            <w:noWrap/>
            <w:vAlign w:val="bottom"/>
          </w:tcPr>
          <w:p w14:paraId="5D15DCCA" w14:textId="01371C40" w:rsidR="008B0A8A" w:rsidRPr="00974FA6" w:rsidRDefault="008B0A8A" w:rsidP="008B0A8A">
            <w:pPr>
              <w:jc w:val="right"/>
              <w:rPr>
                <w:rFonts w:ascii="Arial" w:hAnsi="Arial" w:cs="Arial"/>
                <w:bCs/>
                <w:color w:val="000000" w:themeColor="text1"/>
                <w:sz w:val="18"/>
                <w:szCs w:val="18"/>
              </w:rPr>
            </w:pPr>
            <w:r>
              <w:rPr>
                <w:rFonts w:ascii="Arial" w:hAnsi="Arial" w:cs="Arial"/>
                <w:color w:val="000000" w:themeColor="text1"/>
                <w:sz w:val="18"/>
                <w:szCs w:val="18"/>
              </w:rPr>
              <w:t>-</w:t>
            </w:r>
          </w:p>
        </w:tc>
        <w:tc>
          <w:tcPr>
            <w:tcW w:w="640" w:type="pct"/>
            <w:tcBorders>
              <w:top w:val="single" w:sz="8" w:space="0" w:color="auto"/>
              <w:left w:val="nil"/>
              <w:bottom w:val="single" w:sz="8" w:space="0" w:color="auto"/>
              <w:right w:val="nil"/>
            </w:tcBorders>
            <w:shd w:val="clear" w:color="auto" w:fill="auto"/>
            <w:noWrap/>
            <w:vAlign w:val="bottom"/>
          </w:tcPr>
          <w:p w14:paraId="2AC410D8" w14:textId="195A9108" w:rsidR="008B0A8A" w:rsidRPr="00974FA6" w:rsidRDefault="008B0A8A" w:rsidP="008B0A8A">
            <w:pPr>
              <w:jc w:val="right"/>
              <w:rPr>
                <w:rFonts w:ascii="Arial" w:hAnsi="Arial" w:cs="Arial"/>
                <w:bCs/>
                <w:color w:val="000000" w:themeColor="text1"/>
                <w:sz w:val="18"/>
                <w:szCs w:val="18"/>
              </w:rPr>
            </w:pPr>
            <w:r>
              <w:rPr>
                <w:rFonts w:ascii="Arial" w:hAnsi="Arial" w:cs="Arial"/>
                <w:bCs/>
                <w:color w:val="000000" w:themeColor="text1"/>
                <w:sz w:val="18"/>
                <w:szCs w:val="18"/>
              </w:rPr>
              <w:t>606</w:t>
            </w:r>
            <w:r w:rsidRPr="00974FA6">
              <w:rPr>
                <w:rFonts w:ascii="Arial" w:hAnsi="Arial" w:cs="Arial"/>
                <w:bCs/>
                <w:color w:val="000000" w:themeColor="text1"/>
                <w:sz w:val="18"/>
                <w:szCs w:val="18"/>
              </w:rPr>
              <w:t>.</w:t>
            </w:r>
            <w:r w:rsidR="00A330F6">
              <w:rPr>
                <w:rFonts w:ascii="Arial" w:hAnsi="Arial" w:cs="Arial"/>
                <w:bCs/>
                <w:color w:val="000000" w:themeColor="text1"/>
                <w:sz w:val="18"/>
                <w:szCs w:val="18"/>
              </w:rPr>
              <w:t>526</w:t>
            </w:r>
            <w:r w:rsidRPr="00974FA6">
              <w:rPr>
                <w:rFonts w:ascii="Arial" w:hAnsi="Arial" w:cs="Arial"/>
                <w:bCs/>
                <w:color w:val="000000" w:themeColor="text1"/>
                <w:sz w:val="18"/>
                <w:szCs w:val="18"/>
              </w:rPr>
              <w:t>,</w:t>
            </w:r>
            <w:r w:rsidR="00A330F6">
              <w:rPr>
                <w:rFonts w:ascii="Arial" w:hAnsi="Arial" w:cs="Arial"/>
                <w:bCs/>
                <w:color w:val="000000" w:themeColor="text1"/>
                <w:sz w:val="18"/>
                <w:szCs w:val="18"/>
              </w:rPr>
              <w:t>61</w:t>
            </w:r>
          </w:p>
        </w:tc>
      </w:tr>
      <w:tr w:rsidR="008B0A8A" w:rsidRPr="00C55A4C" w14:paraId="3477157B" w14:textId="77777777" w:rsidTr="00EA7EA2">
        <w:trPr>
          <w:trHeight w:val="240"/>
        </w:trPr>
        <w:tc>
          <w:tcPr>
            <w:tcW w:w="1666" w:type="pct"/>
            <w:tcBorders>
              <w:top w:val="nil"/>
              <w:left w:val="nil"/>
              <w:bottom w:val="nil"/>
              <w:right w:val="nil"/>
            </w:tcBorders>
            <w:shd w:val="clear" w:color="000000" w:fill="FFFFFF"/>
            <w:noWrap/>
            <w:vAlign w:val="center"/>
            <w:hideMark/>
          </w:tcPr>
          <w:p w14:paraId="7132776D" w14:textId="77777777" w:rsidR="008B0A8A" w:rsidRPr="00C55A4C" w:rsidRDefault="008B0A8A" w:rsidP="008B0A8A">
            <w:pPr>
              <w:rPr>
                <w:rFonts w:ascii="Arial" w:hAnsi="Arial" w:cs="Arial"/>
                <w:color w:val="FF0000"/>
                <w:sz w:val="18"/>
                <w:szCs w:val="18"/>
              </w:rPr>
            </w:pPr>
            <w:r w:rsidRPr="00C55A4C">
              <w:rPr>
                <w:rFonts w:ascii="Arial" w:hAnsi="Arial" w:cs="Arial"/>
                <w:color w:val="FF0000"/>
                <w:sz w:val="18"/>
                <w:szCs w:val="18"/>
              </w:rPr>
              <w:t> </w:t>
            </w:r>
          </w:p>
        </w:tc>
        <w:tc>
          <w:tcPr>
            <w:tcW w:w="639" w:type="pct"/>
            <w:tcBorders>
              <w:top w:val="single" w:sz="8" w:space="0" w:color="auto"/>
              <w:left w:val="nil"/>
              <w:bottom w:val="single" w:sz="8" w:space="0" w:color="auto"/>
              <w:right w:val="nil"/>
            </w:tcBorders>
            <w:shd w:val="clear" w:color="auto" w:fill="auto"/>
            <w:vAlign w:val="bottom"/>
            <w:hideMark/>
          </w:tcPr>
          <w:p w14:paraId="381C7AEC" w14:textId="5F260B66" w:rsidR="008B0A8A" w:rsidRPr="00C55A4C" w:rsidRDefault="008B0A8A" w:rsidP="008B0A8A">
            <w:pPr>
              <w:jc w:val="center"/>
              <w:rPr>
                <w:rFonts w:ascii="Arial" w:hAnsi="Arial" w:cs="Arial"/>
                <w:b/>
                <w:bCs/>
                <w:color w:val="000000" w:themeColor="text1"/>
                <w:sz w:val="18"/>
                <w:szCs w:val="18"/>
              </w:rPr>
            </w:pPr>
            <w:r>
              <w:rPr>
                <w:rFonts w:ascii="Arial" w:hAnsi="Arial" w:cs="Arial"/>
                <w:b/>
                <w:color w:val="000000" w:themeColor="text1"/>
                <w:sz w:val="18"/>
                <w:szCs w:val="18"/>
              </w:rPr>
              <w:t>132</w:t>
            </w:r>
            <w:r w:rsidRPr="00974FA6">
              <w:rPr>
                <w:rFonts w:ascii="Arial" w:hAnsi="Arial" w:cs="Arial"/>
                <w:b/>
                <w:color w:val="000000" w:themeColor="text1"/>
                <w:sz w:val="18"/>
                <w:szCs w:val="18"/>
              </w:rPr>
              <w:t>.</w:t>
            </w:r>
            <w:r>
              <w:rPr>
                <w:rFonts w:ascii="Arial" w:hAnsi="Arial" w:cs="Arial"/>
                <w:b/>
                <w:color w:val="000000" w:themeColor="text1"/>
                <w:sz w:val="18"/>
                <w:szCs w:val="18"/>
              </w:rPr>
              <w:t>251</w:t>
            </w:r>
            <w:r w:rsidRPr="00974FA6">
              <w:rPr>
                <w:rFonts w:ascii="Arial" w:hAnsi="Arial" w:cs="Arial"/>
                <w:b/>
                <w:color w:val="000000" w:themeColor="text1"/>
                <w:sz w:val="18"/>
                <w:szCs w:val="18"/>
              </w:rPr>
              <w:t>,</w:t>
            </w:r>
            <w:r>
              <w:rPr>
                <w:rFonts w:ascii="Arial" w:hAnsi="Arial" w:cs="Arial"/>
                <w:b/>
                <w:color w:val="000000" w:themeColor="text1"/>
                <w:sz w:val="18"/>
                <w:szCs w:val="18"/>
              </w:rPr>
              <w:t>30</w:t>
            </w:r>
          </w:p>
        </w:tc>
        <w:tc>
          <w:tcPr>
            <w:tcW w:w="639" w:type="pct"/>
            <w:tcBorders>
              <w:top w:val="single" w:sz="8" w:space="0" w:color="auto"/>
              <w:left w:val="nil"/>
              <w:bottom w:val="single" w:sz="8" w:space="0" w:color="auto"/>
              <w:right w:val="nil"/>
            </w:tcBorders>
            <w:shd w:val="clear" w:color="auto" w:fill="auto"/>
            <w:vAlign w:val="bottom"/>
          </w:tcPr>
          <w:p w14:paraId="37A47FFC" w14:textId="7C3D20AE" w:rsidR="008B0A8A" w:rsidRPr="00EA7EA2" w:rsidRDefault="008B0A8A" w:rsidP="008B0A8A">
            <w:pPr>
              <w:jc w:val="center"/>
              <w:rPr>
                <w:rFonts w:ascii="Arial" w:hAnsi="Arial" w:cs="Arial"/>
                <w:b/>
                <w:color w:val="000000" w:themeColor="text1"/>
                <w:sz w:val="18"/>
                <w:szCs w:val="18"/>
              </w:rPr>
            </w:pPr>
            <w:r w:rsidRPr="00EA7EA2">
              <w:rPr>
                <w:rFonts w:ascii="Arial" w:hAnsi="Arial" w:cs="Arial"/>
                <w:b/>
                <w:color w:val="000000" w:themeColor="text1"/>
                <w:sz w:val="18"/>
                <w:szCs w:val="18"/>
              </w:rPr>
              <w:t xml:space="preserve">       </w:t>
            </w:r>
            <w:r w:rsidR="00A330F6">
              <w:rPr>
                <w:rFonts w:ascii="Arial" w:hAnsi="Arial" w:cs="Arial"/>
                <w:b/>
                <w:color w:val="000000" w:themeColor="text1"/>
                <w:sz w:val="18"/>
                <w:szCs w:val="18"/>
              </w:rPr>
              <w:t>574</w:t>
            </w:r>
            <w:r w:rsidRPr="00EA7EA2">
              <w:rPr>
                <w:rFonts w:ascii="Arial" w:hAnsi="Arial" w:cs="Arial"/>
                <w:b/>
                <w:color w:val="000000" w:themeColor="text1"/>
                <w:sz w:val="18"/>
                <w:szCs w:val="18"/>
              </w:rPr>
              <w:t>.</w:t>
            </w:r>
            <w:r w:rsidR="00A330F6">
              <w:rPr>
                <w:rFonts w:ascii="Arial" w:hAnsi="Arial" w:cs="Arial"/>
                <w:b/>
                <w:color w:val="000000" w:themeColor="text1"/>
                <w:sz w:val="18"/>
                <w:szCs w:val="18"/>
              </w:rPr>
              <w:t>275</w:t>
            </w:r>
            <w:r w:rsidRPr="00EA7EA2">
              <w:rPr>
                <w:rFonts w:ascii="Arial" w:hAnsi="Arial" w:cs="Arial"/>
                <w:b/>
                <w:color w:val="000000" w:themeColor="text1"/>
                <w:sz w:val="18"/>
                <w:szCs w:val="18"/>
              </w:rPr>
              <w:t>,</w:t>
            </w:r>
            <w:r w:rsidR="00A330F6">
              <w:rPr>
                <w:rFonts w:ascii="Arial" w:hAnsi="Arial" w:cs="Arial"/>
                <w:b/>
                <w:color w:val="000000" w:themeColor="text1"/>
                <w:sz w:val="18"/>
                <w:szCs w:val="18"/>
              </w:rPr>
              <w:t>31</w:t>
            </w:r>
          </w:p>
        </w:tc>
        <w:tc>
          <w:tcPr>
            <w:tcW w:w="777" w:type="pct"/>
            <w:tcBorders>
              <w:top w:val="single" w:sz="8" w:space="0" w:color="auto"/>
              <w:left w:val="nil"/>
              <w:bottom w:val="single" w:sz="8" w:space="0" w:color="auto"/>
              <w:right w:val="nil"/>
            </w:tcBorders>
            <w:shd w:val="clear" w:color="auto" w:fill="auto"/>
            <w:vAlign w:val="bottom"/>
          </w:tcPr>
          <w:p w14:paraId="3CCEAEA1" w14:textId="4DFD756A" w:rsidR="008B0A8A" w:rsidRPr="00EA7EA2" w:rsidRDefault="008B0A8A" w:rsidP="008B0A8A">
            <w:pPr>
              <w:jc w:val="right"/>
              <w:rPr>
                <w:rFonts w:ascii="Arial" w:hAnsi="Arial" w:cs="Arial"/>
                <w:b/>
                <w:bCs/>
                <w:color w:val="000000" w:themeColor="text1"/>
                <w:sz w:val="18"/>
                <w:szCs w:val="18"/>
              </w:rPr>
            </w:pPr>
            <w:r>
              <w:rPr>
                <w:rFonts w:ascii="Arial" w:hAnsi="Arial" w:cs="Arial"/>
                <w:b/>
                <w:color w:val="000000" w:themeColor="text1"/>
                <w:sz w:val="18"/>
                <w:szCs w:val="18"/>
              </w:rPr>
              <w:t>(10</w:t>
            </w:r>
            <w:r w:rsidRPr="00EA7EA2">
              <w:rPr>
                <w:rFonts w:ascii="Arial" w:hAnsi="Arial" w:cs="Arial"/>
                <w:b/>
                <w:color w:val="000000" w:themeColor="text1"/>
                <w:sz w:val="18"/>
                <w:szCs w:val="18"/>
              </w:rPr>
              <w:t>0.000,00</w:t>
            </w:r>
            <w:r>
              <w:rPr>
                <w:rFonts w:ascii="Arial" w:hAnsi="Arial" w:cs="Arial"/>
                <w:b/>
                <w:color w:val="000000" w:themeColor="text1"/>
                <w:sz w:val="18"/>
                <w:szCs w:val="18"/>
              </w:rPr>
              <w:t>)</w:t>
            </w:r>
            <w:r w:rsidRPr="00EA7EA2">
              <w:rPr>
                <w:rFonts w:ascii="Arial" w:hAnsi="Arial" w:cs="Arial"/>
                <w:b/>
                <w:color w:val="000000" w:themeColor="text1"/>
                <w:sz w:val="18"/>
                <w:szCs w:val="18"/>
              </w:rPr>
              <w:t xml:space="preserve"> </w:t>
            </w:r>
          </w:p>
        </w:tc>
        <w:tc>
          <w:tcPr>
            <w:tcW w:w="639" w:type="pct"/>
            <w:tcBorders>
              <w:top w:val="single" w:sz="8" w:space="0" w:color="auto"/>
              <w:left w:val="nil"/>
              <w:bottom w:val="single" w:sz="8" w:space="0" w:color="auto"/>
              <w:right w:val="nil"/>
            </w:tcBorders>
            <w:shd w:val="clear" w:color="auto" w:fill="auto"/>
            <w:vAlign w:val="bottom"/>
          </w:tcPr>
          <w:p w14:paraId="600E2649" w14:textId="47E9BDDB" w:rsidR="008B0A8A" w:rsidRPr="00974FA6" w:rsidRDefault="008B0A8A" w:rsidP="008B0A8A">
            <w:pPr>
              <w:jc w:val="right"/>
              <w:rPr>
                <w:rFonts w:ascii="Arial" w:hAnsi="Arial" w:cs="Arial"/>
                <w:b/>
                <w:bCs/>
                <w:color w:val="000000" w:themeColor="text1"/>
                <w:sz w:val="18"/>
                <w:szCs w:val="18"/>
              </w:rPr>
            </w:pPr>
            <w:r>
              <w:rPr>
                <w:rFonts w:ascii="Arial" w:hAnsi="Arial" w:cs="Arial"/>
                <w:b/>
                <w:color w:val="000000" w:themeColor="text1"/>
                <w:sz w:val="18"/>
                <w:szCs w:val="18"/>
              </w:rPr>
              <w:t>-</w:t>
            </w:r>
            <w:r w:rsidRPr="00D31FC8">
              <w:rPr>
                <w:rFonts w:ascii="Arial" w:hAnsi="Arial" w:cs="Arial"/>
                <w:b/>
                <w:color w:val="000000" w:themeColor="text1"/>
                <w:sz w:val="18"/>
                <w:szCs w:val="18"/>
              </w:rPr>
              <w:t xml:space="preserve">  </w:t>
            </w:r>
          </w:p>
        </w:tc>
        <w:tc>
          <w:tcPr>
            <w:tcW w:w="640" w:type="pct"/>
            <w:tcBorders>
              <w:top w:val="single" w:sz="8" w:space="0" w:color="auto"/>
              <w:left w:val="nil"/>
              <w:bottom w:val="single" w:sz="8" w:space="0" w:color="auto"/>
              <w:right w:val="nil"/>
            </w:tcBorders>
            <w:shd w:val="clear" w:color="auto" w:fill="auto"/>
            <w:vAlign w:val="bottom"/>
          </w:tcPr>
          <w:p w14:paraId="19DFA985" w14:textId="4B27EBA2" w:rsidR="008B0A8A" w:rsidRPr="00974FA6" w:rsidRDefault="00A330F6" w:rsidP="008B0A8A">
            <w:pPr>
              <w:jc w:val="right"/>
              <w:rPr>
                <w:rFonts w:ascii="Arial" w:hAnsi="Arial" w:cs="Arial"/>
                <w:b/>
                <w:color w:val="000000" w:themeColor="text1"/>
                <w:sz w:val="18"/>
                <w:szCs w:val="18"/>
              </w:rPr>
            </w:pPr>
            <w:r>
              <w:rPr>
                <w:rFonts w:ascii="Arial" w:hAnsi="Arial" w:cs="Arial"/>
                <w:b/>
                <w:color w:val="000000" w:themeColor="text1"/>
                <w:sz w:val="18"/>
                <w:szCs w:val="18"/>
              </w:rPr>
              <w:t>606</w:t>
            </w:r>
            <w:r w:rsidR="008B0A8A" w:rsidRPr="00974FA6">
              <w:rPr>
                <w:rFonts w:ascii="Arial" w:hAnsi="Arial" w:cs="Arial"/>
                <w:b/>
                <w:color w:val="000000" w:themeColor="text1"/>
                <w:sz w:val="18"/>
                <w:szCs w:val="18"/>
              </w:rPr>
              <w:t>.</w:t>
            </w:r>
            <w:r>
              <w:rPr>
                <w:rFonts w:ascii="Arial" w:hAnsi="Arial" w:cs="Arial"/>
                <w:b/>
                <w:color w:val="000000" w:themeColor="text1"/>
                <w:sz w:val="18"/>
                <w:szCs w:val="18"/>
              </w:rPr>
              <w:t>526</w:t>
            </w:r>
            <w:r w:rsidR="008B0A8A" w:rsidRPr="00974FA6">
              <w:rPr>
                <w:rFonts w:ascii="Arial" w:hAnsi="Arial" w:cs="Arial"/>
                <w:b/>
                <w:color w:val="000000" w:themeColor="text1"/>
                <w:sz w:val="18"/>
                <w:szCs w:val="18"/>
              </w:rPr>
              <w:t>,</w:t>
            </w:r>
            <w:r>
              <w:rPr>
                <w:rFonts w:ascii="Arial" w:hAnsi="Arial" w:cs="Arial"/>
                <w:b/>
                <w:color w:val="000000" w:themeColor="text1"/>
                <w:sz w:val="18"/>
                <w:szCs w:val="18"/>
              </w:rPr>
              <w:t>61</w:t>
            </w:r>
          </w:p>
        </w:tc>
      </w:tr>
    </w:tbl>
    <w:p w14:paraId="577FD212" w14:textId="77777777" w:rsidR="00D33516" w:rsidRDefault="00D33516" w:rsidP="003C2D88">
      <w:pPr>
        <w:tabs>
          <w:tab w:val="left" w:pos="567"/>
        </w:tabs>
        <w:rPr>
          <w:rFonts w:ascii="Arial" w:hAnsi="Arial" w:cs="Arial"/>
          <w:b/>
          <w:sz w:val="22"/>
          <w:szCs w:val="22"/>
        </w:rPr>
      </w:pPr>
    </w:p>
    <w:p w14:paraId="5DAAD3D4" w14:textId="77777777" w:rsidR="00D33516" w:rsidRDefault="00D33516" w:rsidP="003C2D88">
      <w:pPr>
        <w:tabs>
          <w:tab w:val="left" w:pos="567"/>
        </w:tabs>
        <w:rPr>
          <w:rFonts w:ascii="Arial" w:hAnsi="Arial" w:cs="Arial"/>
          <w:b/>
          <w:sz w:val="22"/>
          <w:szCs w:val="22"/>
        </w:rPr>
      </w:pPr>
    </w:p>
    <w:p w14:paraId="7D8D5D4E" w14:textId="79B373D5" w:rsidR="003C2D88" w:rsidRPr="00625311" w:rsidRDefault="003C2D88" w:rsidP="003C2D88">
      <w:pPr>
        <w:tabs>
          <w:tab w:val="left" w:pos="567"/>
        </w:tabs>
        <w:rPr>
          <w:rFonts w:ascii="Arial" w:hAnsi="Arial" w:cs="Arial"/>
          <w:b/>
          <w:sz w:val="22"/>
          <w:szCs w:val="22"/>
        </w:rPr>
      </w:pPr>
      <w:r w:rsidRPr="00625311">
        <w:rPr>
          <w:rFonts w:ascii="Arial" w:hAnsi="Arial" w:cs="Arial"/>
          <w:b/>
          <w:sz w:val="22"/>
          <w:szCs w:val="22"/>
        </w:rPr>
        <w:t>7.</w:t>
      </w:r>
      <w:r w:rsidRPr="00625311">
        <w:rPr>
          <w:rFonts w:ascii="Arial" w:hAnsi="Arial" w:cs="Arial"/>
          <w:b/>
          <w:sz w:val="22"/>
          <w:szCs w:val="22"/>
        </w:rPr>
        <w:tab/>
      </w:r>
      <w:r w:rsidR="00770482">
        <w:rPr>
          <w:rFonts w:ascii="Arial" w:hAnsi="Arial" w:cs="Arial"/>
          <w:b/>
          <w:sz w:val="22"/>
          <w:szCs w:val="22"/>
        </w:rPr>
        <w:t>Activos financieros a coste amortizado</w:t>
      </w:r>
    </w:p>
    <w:p w14:paraId="33416BC1" w14:textId="77777777" w:rsidR="003C2D88" w:rsidRPr="00625311" w:rsidRDefault="003C2D88" w:rsidP="003C2D88">
      <w:pPr>
        <w:tabs>
          <w:tab w:val="left" w:pos="-2374"/>
          <w:tab w:val="left" w:pos="-1654"/>
          <w:tab w:val="left" w:pos="-934"/>
          <w:tab w:val="left" w:pos="-214"/>
          <w:tab w:val="left" w:pos="1010"/>
          <w:tab w:val="left" w:pos="1298"/>
          <w:tab w:val="right" w:pos="7151"/>
        </w:tabs>
        <w:suppressAutoHyphens/>
        <w:rPr>
          <w:rFonts w:ascii="Arial" w:hAnsi="Arial" w:cs="Arial"/>
          <w:spacing w:val="-2"/>
          <w:sz w:val="22"/>
          <w:szCs w:val="22"/>
        </w:rPr>
      </w:pPr>
    </w:p>
    <w:p w14:paraId="6FCF8CAC" w14:textId="77777777" w:rsidR="003C2D88" w:rsidRDefault="003C2D88" w:rsidP="003C2D88">
      <w:pPr>
        <w:rPr>
          <w:rFonts w:ascii="Arial" w:hAnsi="Arial" w:cs="Arial"/>
          <w:sz w:val="22"/>
          <w:szCs w:val="22"/>
        </w:rPr>
      </w:pPr>
      <w:r w:rsidRPr="00625311">
        <w:rPr>
          <w:rFonts w:ascii="Arial" w:hAnsi="Arial" w:cs="Arial"/>
          <w:snapToGrid w:val="0"/>
          <w:color w:val="000000"/>
          <w:sz w:val="22"/>
          <w:szCs w:val="22"/>
        </w:rPr>
        <w:t>Este epígrafe incluye los siguientes conceptos e importes</w:t>
      </w:r>
      <w:r w:rsidRPr="00625311">
        <w:rPr>
          <w:rFonts w:ascii="Arial" w:hAnsi="Arial" w:cs="Arial"/>
          <w:sz w:val="22"/>
          <w:szCs w:val="22"/>
        </w:rPr>
        <w:t>:</w:t>
      </w:r>
    </w:p>
    <w:p w14:paraId="0854A038" w14:textId="77777777" w:rsidR="00BA7DC4" w:rsidRDefault="00BA7DC4" w:rsidP="003C2D88">
      <w:pPr>
        <w:rPr>
          <w:rFonts w:ascii="Arial" w:hAnsi="Arial" w:cs="Arial"/>
          <w:sz w:val="22"/>
          <w:szCs w:val="22"/>
        </w:rPr>
      </w:pPr>
    </w:p>
    <w:tbl>
      <w:tblPr>
        <w:tblW w:w="8080" w:type="dxa"/>
        <w:tblInd w:w="70" w:type="dxa"/>
        <w:tblCellMar>
          <w:left w:w="70" w:type="dxa"/>
          <w:right w:w="70" w:type="dxa"/>
        </w:tblCellMar>
        <w:tblLook w:val="04A0" w:firstRow="1" w:lastRow="0" w:firstColumn="1" w:lastColumn="0" w:noHBand="0" w:noVBand="1"/>
      </w:tblPr>
      <w:tblGrid>
        <w:gridCol w:w="799"/>
        <w:gridCol w:w="5061"/>
        <w:gridCol w:w="1179"/>
        <w:gridCol w:w="1041"/>
      </w:tblGrid>
      <w:tr w:rsidR="00EA7EA2" w:rsidRPr="00EA7EA2" w14:paraId="54BECDB0" w14:textId="77777777" w:rsidTr="00BA7DC4">
        <w:trPr>
          <w:trHeight w:val="425"/>
        </w:trPr>
        <w:tc>
          <w:tcPr>
            <w:tcW w:w="5860" w:type="dxa"/>
            <w:gridSpan w:val="2"/>
            <w:tcBorders>
              <w:top w:val="nil"/>
              <w:left w:val="nil"/>
              <w:bottom w:val="nil"/>
              <w:right w:val="nil"/>
            </w:tcBorders>
            <w:shd w:val="clear" w:color="auto" w:fill="auto"/>
            <w:vAlign w:val="center"/>
            <w:hideMark/>
          </w:tcPr>
          <w:p w14:paraId="31933007" w14:textId="77777777" w:rsidR="00BA7DC4" w:rsidRDefault="00BA7DC4">
            <w:pPr>
              <w:rPr>
                <w:sz w:val="20"/>
                <w:szCs w:val="20"/>
              </w:rPr>
            </w:pPr>
          </w:p>
        </w:tc>
        <w:tc>
          <w:tcPr>
            <w:tcW w:w="1179" w:type="dxa"/>
            <w:tcBorders>
              <w:top w:val="single" w:sz="8" w:space="0" w:color="auto"/>
              <w:left w:val="nil"/>
              <w:bottom w:val="single" w:sz="8" w:space="0" w:color="auto"/>
              <w:right w:val="nil"/>
            </w:tcBorders>
            <w:shd w:val="clear" w:color="auto" w:fill="auto"/>
            <w:vAlign w:val="center"/>
            <w:hideMark/>
          </w:tcPr>
          <w:p w14:paraId="76A65268" w14:textId="610E5041" w:rsidR="00BA7DC4" w:rsidRPr="00EA7EA2" w:rsidRDefault="00BA7DC4">
            <w:pPr>
              <w:jc w:val="center"/>
              <w:rPr>
                <w:rFonts w:ascii="Arial" w:hAnsi="Arial" w:cs="Arial"/>
                <w:b/>
                <w:bCs/>
                <w:color w:val="000000" w:themeColor="text1"/>
                <w:sz w:val="18"/>
                <w:szCs w:val="18"/>
              </w:rPr>
            </w:pPr>
            <w:r w:rsidRPr="00EA7EA2">
              <w:rPr>
                <w:rFonts w:ascii="Arial" w:hAnsi="Arial" w:cs="Arial"/>
                <w:b/>
                <w:bCs/>
                <w:color w:val="000000" w:themeColor="text1"/>
                <w:sz w:val="18"/>
                <w:szCs w:val="18"/>
              </w:rPr>
              <w:t>20</w:t>
            </w:r>
            <w:r w:rsidR="00AB38B2" w:rsidRPr="00EA7EA2">
              <w:rPr>
                <w:rFonts w:ascii="Arial" w:hAnsi="Arial" w:cs="Arial"/>
                <w:b/>
                <w:bCs/>
                <w:color w:val="000000" w:themeColor="text1"/>
                <w:sz w:val="18"/>
                <w:szCs w:val="18"/>
              </w:rPr>
              <w:t>2</w:t>
            </w:r>
            <w:r w:rsidR="00A330F6">
              <w:rPr>
                <w:rFonts w:ascii="Arial" w:hAnsi="Arial" w:cs="Arial"/>
                <w:b/>
                <w:bCs/>
                <w:color w:val="000000" w:themeColor="text1"/>
                <w:sz w:val="18"/>
                <w:szCs w:val="18"/>
              </w:rPr>
              <w:t>4</w:t>
            </w:r>
          </w:p>
        </w:tc>
        <w:tc>
          <w:tcPr>
            <w:tcW w:w="1041" w:type="dxa"/>
            <w:tcBorders>
              <w:top w:val="single" w:sz="8" w:space="0" w:color="auto"/>
              <w:left w:val="nil"/>
              <w:bottom w:val="single" w:sz="8" w:space="0" w:color="auto"/>
              <w:right w:val="nil"/>
            </w:tcBorders>
            <w:shd w:val="clear" w:color="auto" w:fill="auto"/>
            <w:vAlign w:val="center"/>
            <w:hideMark/>
          </w:tcPr>
          <w:p w14:paraId="65B46620" w14:textId="445FC3EA" w:rsidR="00BA7DC4" w:rsidRPr="00EA7EA2" w:rsidRDefault="00BA7DC4">
            <w:pPr>
              <w:jc w:val="center"/>
              <w:rPr>
                <w:rFonts w:ascii="Arial" w:hAnsi="Arial" w:cs="Arial"/>
                <w:b/>
                <w:bCs/>
                <w:color w:val="000000" w:themeColor="text1"/>
                <w:sz w:val="18"/>
                <w:szCs w:val="18"/>
              </w:rPr>
            </w:pPr>
            <w:r w:rsidRPr="00EA7EA2">
              <w:rPr>
                <w:rFonts w:ascii="Arial" w:hAnsi="Arial" w:cs="Arial"/>
                <w:b/>
                <w:bCs/>
                <w:color w:val="000000" w:themeColor="text1"/>
                <w:sz w:val="18"/>
                <w:szCs w:val="18"/>
              </w:rPr>
              <w:t>20</w:t>
            </w:r>
            <w:r w:rsidR="005C693F" w:rsidRPr="00EA7EA2">
              <w:rPr>
                <w:rFonts w:ascii="Arial" w:hAnsi="Arial" w:cs="Arial"/>
                <w:b/>
                <w:bCs/>
                <w:color w:val="000000" w:themeColor="text1"/>
                <w:sz w:val="18"/>
                <w:szCs w:val="18"/>
              </w:rPr>
              <w:t>2</w:t>
            </w:r>
            <w:r w:rsidR="00A330F6">
              <w:rPr>
                <w:rFonts w:ascii="Arial" w:hAnsi="Arial" w:cs="Arial"/>
                <w:b/>
                <w:bCs/>
                <w:color w:val="000000" w:themeColor="text1"/>
                <w:sz w:val="18"/>
                <w:szCs w:val="18"/>
              </w:rPr>
              <w:t>3</w:t>
            </w:r>
          </w:p>
        </w:tc>
      </w:tr>
      <w:tr w:rsidR="00EA7EA2" w:rsidRPr="00EA7EA2" w14:paraId="6C8026FF" w14:textId="77777777" w:rsidTr="00BA7DC4">
        <w:trPr>
          <w:trHeight w:val="425"/>
        </w:trPr>
        <w:tc>
          <w:tcPr>
            <w:tcW w:w="5860" w:type="dxa"/>
            <w:gridSpan w:val="2"/>
            <w:tcBorders>
              <w:top w:val="nil"/>
              <w:left w:val="nil"/>
              <w:bottom w:val="nil"/>
              <w:right w:val="nil"/>
            </w:tcBorders>
            <w:shd w:val="clear" w:color="auto" w:fill="auto"/>
            <w:vAlign w:val="center"/>
            <w:hideMark/>
          </w:tcPr>
          <w:p w14:paraId="36E5C0A4" w14:textId="77777777" w:rsidR="00BA7DC4" w:rsidRPr="00EA7EA2" w:rsidRDefault="00BA7DC4">
            <w:pPr>
              <w:ind w:firstLineChars="100" w:firstLine="181"/>
              <w:rPr>
                <w:rFonts w:ascii="Arial" w:hAnsi="Arial" w:cs="Arial"/>
                <w:b/>
                <w:bCs/>
                <w:color w:val="FF0000"/>
                <w:sz w:val="18"/>
                <w:szCs w:val="18"/>
              </w:rPr>
            </w:pPr>
            <w:r w:rsidRPr="00EA7EA2">
              <w:rPr>
                <w:rFonts w:ascii="Arial" w:hAnsi="Arial" w:cs="Arial"/>
                <w:b/>
                <w:bCs/>
                <w:color w:val="000000" w:themeColor="text1"/>
                <w:sz w:val="18"/>
                <w:szCs w:val="18"/>
              </w:rPr>
              <w:t>Otras inversiones</w:t>
            </w:r>
          </w:p>
        </w:tc>
        <w:tc>
          <w:tcPr>
            <w:tcW w:w="1179" w:type="dxa"/>
            <w:tcBorders>
              <w:top w:val="nil"/>
              <w:left w:val="nil"/>
              <w:bottom w:val="nil"/>
              <w:right w:val="nil"/>
            </w:tcBorders>
            <w:shd w:val="clear" w:color="auto" w:fill="auto"/>
            <w:vAlign w:val="center"/>
            <w:hideMark/>
          </w:tcPr>
          <w:p w14:paraId="271C160B" w14:textId="77777777" w:rsidR="00BA7DC4" w:rsidRPr="00EA7EA2" w:rsidRDefault="00BA7DC4">
            <w:pPr>
              <w:rPr>
                <w:color w:val="FF0000"/>
                <w:sz w:val="20"/>
                <w:szCs w:val="20"/>
              </w:rPr>
            </w:pPr>
            <w:r w:rsidRPr="00EA7EA2">
              <w:rPr>
                <w:color w:val="FF0000"/>
                <w:sz w:val="20"/>
                <w:szCs w:val="20"/>
              </w:rPr>
              <w:t> </w:t>
            </w:r>
          </w:p>
        </w:tc>
        <w:tc>
          <w:tcPr>
            <w:tcW w:w="1041" w:type="dxa"/>
            <w:tcBorders>
              <w:top w:val="nil"/>
              <w:left w:val="nil"/>
              <w:bottom w:val="nil"/>
              <w:right w:val="nil"/>
            </w:tcBorders>
            <w:shd w:val="clear" w:color="auto" w:fill="auto"/>
            <w:vAlign w:val="center"/>
            <w:hideMark/>
          </w:tcPr>
          <w:p w14:paraId="7B865BE4" w14:textId="77777777" w:rsidR="00BA7DC4" w:rsidRPr="00EA7EA2" w:rsidRDefault="00BA7DC4">
            <w:pPr>
              <w:rPr>
                <w:color w:val="FF0000"/>
                <w:sz w:val="20"/>
                <w:szCs w:val="20"/>
              </w:rPr>
            </w:pPr>
            <w:r w:rsidRPr="00EA7EA2">
              <w:rPr>
                <w:color w:val="FF0000"/>
                <w:sz w:val="20"/>
                <w:szCs w:val="20"/>
              </w:rPr>
              <w:t> </w:t>
            </w:r>
          </w:p>
        </w:tc>
      </w:tr>
      <w:tr w:rsidR="00A330F6" w:rsidRPr="00EA7EA2" w14:paraId="1DB2C017" w14:textId="77777777" w:rsidTr="00BA7DC4">
        <w:trPr>
          <w:gridBefore w:val="1"/>
          <w:wBefore w:w="799" w:type="dxa"/>
          <w:trHeight w:val="425"/>
        </w:trPr>
        <w:tc>
          <w:tcPr>
            <w:tcW w:w="5061" w:type="dxa"/>
            <w:tcBorders>
              <w:top w:val="nil"/>
              <w:left w:val="nil"/>
              <w:bottom w:val="nil"/>
              <w:right w:val="nil"/>
            </w:tcBorders>
            <w:shd w:val="clear" w:color="auto" w:fill="auto"/>
            <w:vAlign w:val="center"/>
            <w:hideMark/>
          </w:tcPr>
          <w:p w14:paraId="289653D3" w14:textId="77777777" w:rsidR="00A330F6" w:rsidRPr="00EA7EA2" w:rsidRDefault="00A330F6" w:rsidP="00A330F6">
            <w:pPr>
              <w:rPr>
                <w:rFonts w:ascii="Arial" w:hAnsi="Arial" w:cs="Arial"/>
                <w:color w:val="000000" w:themeColor="text1"/>
                <w:sz w:val="18"/>
                <w:szCs w:val="18"/>
              </w:rPr>
            </w:pPr>
            <w:r w:rsidRPr="00EA7EA2">
              <w:rPr>
                <w:rFonts w:ascii="Arial" w:hAnsi="Arial" w:cs="Arial"/>
                <w:color w:val="000000" w:themeColor="text1"/>
                <w:sz w:val="18"/>
                <w:szCs w:val="18"/>
              </w:rPr>
              <w:t>- Depósitos constituidos a largo plazo</w:t>
            </w:r>
          </w:p>
        </w:tc>
        <w:tc>
          <w:tcPr>
            <w:tcW w:w="1179" w:type="dxa"/>
            <w:tcBorders>
              <w:top w:val="nil"/>
              <w:left w:val="nil"/>
              <w:bottom w:val="single" w:sz="8" w:space="0" w:color="auto"/>
              <w:right w:val="nil"/>
            </w:tcBorders>
            <w:shd w:val="clear" w:color="auto" w:fill="auto"/>
            <w:vAlign w:val="center"/>
            <w:hideMark/>
          </w:tcPr>
          <w:p w14:paraId="2A1A85F1" w14:textId="77777777" w:rsidR="00A330F6" w:rsidRPr="00EA7EA2" w:rsidRDefault="00A330F6" w:rsidP="00A330F6">
            <w:pPr>
              <w:jc w:val="right"/>
              <w:rPr>
                <w:rFonts w:ascii="Arial" w:hAnsi="Arial" w:cs="Arial"/>
                <w:color w:val="000000" w:themeColor="text1"/>
                <w:sz w:val="18"/>
                <w:szCs w:val="18"/>
              </w:rPr>
            </w:pPr>
            <w:r w:rsidRPr="00EA7EA2">
              <w:rPr>
                <w:rFonts w:ascii="Arial" w:hAnsi="Arial" w:cs="Arial"/>
                <w:color w:val="000000" w:themeColor="text1"/>
                <w:sz w:val="18"/>
                <w:szCs w:val="18"/>
              </w:rPr>
              <w:t>518,67</w:t>
            </w:r>
          </w:p>
        </w:tc>
        <w:tc>
          <w:tcPr>
            <w:tcW w:w="1041" w:type="dxa"/>
            <w:tcBorders>
              <w:top w:val="nil"/>
              <w:left w:val="nil"/>
              <w:bottom w:val="single" w:sz="8" w:space="0" w:color="auto"/>
              <w:right w:val="nil"/>
            </w:tcBorders>
            <w:shd w:val="clear" w:color="auto" w:fill="auto"/>
            <w:vAlign w:val="center"/>
            <w:hideMark/>
          </w:tcPr>
          <w:p w14:paraId="5691428B" w14:textId="7F049EF9" w:rsidR="00A330F6" w:rsidRPr="00EA7EA2" w:rsidRDefault="00A330F6" w:rsidP="00A330F6">
            <w:pPr>
              <w:jc w:val="right"/>
              <w:rPr>
                <w:rFonts w:ascii="Arial" w:hAnsi="Arial" w:cs="Arial"/>
                <w:color w:val="000000" w:themeColor="text1"/>
                <w:sz w:val="18"/>
                <w:szCs w:val="18"/>
              </w:rPr>
            </w:pPr>
            <w:r w:rsidRPr="00EA7EA2">
              <w:rPr>
                <w:rFonts w:ascii="Arial" w:hAnsi="Arial" w:cs="Arial"/>
                <w:color w:val="000000" w:themeColor="text1"/>
                <w:sz w:val="18"/>
                <w:szCs w:val="18"/>
              </w:rPr>
              <w:t>518,67</w:t>
            </w:r>
          </w:p>
        </w:tc>
      </w:tr>
      <w:tr w:rsidR="00A330F6" w:rsidRPr="00EA7EA2" w14:paraId="3BDAC69F" w14:textId="77777777" w:rsidTr="00BA7DC4">
        <w:trPr>
          <w:trHeight w:val="425"/>
        </w:trPr>
        <w:tc>
          <w:tcPr>
            <w:tcW w:w="5860" w:type="dxa"/>
            <w:gridSpan w:val="2"/>
            <w:tcBorders>
              <w:top w:val="nil"/>
              <w:left w:val="nil"/>
              <w:bottom w:val="nil"/>
              <w:right w:val="nil"/>
            </w:tcBorders>
            <w:shd w:val="clear" w:color="auto" w:fill="auto"/>
            <w:vAlign w:val="center"/>
            <w:hideMark/>
          </w:tcPr>
          <w:p w14:paraId="6D7FF3EA" w14:textId="6A1A9A7E" w:rsidR="00A330F6" w:rsidRPr="00EA7EA2" w:rsidRDefault="00A330F6" w:rsidP="00A330F6">
            <w:pPr>
              <w:ind w:firstLineChars="100" w:firstLine="181"/>
              <w:rPr>
                <w:rFonts w:ascii="Arial" w:hAnsi="Arial" w:cs="Arial"/>
                <w:b/>
                <w:bCs/>
                <w:color w:val="000000" w:themeColor="text1"/>
                <w:sz w:val="18"/>
                <w:szCs w:val="18"/>
              </w:rPr>
            </w:pPr>
            <w:r w:rsidRPr="00EA7EA2">
              <w:rPr>
                <w:rFonts w:ascii="Arial" w:hAnsi="Arial" w:cs="Arial"/>
                <w:b/>
                <w:bCs/>
                <w:color w:val="000000" w:themeColor="text1"/>
                <w:sz w:val="18"/>
                <w:szCs w:val="18"/>
              </w:rPr>
              <w:t>Total activos financieros a coste amortizado a largo plazo</w:t>
            </w:r>
          </w:p>
        </w:tc>
        <w:tc>
          <w:tcPr>
            <w:tcW w:w="1179" w:type="dxa"/>
            <w:tcBorders>
              <w:top w:val="nil"/>
              <w:left w:val="nil"/>
              <w:bottom w:val="single" w:sz="8" w:space="0" w:color="auto"/>
              <w:right w:val="nil"/>
            </w:tcBorders>
            <w:shd w:val="clear" w:color="auto" w:fill="auto"/>
            <w:vAlign w:val="center"/>
            <w:hideMark/>
          </w:tcPr>
          <w:p w14:paraId="60BD55BC" w14:textId="2F4236D0" w:rsidR="00A330F6" w:rsidRPr="00EA7EA2" w:rsidRDefault="00A330F6" w:rsidP="00A330F6">
            <w:pPr>
              <w:jc w:val="right"/>
              <w:rPr>
                <w:rFonts w:ascii="Arial" w:hAnsi="Arial" w:cs="Arial"/>
                <w:b/>
                <w:bCs/>
                <w:color w:val="000000" w:themeColor="text1"/>
                <w:sz w:val="18"/>
                <w:szCs w:val="18"/>
              </w:rPr>
            </w:pPr>
            <w:r w:rsidRPr="00EA7EA2">
              <w:rPr>
                <w:rFonts w:ascii="Arial" w:hAnsi="Arial" w:cs="Arial"/>
                <w:b/>
                <w:bCs/>
                <w:color w:val="000000" w:themeColor="text1"/>
                <w:sz w:val="18"/>
                <w:szCs w:val="18"/>
              </w:rPr>
              <w:t>518,67</w:t>
            </w:r>
          </w:p>
        </w:tc>
        <w:tc>
          <w:tcPr>
            <w:tcW w:w="1041" w:type="dxa"/>
            <w:tcBorders>
              <w:top w:val="nil"/>
              <w:left w:val="nil"/>
              <w:bottom w:val="single" w:sz="8" w:space="0" w:color="auto"/>
              <w:right w:val="nil"/>
            </w:tcBorders>
            <w:shd w:val="clear" w:color="auto" w:fill="auto"/>
            <w:vAlign w:val="center"/>
            <w:hideMark/>
          </w:tcPr>
          <w:p w14:paraId="5A8F05B5" w14:textId="78F52A2D" w:rsidR="00A330F6" w:rsidRPr="00EA7EA2" w:rsidRDefault="00A330F6" w:rsidP="00A330F6">
            <w:pPr>
              <w:jc w:val="right"/>
              <w:rPr>
                <w:rFonts w:ascii="Arial" w:hAnsi="Arial" w:cs="Arial"/>
                <w:b/>
                <w:bCs/>
                <w:color w:val="000000" w:themeColor="text1"/>
                <w:sz w:val="18"/>
                <w:szCs w:val="18"/>
              </w:rPr>
            </w:pPr>
            <w:r w:rsidRPr="00EA7EA2">
              <w:rPr>
                <w:rFonts w:ascii="Arial" w:hAnsi="Arial" w:cs="Arial"/>
                <w:b/>
                <w:bCs/>
                <w:color w:val="000000" w:themeColor="text1"/>
                <w:sz w:val="18"/>
                <w:szCs w:val="18"/>
              </w:rPr>
              <w:t>518,67</w:t>
            </w:r>
          </w:p>
        </w:tc>
      </w:tr>
      <w:tr w:rsidR="00216B7D" w:rsidRPr="00EA7EA2" w14:paraId="052A463D" w14:textId="77777777" w:rsidTr="00BA7DC4">
        <w:trPr>
          <w:trHeight w:val="425"/>
        </w:trPr>
        <w:tc>
          <w:tcPr>
            <w:tcW w:w="5860" w:type="dxa"/>
            <w:gridSpan w:val="2"/>
            <w:tcBorders>
              <w:top w:val="nil"/>
              <w:left w:val="nil"/>
              <w:bottom w:val="nil"/>
              <w:right w:val="nil"/>
            </w:tcBorders>
            <w:shd w:val="clear" w:color="auto" w:fill="auto"/>
            <w:vAlign w:val="center"/>
            <w:hideMark/>
          </w:tcPr>
          <w:p w14:paraId="5302A1BE" w14:textId="77777777" w:rsidR="00216B7D" w:rsidRPr="00EA7EA2" w:rsidRDefault="00216B7D" w:rsidP="00216B7D">
            <w:pPr>
              <w:ind w:firstLineChars="100" w:firstLine="181"/>
              <w:rPr>
                <w:rFonts w:ascii="Arial" w:hAnsi="Arial" w:cs="Arial"/>
                <w:b/>
                <w:bCs/>
                <w:color w:val="FF0000"/>
                <w:sz w:val="18"/>
                <w:szCs w:val="18"/>
              </w:rPr>
            </w:pPr>
            <w:r w:rsidRPr="00EA7EA2">
              <w:rPr>
                <w:rFonts w:ascii="Arial" w:hAnsi="Arial" w:cs="Arial"/>
                <w:b/>
                <w:bCs/>
                <w:color w:val="000000" w:themeColor="text1"/>
                <w:sz w:val="18"/>
                <w:szCs w:val="18"/>
              </w:rPr>
              <w:t>Otras inversiones</w:t>
            </w:r>
          </w:p>
        </w:tc>
        <w:tc>
          <w:tcPr>
            <w:tcW w:w="1179" w:type="dxa"/>
            <w:tcBorders>
              <w:top w:val="nil"/>
              <w:left w:val="nil"/>
              <w:bottom w:val="nil"/>
              <w:right w:val="nil"/>
            </w:tcBorders>
            <w:vAlign w:val="center"/>
            <w:hideMark/>
          </w:tcPr>
          <w:p w14:paraId="2703EA04" w14:textId="77777777" w:rsidR="00216B7D" w:rsidRPr="00EA7EA2" w:rsidRDefault="00216B7D" w:rsidP="00216B7D">
            <w:pPr>
              <w:rPr>
                <w:color w:val="FF0000"/>
                <w:sz w:val="20"/>
                <w:szCs w:val="20"/>
              </w:rPr>
            </w:pPr>
          </w:p>
        </w:tc>
        <w:tc>
          <w:tcPr>
            <w:tcW w:w="1041" w:type="dxa"/>
            <w:tcBorders>
              <w:top w:val="nil"/>
              <w:left w:val="nil"/>
              <w:bottom w:val="nil"/>
              <w:right w:val="nil"/>
            </w:tcBorders>
            <w:vAlign w:val="center"/>
            <w:hideMark/>
          </w:tcPr>
          <w:p w14:paraId="5C3555D2" w14:textId="77777777" w:rsidR="00216B7D" w:rsidRPr="00EA7EA2" w:rsidRDefault="00216B7D" w:rsidP="00216B7D">
            <w:pPr>
              <w:rPr>
                <w:color w:val="000000" w:themeColor="text1"/>
                <w:sz w:val="20"/>
                <w:szCs w:val="20"/>
              </w:rPr>
            </w:pPr>
          </w:p>
        </w:tc>
      </w:tr>
      <w:tr w:rsidR="00A330F6" w:rsidRPr="00EA7EA2" w14:paraId="7930DABB" w14:textId="77777777" w:rsidTr="00BA7DC4">
        <w:trPr>
          <w:gridBefore w:val="1"/>
          <w:wBefore w:w="799" w:type="dxa"/>
          <w:trHeight w:val="425"/>
        </w:trPr>
        <w:tc>
          <w:tcPr>
            <w:tcW w:w="5061" w:type="dxa"/>
            <w:tcBorders>
              <w:top w:val="nil"/>
              <w:left w:val="nil"/>
              <w:bottom w:val="nil"/>
              <w:right w:val="nil"/>
            </w:tcBorders>
            <w:shd w:val="clear" w:color="auto" w:fill="auto"/>
            <w:vAlign w:val="center"/>
            <w:hideMark/>
          </w:tcPr>
          <w:p w14:paraId="41D549AF" w14:textId="3A57514F" w:rsidR="00A330F6" w:rsidRPr="006E0126" w:rsidRDefault="00A330F6" w:rsidP="00A330F6">
            <w:pPr>
              <w:rPr>
                <w:rFonts w:ascii="Arial" w:hAnsi="Arial" w:cs="Arial"/>
                <w:color w:val="000000" w:themeColor="text1"/>
                <w:sz w:val="18"/>
                <w:szCs w:val="18"/>
              </w:rPr>
            </w:pPr>
            <w:r w:rsidRPr="006E0126">
              <w:rPr>
                <w:rFonts w:ascii="Arial" w:hAnsi="Arial" w:cs="Arial"/>
                <w:color w:val="000000" w:themeColor="text1"/>
                <w:sz w:val="18"/>
                <w:szCs w:val="18"/>
              </w:rPr>
              <w:t xml:space="preserve"> - Imposición a plazo fijo con tipo de interés del 0</w:t>
            </w:r>
            <w:r>
              <w:rPr>
                <w:rFonts w:ascii="Arial" w:hAnsi="Arial" w:cs="Arial"/>
                <w:color w:val="000000" w:themeColor="text1"/>
                <w:sz w:val="18"/>
                <w:szCs w:val="18"/>
              </w:rPr>
              <w:t>,25</w:t>
            </w:r>
            <w:r w:rsidRPr="006E0126">
              <w:rPr>
                <w:rFonts w:ascii="Arial" w:hAnsi="Arial" w:cs="Arial"/>
                <w:color w:val="000000" w:themeColor="text1"/>
                <w:sz w:val="18"/>
                <w:szCs w:val="18"/>
              </w:rPr>
              <w:t>%</w:t>
            </w:r>
          </w:p>
        </w:tc>
        <w:tc>
          <w:tcPr>
            <w:tcW w:w="1179" w:type="dxa"/>
            <w:tcBorders>
              <w:top w:val="nil"/>
              <w:left w:val="nil"/>
              <w:bottom w:val="nil"/>
              <w:right w:val="nil"/>
            </w:tcBorders>
            <w:shd w:val="clear" w:color="auto" w:fill="auto"/>
            <w:vAlign w:val="center"/>
            <w:hideMark/>
          </w:tcPr>
          <w:p w14:paraId="2E7888E8" w14:textId="72248A5F" w:rsidR="00A330F6" w:rsidRPr="006E0126" w:rsidRDefault="00A330F6" w:rsidP="00A330F6">
            <w:pPr>
              <w:jc w:val="right"/>
              <w:rPr>
                <w:rFonts w:ascii="Arial" w:hAnsi="Arial" w:cs="Arial"/>
                <w:color w:val="000000" w:themeColor="text1"/>
                <w:sz w:val="18"/>
                <w:szCs w:val="18"/>
              </w:rPr>
            </w:pPr>
            <w:r>
              <w:rPr>
                <w:rFonts w:ascii="Arial" w:hAnsi="Arial" w:cs="Arial"/>
                <w:color w:val="000000" w:themeColor="text1"/>
                <w:sz w:val="18"/>
                <w:szCs w:val="18"/>
              </w:rPr>
              <w:t>-</w:t>
            </w:r>
          </w:p>
        </w:tc>
        <w:tc>
          <w:tcPr>
            <w:tcW w:w="1041" w:type="dxa"/>
            <w:tcBorders>
              <w:top w:val="nil"/>
              <w:left w:val="nil"/>
              <w:bottom w:val="nil"/>
              <w:right w:val="nil"/>
            </w:tcBorders>
            <w:shd w:val="clear" w:color="auto" w:fill="auto"/>
            <w:vAlign w:val="center"/>
            <w:hideMark/>
          </w:tcPr>
          <w:p w14:paraId="6128E6F3" w14:textId="0BD837A1" w:rsidR="00A330F6" w:rsidRPr="00EA7EA2" w:rsidRDefault="00A330F6" w:rsidP="00A330F6">
            <w:pPr>
              <w:jc w:val="right"/>
              <w:rPr>
                <w:rFonts w:ascii="Arial" w:hAnsi="Arial" w:cs="Arial"/>
                <w:color w:val="000000" w:themeColor="text1"/>
                <w:sz w:val="18"/>
                <w:szCs w:val="18"/>
              </w:rPr>
            </w:pPr>
            <w:r>
              <w:rPr>
                <w:rFonts w:ascii="Arial" w:hAnsi="Arial" w:cs="Arial"/>
                <w:color w:val="000000" w:themeColor="text1"/>
                <w:sz w:val="18"/>
                <w:szCs w:val="18"/>
              </w:rPr>
              <w:t>100.000,00</w:t>
            </w:r>
          </w:p>
        </w:tc>
      </w:tr>
      <w:tr w:rsidR="00A330F6" w:rsidRPr="00EA7EA2" w14:paraId="5658FCC2" w14:textId="77777777" w:rsidTr="00BA7DC4">
        <w:trPr>
          <w:gridBefore w:val="1"/>
          <w:wBefore w:w="799" w:type="dxa"/>
          <w:trHeight w:val="425"/>
        </w:trPr>
        <w:tc>
          <w:tcPr>
            <w:tcW w:w="5061" w:type="dxa"/>
            <w:tcBorders>
              <w:top w:val="nil"/>
              <w:left w:val="nil"/>
              <w:bottom w:val="nil"/>
              <w:right w:val="nil"/>
            </w:tcBorders>
            <w:shd w:val="clear" w:color="auto" w:fill="auto"/>
            <w:vAlign w:val="center"/>
          </w:tcPr>
          <w:p w14:paraId="3D20EE75" w14:textId="05D48487" w:rsidR="00A330F6" w:rsidRPr="006E0126" w:rsidRDefault="00A330F6" w:rsidP="00A330F6">
            <w:pPr>
              <w:rPr>
                <w:rFonts w:ascii="Arial" w:hAnsi="Arial" w:cs="Arial"/>
                <w:color w:val="000000" w:themeColor="text1"/>
                <w:sz w:val="18"/>
                <w:szCs w:val="18"/>
              </w:rPr>
            </w:pPr>
            <w:r w:rsidRPr="00530CA0">
              <w:rPr>
                <w:rFonts w:ascii="Arial" w:hAnsi="Arial" w:cs="Arial"/>
                <w:sz w:val="18"/>
                <w:szCs w:val="18"/>
              </w:rPr>
              <w:t xml:space="preserve"> - Imposición a plazo fijo con tipo de interés del </w:t>
            </w:r>
            <w:r w:rsidRPr="006E2D58">
              <w:rPr>
                <w:rFonts w:ascii="Arial" w:hAnsi="Arial" w:cs="Arial"/>
                <w:sz w:val="18"/>
                <w:szCs w:val="18"/>
              </w:rPr>
              <w:t>2,3</w:t>
            </w:r>
            <w:r w:rsidR="006E2D58" w:rsidRPr="006E2D58">
              <w:rPr>
                <w:rFonts w:ascii="Arial" w:hAnsi="Arial" w:cs="Arial"/>
                <w:sz w:val="18"/>
                <w:szCs w:val="18"/>
              </w:rPr>
              <w:t>9</w:t>
            </w:r>
            <w:r w:rsidRPr="00530CA0">
              <w:rPr>
                <w:rFonts w:ascii="Arial" w:hAnsi="Arial" w:cs="Arial"/>
                <w:sz w:val="18"/>
                <w:szCs w:val="18"/>
              </w:rPr>
              <w:t>%</w:t>
            </w:r>
          </w:p>
        </w:tc>
        <w:tc>
          <w:tcPr>
            <w:tcW w:w="1179" w:type="dxa"/>
            <w:tcBorders>
              <w:top w:val="nil"/>
              <w:left w:val="nil"/>
              <w:bottom w:val="nil"/>
              <w:right w:val="nil"/>
            </w:tcBorders>
            <w:shd w:val="clear" w:color="auto" w:fill="auto"/>
            <w:vAlign w:val="center"/>
          </w:tcPr>
          <w:p w14:paraId="3368CF94" w14:textId="0727D971" w:rsidR="00A330F6" w:rsidRDefault="00A330F6" w:rsidP="00A330F6">
            <w:pPr>
              <w:jc w:val="right"/>
              <w:rPr>
                <w:rFonts w:ascii="Arial" w:hAnsi="Arial" w:cs="Arial"/>
                <w:color w:val="000000" w:themeColor="text1"/>
                <w:sz w:val="18"/>
                <w:szCs w:val="18"/>
              </w:rPr>
            </w:pPr>
            <w:r>
              <w:rPr>
                <w:rFonts w:ascii="Arial" w:hAnsi="Arial" w:cs="Arial"/>
                <w:color w:val="000000" w:themeColor="text1"/>
                <w:sz w:val="18"/>
                <w:szCs w:val="18"/>
              </w:rPr>
              <w:t>60.000,00</w:t>
            </w:r>
          </w:p>
        </w:tc>
        <w:tc>
          <w:tcPr>
            <w:tcW w:w="1041" w:type="dxa"/>
            <w:tcBorders>
              <w:top w:val="nil"/>
              <w:left w:val="nil"/>
              <w:bottom w:val="nil"/>
              <w:right w:val="nil"/>
            </w:tcBorders>
            <w:shd w:val="clear" w:color="auto" w:fill="auto"/>
            <w:vAlign w:val="center"/>
          </w:tcPr>
          <w:p w14:paraId="56F028C5" w14:textId="66E65885" w:rsidR="00A330F6" w:rsidRDefault="00A330F6" w:rsidP="00A330F6">
            <w:pPr>
              <w:jc w:val="right"/>
              <w:rPr>
                <w:rFonts w:ascii="Arial" w:hAnsi="Arial" w:cs="Arial"/>
                <w:color w:val="000000" w:themeColor="text1"/>
                <w:sz w:val="18"/>
                <w:szCs w:val="18"/>
              </w:rPr>
            </w:pPr>
            <w:r>
              <w:rPr>
                <w:rFonts w:ascii="Arial" w:hAnsi="Arial" w:cs="Arial"/>
                <w:color w:val="000000" w:themeColor="text1"/>
                <w:sz w:val="18"/>
                <w:szCs w:val="18"/>
              </w:rPr>
              <w:t>-</w:t>
            </w:r>
          </w:p>
        </w:tc>
      </w:tr>
      <w:tr w:rsidR="00410CE1" w:rsidRPr="00EA7EA2" w14:paraId="1C97938D" w14:textId="77777777" w:rsidTr="00BA7DC4">
        <w:trPr>
          <w:gridBefore w:val="1"/>
          <w:wBefore w:w="799" w:type="dxa"/>
          <w:trHeight w:val="425"/>
        </w:trPr>
        <w:tc>
          <w:tcPr>
            <w:tcW w:w="5061" w:type="dxa"/>
            <w:tcBorders>
              <w:top w:val="nil"/>
              <w:left w:val="nil"/>
              <w:bottom w:val="nil"/>
              <w:right w:val="nil"/>
            </w:tcBorders>
            <w:shd w:val="clear" w:color="auto" w:fill="auto"/>
            <w:vAlign w:val="center"/>
          </w:tcPr>
          <w:p w14:paraId="72A5EA1D" w14:textId="30A3E329" w:rsidR="00410CE1" w:rsidRPr="00A24A75" w:rsidRDefault="00410CE1" w:rsidP="00410CE1">
            <w:pPr>
              <w:rPr>
                <w:rFonts w:ascii="Arial" w:hAnsi="Arial" w:cs="Arial"/>
                <w:color w:val="000000" w:themeColor="text1"/>
                <w:sz w:val="18"/>
                <w:szCs w:val="18"/>
              </w:rPr>
            </w:pPr>
            <w:r w:rsidRPr="00A24A75">
              <w:rPr>
                <w:rFonts w:ascii="Arial" w:hAnsi="Arial" w:cs="Arial"/>
                <w:sz w:val="18"/>
                <w:szCs w:val="18"/>
              </w:rPr>
              <w:t xml:space="preserve"> - Valores representativos de deuda a corto plazo</w:t>
            </w:r>
          </w:p>
        </w:tc>
        <w:tc>
          <w:tcPr>
            <w:tcW w:w="1179" w:type="dxa"/>
            <w:tcBorders>
              <w:top w:val="nil"/>
              <w:left w:val="nil"/>
              <w:bottom w:val="nil"/>
              <w:right w:val="nil"/>
            </w:tcBorders>
            <w:shd w:val="clear" w:color="auto" w:fill="auto"/>
            <w:vAlign w:val="center"/>
          </w:tcPr>
          <w:p w14:paraId="62135DE2" w14:textId="5A77459E" w:rsidR="00410CE1" w:rsidRPr="006E0126" w:rsidRDefault="006E2D58" w:rsidP="00410CE1">
            <w:pPr>
              <w:jc w:val="right"/>
              <w:rPr>
                <w:rFonts w:ascii="Arial" w:hAnsi="Arial" w:cs="Arial"/>
                <w:color w:val="000000" w:themeColor="text1"/>
                <w:sz w:val="18"/>
                <w:szCs w:val="18"/>
              </w:rPr>
            </w:pPr>
            <w:r>
              <w:rPr>
                <w:rFonts w:ascii="Arial" w:hAnsi="Arial" w:cs="Arial"/>
                <w:color w:val="000000" w:themeColor="text1"/>
                <w:sz w:val="18"/>
                <w:szCs w:val="18"/>
              </w:rPr>
              <w:t>498.393,53</w:t>
            </w:r>
          </w:p>
        </w:tc>
        <w:tc>
          <w:tcPr>
            <w:tcW w:w="1041" w:type="dxa"/>
            <w:tcBorders>
              <w:top w:val="nil"/>
              <w:left w:val="nil"/>
              <w:bottom w:val="nil"/>
              <w:right w:val="nil"/>
            </w:tcBorders>
            <w:shd w:val="clear" w:color="auto" w:fill="auto"/>
            <w:vAlign w:val="center"/>
          </w:tcPr>
          <w:p w14:paraId="1C0590FA" w14:textId="32B9870C" w:rsidR="00410CE1" w:rsidRPr="006E0126" w:rsidRDefault="00410CE1" w:rsidP="00410CE1">
            <w:pPr>
              <w:jc w:val="right"/>
              <w:rPr>
                <w:rFonts w:ascii="Arial" w:hAnsi="Arial" w:cs="Arial"/>
                <w:color w:val="000000" w:themeColor="text1"/>
                <w:sz w:val="18"/>
                <w:szCs w:val="18"/>
              </w:rPr>
            </w:pPr>
            <w:r w:rsidRPr="006E0126">
              <w:rPr>
                <w:rFonts w:ascii="Arial" w:hAnsi="Arial" w:cs="Arial"/>
                <w:color w:val="000000" w:themeColor="text1"/>
                <w:sz w:val="18"/>
                <w:szCs w:val="18"/>
              </w:rPr>
              <w:t>-</w:t>
            </w:r>
          </w:p>
        </w:tc>
      </w:tr>
      <w:tr w:rsidR="00A330F6" w:rsidRPr="00EA7EA2" w14:paraId="46694B88" w14:textId="77777777" w:rsidTr="00BA7DC4">
        <w:trPr>
          <w:gridBefore w:val="1"/>
          <w:wBefore w:w="799" w:type="dxa"/>
          <w:trHeight w:val="425"/>
        </w:trPr>
        <w:tc>
          <w:tcPr>
            <w:tcW w:w="5061" w:type="dxa"/>
            <w:tcBorders>
              <w:top w:val="nil"/>
              <w:left w:val="nil"/>
              <w:bottom w:val="nil"/>
              <w:right w:val="nil"/>
            </w:tcBorders>
            <w:shd w:val="clear" w:color="auto" w:fill="auto"/>
            <w:vAlign w:val="center"/>
            <w:hideMark/>
          </w:tcPr>
          <w:p w14:paraId="0A4D44EC" w14:textId="77777777" w:rsidR="00A330F6" w:rsidRPr="00A24A75" w:rsidRDefault="00A330F6" w:rsidP="00A330F6">
            <w:pPr>
              <w:rPr>
                <w:rFonts w:ascii="Arial" w:hAnsi="Arial" w:cs="Arial"/>
                <w:color w:val="000000" w:themeColor="text1"/>
                <w:sz w:val="18"/>
                <w:szCs w:val="18"/>
              </w:rPr>
            </w:pPr>
            <w:r w:rsidRPr="00A24A75">
              <w:rPr>
                <w:rFonts w:ascii="Arial" w:hAnsi="Arial" w:cs="Arial"/>
                <w:color w:val="000000" w:themeColor="text1"/>
                <w:sz w:val="18"/>
                <w:szCs w:val="18"/>
              </w:rPr>
              <w:t xml:space="preserve"> - Intereses financieros a corto plazo</w:t>
            </w:r>
          </w:p>
        </w:tc>
        <w:tc>
          <w:tcPr>
            <w:tcW w:w="1179" w:type="dxa"/>
            <w:tcBorders>
              <w:top w:val="nil"/>
              <w:left w:val="nil"/>
              <w:bottom w:val="nil"/>
              <w:right w:val="nil"/>
            </w:tcBorders>
            <w:shd w:val="clear" w:color="auto" w:fill="auto"/>
            <w:vAlign w:val="center"/>
            <w:hideMark/>
          </w:tcPr>
          <w:p w14:paraId="5159D4CB" w14:textId="3E9DBEB9" w:rsidR="00A330F6" w:rsidRPr="006E0126" w:rsidRDefault="006E2D58" w:rsidP="00A330F6">
            <w:pPr>
              <w:jc w:val="right"/>
              <w:rPr>
                <w:rFonts w:ascii="Arial" w:hAnsi="Arial" w:cs="Arial"/>
                <w:color w:val="000000" w:themeColor="text1"/>
                <w:sz w:val="18"/>
                <w:szCs w:val="18"/>
              </w:rPr>
            </w:pPr>
            <w:r>
              <w:rPr>
                <w:rFonts w:ascii="Arial" w:hAnsi="Arial" w:cs="Arial"/>
                <w:color w:val="000000" w:themeColor="text1"/>
                <w:sz w:val="18"/>
                <w:szCs w:val="18"/>
              </w:rPr>
              <w:t>15.156,72</w:t>
            </w:r>
          </w:p>
        </w:tc>
        <w:tc>
          <w:tcPr>
            <w:tcW w:w="1041" w:type="dxa"/>
            <w:tcBorders>
              <w:top w:val="nil"/>
              <w:left w:val="nil"/>
              <w:bottom w:val="nil"/>
              <w:right w:val="nil"/>
            </w:tcBorders>
            <w:shd w:val="clear" w:color="auto" w:fill="auto"/>
            <w:vAlign w:val="center"/>
            <w:hideMark/>
          </w:tcPr>
          <w:p w14:paraId="7E455F63" w14:textId="4D3870AC" w:rsidR="00A330F6" w:rsidRPr="00EA7EA2" w:rsidRDefault="00A330F6" w:rsidP="00A330F6">
            <w:pPr>
              <w:jc w:val="right"/>
              <w:rPr>
                <w:rFonts w:ascii="Arial" w:hAnsi="Arial" w:cs="Arial"/>
                <w:color w:val="000000" w:themeColor="text1"/>
                <w:sz w:val="18"/>
                <w:szCs w:val="18"/>
              </w:rPr>
            </w:pPr>
            <w:r w:rsidRPr="006E0126">
              <w:rPr>
                <w:rFonts w:ascii="Arial" w:hAnsi="Arial" w:cs="Arial"/>
                <w:color w:val="000000" w:themeColor="text1"/>
                <w:sz w:val="18"/>
                <w:szCs w:val="18"/>
              </w:rPr>
              <w:t>-</w:t>
            </w:r>
          </w:p>
        </w:tc>
      </w:tr>
      <w:tr w:rsidR="00A330F6" w:rsidRPr="00EA7EA2" w14:paraId="0F099ADA" w14:textId="77777777" w:rsidTr="00BA7DC4">
        <w:trPr>
          <w:gridBefore w:val="1"/>
          <w:wBefore w:w="799" w:type="dxa"/>
          <w:trHeight w:val="425"/>
        </w:trPr>
        <w:tc>
          <w:tcPr>
            <w:tcW w:w="5061" w:type="dxa"/>
            <w:tcBorders>
              <w:top w:val="nil"/>
              <w:left w:val="nil"/>
              <w:bottom w:val="nil"/>
              <w:right w:val="nil"/>
            </w:tcBorders>
            <w:shd w:val="clear" w:color="auto" w:fill="auto"/>
            <w:vAlign w:val="center"/>
            <w:hideMark/>
          </w:tcPr>
          <w:p w14:paraId="50836FE8" w14:textId="77777777" w:rsidR="00A330F6" w:rsidRPr="006E0126" w:rsidRDefault="00A330F6" w:rsidP="00A330F6">
            <w:pPr>
              <w:rPr>
                <w:rFonts w:ascii="Arial" w:hAnsi="Arial" w:cs="Arial"/>
                <w:color w:val="000000" w:themeColor="text1"/>
                <w:sz w:val="18"/>
                <w:szCs w:val="18"/>
              </w:rPr>
            </w:pPr>
            <w:r w:rsidRPr="006E0126">
              <w:rPr>
                <w:rFonts w:ascii="Arial" w:hAnsi="Arial" w:cs="Arial"/>
                <w:color w:val="000000" w:themeColor="text1"/>
                <w:sz w:val="18"/>
                <w:szCs w:val="18"/>
              </w:rPr>
              <w:t xml:space="preserve"> - Fianzas y depósitos constituidos a corto plazo</w:t>
            </w:r>
          </w:p>
        </w:tc>
        <w:tc>
          <w:tcPr>
            <w:tcW w:w="1179" w:type="dxa"/>
            <w:tcBorders>
              <w:top w:val="nil"/>
              <w:left w:val="nil"/>
              <w:bottom w:val="nil"/>
              <w:right w:val="nil"/>
            </w:tcBorders>
            <w:shd w:val="clear" w:color="auto" w:fill="auto"/>
            <w:vAlign w:val="center"/>
            <w:hideMark/>
          </w:tcPr>
          <w:p w14:paraId="5D68E667" w14:textId="69B5A0C9" w:rsidR="00A330F6" w:rsidRPr="006E0126" w:rsidRDefault="00A330F6" w:rsidP="00A330F6">
            <w:pPr>
              <w:jc w:val="right"/>
              <w:rPr>
                <w:rFonts w:ascii="Arial" w:hAnsi="Arial" w:cs="Arial"/>
                <w:color w:val="000000" w:themeColor="text1"/>
                <w:sz w:val="18"/>
                <w:szCs w:val="18"/>
              </w:rPr>
            </w:pPr>
            <w:r w:rsidRPr="006E0126">
              <w:rPr>
                <w:rFonts w:ascii="Arial" w:hAnsi="Arial" w:cs="Arial"/>
                <w:color w:val="000000" w:themeColor="text1"/>
                <w:sz w:val="18"/>
                <w:szCs w:val="18"/>
              </w:rPr>
              <w:t>2.127,30</w:t>
            </w:r>
          </w:p>
        </w:tc>
        <w:tc>
          <w:tcPr>
            <w:tcW w:w="1041" w:type="dxa"/>
            <w:tcBorders>
              <w:top w:val="nil"/>
              <w:left w:val="nil"/>
              <w:bottom w:val="nil"/>
              <w:right w:val="nil"/>
            </w:tcBorders>
            <w:shd w:val="clear" w:color="auto" w:fill="auto"/>
            <w:vAlign w:val="center"/>
            <w:hideMark/>
          </w:tcPr>
          <w:p w14:paraId="1C5BF66E" w14:textId="1083C606" w:rsidR="00A330F6" w:rsidRPr="00EA7EA2" w:rsidRDefault="00A330F6" w:rsidP="00A330F6">
            <w:pPr>
              <w:jc w:val="right"/>
              <w:rPr>
                <w:rFonts w:ascii="Arial" w:hAnsi="Arial" w:cs="Arial"/>
                <w:color w:val="000000" w:themeColor="text1"/>
                <w:sz w:val="18"/>
                <w:szCs w:val="18"/>
              </w:rPr>
            </w:pPr>
            <w:r w:rsidRPr="006E0126">
              <w:rPr>
                <w:rFonts w:ascii="Arial" w:hAnsi="Arial" w:cs="Arial"/>
                <w:color w:val="000000" w:themeColor="text1"/>
                <w:sz w:val="18"/>
                <w:szCs w:val="18"/>
              </w:rPr>
              <w:t>2.127,30</w:t>
            </w:r>
          </w:p>
        </w:tc>
      </w:tr>
      <w:tr w:rsidR="00A330F6" w:rsidRPr="00EA7EA2" w14:paraId="477F6E2F" w14:textId="77777777" w:rsidTr="00BA7DC4">
        <w:trPr>
          <w:gridBefore w:val="1"/>
          <w:wBefore w:w="799" w:type="dxa"/>
          <w:trHeight w:val="425"/>
        </w:trPr>
        <w:tc>
          <w:tcPr>
            <w:tcW w:w="5061" w:type="dxa"/>
            <w:tcBorders>
              <w:top w:val="nil"/>
              <w:left w:val="nil"/>
              <w:bottom w:val="nil"/>
              <w:right w:val="nil"/>
            </w:tcBorders>
            <w:shd w:val="clear" w:color="auto" w:fill="auto"/>
            <w:vAlign w:val="center"/>
            <w:hideMark/>
          </w:tcPr>
          <w:p w14:paraId="7E865C35" w14:textId="77777777" w:rsidR="00A330F6" w:rsidRPr="006E0126" w:rsidRDefault="00A330F6" w:rsidP="00A330F6">
            <w:pPr>
              <w:rPr>
                <w:rFonts w:ascii="Arial" w:hAnsi="Arial" w:cs="Arial"/>
                <w:color w:val="000000" w:themeColor="text1"/>
                <w:sz w:val="18"/>
                <w:szCs w:val="18"/>
              </w:rPr>
            </w:pPr>
            <w:r w:rsidRPr="006E0126">
              <w:rPr>
                <w:rFonts w:ascii="Arial" w:hAnsi="Arial" w:cs="Arial"/>
                <w:color w:val="000000" w:themeColor="text1"/>
                <w:sz w:val="18"/>
                <w:szCs w:val="18"/>
              </w:rPr>
              <w:t xml:space="preserve"> - Clientes y otras cuentas a cobrar</w:t>
            </w:r>
          </w:p>
        </w:tc>
        <w:tc>
          <w:tcPr>
            <w:tcW w:w="1179" w:type="dxa"/>
            <w:tcBorders>
              <w:top w:val="nil"/>
              <w:left w:val="nil"/>
              <w:bottom w:val="single" w:sz="8" w:space="0" w:color="auto"/>
              <w:right w:val="nil"/>
            </w:tcBorders>
            <w:shd w:val="clear" w:color="auto" w:fill="auto"/>
            <w:vAlign w:val="center"/>
            <w:hideMark/>
          </w:tcPr>
          <w:p w14:paraId="038C543E" w14:textId="7B7CE800" w:rsidR="00A330F6" w:rsidRPr="006E2D58" w:rsidRDefault="00A330F6" w:rsidP="00A330F6">
            <w:pPr>
              <w:jc w:val="right"/>
              <w:rPr>
                <w:rFonts w:ascii="Arial" w:hAnsi="Arial" w:cs="Arial"/>
                <w:sz w:val="18"/>
                <w:szCs w:val="18"/>
              </w:rPr>
            </w:pPr>
            <w:r w:rsidRPr="006E2D58">
              <w:rPr>
                <w:rFonts w:ascii="Arial" w:hAnsi="Arial" w:cs="Arial"/>
                <w:sz w:val="18"/>
                <w:szCs w:val="18"/>
              </w:rPr>
              <w:t>30.</w:t>
            </w:r>
            <w:r w:rsidR="006E2D58" w:rsidRPr="006E2D58">
              <w:rPr>
                <w:rFonts w:ascii="Arial" w:hAnsi="Arial" w:cs="Arial"/>
                <w:sz w:val="18"/>
                <w:szCs w:val="18"/>
              </w:rPr>
              <w:t>849</w:t>
            </w:r>
            <w:r w:rsidRPr="006E2D58">
              <w:rPr>
                <w:rFonts w:ascii="Arial" w:hAnsi="Arial" w:cs="Arial"/>
                <w:sz w:val="18"/>
                <w:szCs w:val="18"/>
              </w:rPr>
              <w:t>,0</w:t>
            </w:r>
            <w:r w:rsidR="006E2D58" w:rsidRPr="006E2D58">
              <w:rPr>
                <w:rFonts w:ascii="Arial" w:hAnsi="Arial" w:cs="Arial"/>
                <w:sz w:val="18"/>
                <w:szCs w:val="18"/>
              </w:rPr>
              <w:t>6</w:t>
            </w:r>
          </w:p>
        </w:tc>
        <w:tc>
          <w:tcPr>
            <w:tcW w:w="1041" w:type="dxa"/>
            <w:tcBorders>
              <w:top w:val="nil"/>
              <w:left w:val="nil"/>
              <w:bottom w:val="single" w:sz="8" w:space="0" w:color="auto"/>
              <w:right w:val="nil"/>
            </w:tcBorders>
            <w:shd w:val="clear" w:color="auto" w:fill="auto"/>
            <w:vAlign w:val="center"/>
            <w:hideMark/>
          </w:tcPr>
          <w:p w14:paraId="39889315" w14:textId="6D4BD6E4" w:rsidR="00A330F6" w:rsidRPr="00EA7EA2" w:rsidRDefault="00A330F6" w:rsidP="00A330F6">
            <w:pPr>
              <w:jc w:val="right"/>
              <w:rPr>
                <w:rFonts w:ascii="Arial" w:hAnsi="Arial" w:cs="Arial"/>
                <w:color w:val="000000" w:themeColor="text1"/>
                <w:sz w:val="18"/>
                <w:szCs w:val="18"/>
              </w:rPr>
            </w:pPr>
            <w:r>
              <w:rPr>
                <w:rFonts w:ascii="Arial" w:hAnsi="Arial" w:cs="Arial"/>
                <w:color w:val="000000" w:themeColor="text1"/>
                <w:sz w:val="18"/>
                <w:szCs w:val="18"/>
              </w:rPr>
              <w:t>30</w:t>
            </w:r>
            <w:r w:rsidRPr="006E0126">
              <w:rPr>
                <w:rFonts w:ascii="Arial" w:hAnsi="Arial" w:cs="Arial"/>
                <w:color w:val="000000" w:themeColor="text1"/>
                <w:sz w:val="18"/>
                <w:szCs w:val="18"/>
              </w:rPr>
              <w:t>.</w:t>
            </w:r>
            <w:r>
              <w:rPr>
                <w:rFonts w:ascii="Arial" w:hAnsi="Arial" w:cs="Arial"/>
                <w:color w:val="000000" w:themeColor="text1"/>
                <w:sz w:val="18"/>
                <w:szCs w:val="18"/>
              </w:rPr>
              <w:t>124</w:t>
            </w:r>
            <w:r w:rsidRPr="006E0126">
              <w:rPr>
                <w:rFonts w:ascii="Arial" w:hAnsi="Arial" w:cs="Arial"/>
                <w:color w:val="000000" w:themeColor="text1"/>
                <w:sz w:val="18"/>
                <w:szCs w:val="18"/>
              </w:rPr>
              <w:t>,</w:t>
            </w:r>
            <w:r>
              <w:rPr>
                <w:rFonts w:ascii="Arial" w:hAnsi="Arial" w:cs="Arial"/>
                <w:color w:val="000000" w:themeColor="text1"/>
                <w:sz w:val="18"/>
                <w:szCs w:val="18"/>
              </w:rPr>
              <w:t>00</w:t>
            </w:r>
          </w:p>
        </w:tc>
      </w:tr>
      <w:tr w:rsidR="00A330F6" w:rsidRPr="00EA7EA2" w14:paraId="3747E5AD" w14:textId="77777777" w:rsidTr="00BA7DC4">
        <w:trPr>
          <w:trHeight w:val="480"/>
        </w:trPr>
        <w:tc>
          <w:tcPr>
            <w:tcW w:w="5860" w:type="dxa"/>
            <w:gridSpan w:val="2"/>
            <w:tcBorders>
              <w:top w:val="nil"/>
              <w:left w:val="nil"/>
              <w:bottom w:val="nil"/>
              <w:right w:val="nil"/>
            </w:tcBorders>
            <w:shd w:val="clear" w:color="auto" w:fill="auto"/>
            <w:vAlign w:val="center"/>
            <w:hideMark/>
          </w:tcPr>
          <w:p w14:paraId="7EB2EDF1" w14:textId="64BD3B4F" w:rsidR="00A330F6" w:rsidRPr="006E0126" w:rsidRDefault="00A330F6" w:rsidP="00A330F6">
            <w:pPr>
              <w:ind w:firstLineChars="100" w:firstLine="181"/>
              <w:rPr>
                <w:rFonts w:ascii="Arial" w:hAnsi="Arial" w:cs="Arial"/>
                <w:b/>
                <w:bCs/>
                <w:color w:val="000000" w:themeColor="text1"/>
                <w:sz w:val="18"/>
                <w:szCs w:val="18"/>
              </w:rPr>
            </w:pPr>
            <w:r w:rsidRPr="006E0126">
              <w:rPr>
                <w:rFonts w:ascii="Arial" w:hAnsi="Arial" w:cs="Arial"/>
                <w:b/>
                <w:bCs/>
                <w:color w:val="000000" w:themeColor="text1"/>
                <w:sz w:val="18"/>
                <w:szCs w:val="18"/>
              </w:rPr>
              <w:t>Total activos financieros a coste amortizado a corto plazo</w:t>
            </w:r>
          </w:p>
        </w:tc>
        <w:tc>
          <w:tcPr>
            <w:tcW w:w="1179" w:type="dxa"/>
            <w:tcBorders>
              <w:top w:val="nil"/>
              <w:left w:val="nil"/>
              <w:bottom w:val="single" w:sz="8" w:space="0" w:color="auto"/>
              <w:right w:val="nil"/>
            </w:tcBorders>
            <w:shd w:val="clear" w:color="auto" w:fill="auto"/>
            <w:vAlign w:val="center"/>
            <w:hideMark/>
          </w:tcPr>
          <w:p w14:paraId="315F33D5" w14:textId="52ED3753" w:rsidR="00A330F6" w:rsidRPr="006E2D58" w:rsidRDefault="006E2D58" w:rsidP="00A330F6">
            <w:pPr>
              <w:jc w:val="right"/>
              <w:rPr>
                <w:rFonts w:ascii="Arial" w:hAnsi="Arial" w:cs="Arial"/>
                <w:b/>
                <w:bCs/>
                <w:sz w:val="18"/>
                <w:szCs w:val="18"/>
              </w:rPr>
            </w:pPr>
            <w:r w:rsidRPr="006E2D58">
              <w:rPr>
                <w:rFonts w:ascii="Arial" w:hAnsi="Arial" w:cs="Arial"/>
                <w:b/>
                <w:bCs/>
                <w:sz w:val="18"/>
                <w:szCs w:val="18"/>
              </w:rPr>
              <w:t>606</w:t>
            </w:r>
            <w:r w:rsidR="00A330F6" w:rsidRPr="006E2D58">
              <w:rPr>
                <w:rFonts w:ascii="Arial" w:hAnsi="Arial" w:cs="Arial"/>
                <w:b/>
                <w:bCs/>
                <w:sz w:val="18"/>
                <w:szCs w:val="18"/>
              </w:rPr>
              <w:t>.</w:t>
            </w:r>
            <w:r w:rsidRPr="006E2D58">
              <w:rPr>
                <w:rFonts w:ascii="Arial" w:hAnsi="Arial" w:cs="Arial"/>
                <w:b/>
                <w:bCs/>
                <w:sz w:val="18"/>
                <w:szCs w:val="18"/>
              </w:rPr>
              <w:t>526</w:t>
            </w:r>
            <w:r w:rsidR="00A330F6" w:rsidRPr="006E2D58">
              <w:rPr>
                <w:rFonts w:ascii="Arial" w:hAnsi="Arial" w:cs="Arial"/>
                <w:b/>
                <w:bCs/>
                <w:sz w:val="18"/>
                <w:szCs w:val="18"/>
              </w:rPr>
              <w:t>,</w:t>
            </w:r>
            <w:r w:rsidRPr="006E2D58">
              <w:rPr>
                <w:rFonts w:ascii="Arial" w:hAnsi="Arial" w:cs="Arial"/>
                <w:b/>
                <w:bCs/>
                <w:sz w:val="18"/>
                <w:szCs w:val="18"/>
              </w:rPr>
              <w:t>61</w:t>
            </w:r>
          </w:p>
        </w:tc>
        <w:tc>
          <w:tcPr>
            <w:tcW w:w="1041" w:type="dxa"/>
            <w:tcBorders>
              <w:top w:val="nil"/>
              <w:left w:val="nil"/>
              <w:bottom w:val="single" w:sz="8" w:space="0" w:color="auto"/>
              <w:right w:val="nil"/>
            </w:tcBorders>
            <w:shd w:val="clear" w:color="auto" w:fill="auto"/>
            <w:vAlign w:val="center"/>
            <w:hideMark/>
          </w:tcPr>
          <w:p w14:paraId="2C5440D5" w14:textId="090842B0" w:rsidR="00A330F6" w:rsidRPr="00EA7EA2" w:rsidRDefault="00A330F6" w:rsidP="00A330F6">
            <w:pPr>
              <w:jc w:val="right"/>
              <w:rPr>
                <w:rFonts w:ascii="Arial" w:hAnsi="Arial" w:cs="Arial"/>
                <w:b/>
                <w:bCs/>
                <w:color w:val="000000" w:themeColor="text1"/>
                <w:sz w:val="18"/>
                <w:szCs w:val="18"/>
              </w:rPr>
            </w:pPr>
            <w:r>
              <w:rPr>
                <w:rFonts w:ascii="Arial" w:hAnsi="Arial" w:cs="Arial"/>
                <w:b/>
                <w:bCs/>
                <w:color w:val="000000" w:themeColor="text1"/>
                <w:sz w:val="18"/>
                <w:szCs w:val="18"/>
              </w:rPr>
              <w:t>132</w:t>
            </w:r>
            <w:r w:rsidRPr="006E0126">
              <w:rPr>
                <w:rFonts w:ascii="Arial" w:hAnsi="Arial" w:cs="Arial"/>
                <w:b/>
                <w:bCs/>
                <w:color w:val="000000" w:themeColor="text1"/>
                <w:sz w:val="18"/>
                <w:szCs w:val="18"/>
              </w:rPr>
              <w:t>.</w:t>
            </w:r>
            <w:r>
              <w:rPr>
                <w:rFonts w:ascii="Arial" w:hAnsi="Arial" w:cs="Arial"/>
                <w:b/>
                <w:bCs/>
                <w:color w:val="000000" w:themeColor="text1"/>
                <w:sz w:val="18"/>
                <w:szCs w:val="18"/>
              </w:rPr>
              <w:t>251</w:t>
            </w:r>
            <w:r w:rsidRPr="006E0126">
              <w:rPr>
                <w:rFonts w:ascii="Arial" w:hAnsi="Arial" w:cs="Arial"/>
                <w:b/>
                <w:bCs/>
                <w:color w:val="000000" w:themeColor="text1"/>
                <w:sz w:val="18"/>
                <w:szCs w:val="18"/>
              </w:rPr>
              <w:t>,</w:t>
            </w:r>
            <w:r>
              <w:rPr>
                <w:rFonts w:ascii="Arial" w:hAnsi="Arial" w:cs="Arial"/>
                <w:b/>
                <w:bCs/>
                <w:color w:val="000000" w:themeColor="text1"/>
                <w:sz w:val="18"/>
                <w:szCs w:val="18"/>
              </w:rPr>
              <w:t>30</w:t>
            </w:r>
          </w:p>
        </w:tc>
      </w:tr>
      <w:tr w:rsidR="00A330F6" w:rsidRPr="00EA7EA2" w14:paraId="58B7EB11" w14:textId="77777777" w:rsidTr="00BA7DC4">
        <w:trPr>
          <w:trHeight w:val="480"/>
        </w:trPr>
        <w:tc>
          <w:tcPr>
            <w:tcW w:w="5860" w:type="dxa"/>
            <w:gridSpan w:val="2"/>
            <w:tcBorders>
              <w:top w:val="nil"/>
              <w:left w:val="nil"/>
              <w:bottom w:val="nil"/>
              <w:right w:val="nil"/>
            </w:tcBorders>
            <w:shd w:val="clear" w:color="auto" w:fill="auto"/>
            <w:vAlign w:val="center"/>
            <w:hideMark/>
          </w:tcPr>
          <w:p w14:paraId="5C42DD76" w14:textId="7460A8FE" w:rsidR="00A330F6" w:rsidRPr="006E0126" w:rsidRDefault="00A330F6" w:rsidP="00A330F6">
            <w:pPr>
              <w:ind w:firstLineChars="100" w:firstLine="181"/>
              <w:rPr>
                <w:rFonts w:ascii="Arial" w:hAnsi="Arial" w:cs="Arial"/>
                <w:b/>
                <w:bCs/>
                <w:color w:val="000000" w:themeColor="text1"/>
                <w:sz w:val="18"/>
                <w:szCs w:val="18"/>
              </w:rPr>
            </w:pPr>
            <w:r w:rsidRPr="006E0126">
              <w:rPr>
                <w:rFonts w:ascii="Arial" w:hAnsi="Arial" w:cs="Arial"/>
                <w:b/>
                <w:bCs/>
                <w:color w:val="000000" w:themeColor="text1"/>
                <w:sz w:val="18"/>
                <w:szCs w:val="18"/>
              </w:rPr>
              <w:t>Total activos financieros a coste amortizado a cobrar</w:t>
            </w:r>
          </w:p>
        </w:tc>
        <w:tc>
          <w:tcPr>
            <w:tcW w:w="1179" w:type="dxa"/>
            <w:tcBorders>
              <w:top w:val="nil"/>
              <w:left w:val="nil"/>
              <w:bottom w:val="single" w:sz="8" w:space="0" w:color="auto"/>
              <w:right w:val="nil"/>
            </w:tcBorders>
            <w:shd w:val="clear" w:color="auto" w:fill="auto"/>
            <w:vAlign w:val="center"/>
            <w:hideMark/>
          </w:tcPr>
          <w:p w14:paraId="0C36D9E0" w14:textId="0FD01380" w:rsidR="00A330F6" w:rsidRPr="00410CE1" w:rsidRDefault="00DC2D7A" w:rsidP="00A330F6">
            <w:pPr>
              <w:jc w:val="right"/>
              <w:rPr>
                <w:rFonts w:ascii="Arial" w:hAnsi="Arial" w:cs="Arial"/>
                <w:b/>
                <w:bCs/>
                <w:color w:val="FF0000"/>
                <w:sz w:val="18"/>
                <w:szCs w:val="18"/>
              </w:rPr>
            </w:pPr>
            <w:r w:rsidRPr="00DC2D7A">
              <w:rPr>
                <w:rFonts w:ascii="Arial" w:hAnsi="Arial" w:cs="Arial"/>
                <w:b/>
                <w:bCs/>
                <w:sz w:val="18"/>
                <w:szCs w:val="18"/>
              </w:rPr>
              <w:t>607</w:t>
            </w:r>
            <w:r w:rsidR="00A330F6" w:rsidRPr="00DC2D7A">
              <w:rPr>
                <w:rFonts w:ascii="Arial" w:hAnsi="Arial" w:cs="Arial"/>
                <w:b/>
                <w:bCs/>
                <w:sz w:val="18"/>
                <w:szCs w:val="18"/>
              </w:rPr>
              <w:t>.</w:t>
            </w:r>
            <w:r w:rsidRPr="00DC2D7A">
              <w:rPr>
                <w:rFonts w:ascii="Arial" w:hAnsi="Arial" w:cs="Arial"/>
                <w:b/>
                <w:bCs/>
                <w:sz w:val="18"/>
                <w:szCs w:val="18"/>
              </w:rPr>
              <w:t>045</w:t>
            </w:r>
            <w:r w:rsidR="00A330F6" w:rsidRPr="00DC2D7A">
              <w:rPr>
                <w:rFonts w:ascii="Arial" w:hAnsi="Arial" w:cs="Arial"/>
                <w:b/>
                <w:bCs/>
                <w:sz w:val="18"/>
                <w:szCs w:val="18"/>
              </w:rPr>
              <w:t>,</w:t>
            </w:r>
            <w:r w:rsidRPr="00DC2D7A">
              <w:rPr>
                <w:rFonts w:ascii="Arial" w:hAnsi="Arial" w:cs="Arial"/>
                <w:b/>
                <w:bCs/>
                <w:sz w:val="18"/>
                <w:szCs w:val="18"/>
              </w:rPr>
              <w:t>28</w:t>
            </w:r>
          </w:p>
        </w:tc>
        <w:tc>
          <w:tcPr>
            <w:tcW w:w="1041" w:type="dxa"/>
            <w:tcBorders>
              <w:top w:val="nil"/>
              <w:left w:val="nil"/>
              <w:bottom w:val="single" w:sz="8" w:space="0" w:color="auto"/>
              <w:right w:val="nil"/>
            </w:tcBorders>
            <w:shd w:val="clear" w:color="auto" w:fill="auto"/>
            <w:vAlign w:val="center"/>
            <w:hideMark/>
          </w:tcPr>
          <w:p w14:paraId="2F513055" w14:textId="31A74094" w:rsidR="00A330F6" w:rsidRPr="00EA7EA2" w:rsidRDefault="00A330F6" w:rsidP="00A330F6">
            <w:pPr>
              <w:jc w:val="right"/>
              <w:rPr>
                <w:rFonts w:ascii="Arial" w:hAnsi="Arial" w:cs="Arial"/>
                <w:b/>
                <w:bCs/>
                <w:color w:val="000000" w:themeColor="text1"/>
                <w:sz w:val="18"/>
                <w:szCs w:val="18"/>
              </w:rPr>
            </w:pPr>
            <w:r>
              <w:rPr>
                <w:rFonts w:ascii="Arial" w:hAnsi="Arial" w:cs="Arial"/>
                <w:b/>
                <w:bCs/>
                <w:color w:val="000000" w:themeColor="text1"/>
                <w:sz w:val="18"/>
                <w:szCs w:val="18"/>
              </w:rPr>
              <w:t>132</w:t>
            </w:r>
            <w:r w:rsidRPr="006E0126">
              <w:rPr>
                <w:rFonts w:ascii="Arial" w:hAnsi="Arial" w:cs="Arial"/>
                <w:b/>
                <w:bCs/>
                <w:color w:val="000000" w:themeColor="text1"/>
                <w:sz w:val="18"/>
                <w:szCs w:val="18"/>
              </w:rPr>
              <w:t>.</w:t>
            </w:r>
            <w:r>
              <w:rPr>
                <w:rFonts w:ascii="Arial" w:hAnsi="Arial" w:cs="Arial"/>
                <w:b/>
                <w:bCs/>
                <w:color w:val="000000" w:themeColor="text1"/>
                <w:sz w:val="18"/>
                <w:szCs w:val="18"/>
              </w:rPr>
              <w:t>769</w:t>
            </w:r>
            <w:r w:rsidRPr="006E0126">
              <w:rPr>
                <w:rFonts w:ascii="Arial" w:hAnsi="Arial" w:cs="Arial"/>
                <w:b/>
                <w:bCs/>
                <w:color w:val="000000" w:themeColor="text1"/>
                <w:sz w:val="18"/>
                <w:szCs w:val="18"/>
              </w:rPr>
              <w:t>,</w:t>
            </w:r>
            <w:r>
              <w:rPr>
                <w:rFonts w:ascii="Arial" w:hAnsi="Arial" w:cs="Arial"/>
                <w:b/>
                <w:bCs/>
                <w:color w:val="000000" w:themeColor="text1"/>
                <w:sz w:val="18"/>
                <w:szCs w:val="18"/>
              </w:rPr>
              <w:t>9</w:t>
            </w:r>
            <w:r w:rsidRPr="006E0126">
              <w:rPr>
                <w:rFonts w:ascii="Arial" w:hAnsi="Arial" w:cs="Arial"/>
                <w:b/>
                <w:bCs/>
                <w:color w:val="000000" w:themeColor="text1"/>
                <w:sz w:val="18"/>
                <w:szCs w:val="18"/>
              </w:rPr>
              <w:t>7</w:t>
            </w:r>
          </w:p>
        </w:tc>
      </w:tr>
    </w:tbl>
    <w:p w14:paraId="22C1E23D" w14:textId="12B53B68" w:rsidR="00A4035A" w:rsidRDefault="00A4035A">
      <w:pPr>
        <w:rPr>
          <w:rFonts w:ascii="Arial" w:hAnsi="Arial" w:cs="Arial"/>
          <w:sz w:val="22"/>
          <w:szCs w:val="22"/>
        </w:rPr>
      </w:pPr>
    </w:p>
    <w:p w14:paraId="4DB4D2A2" w14:textId="77777777" w:rsidR="006E0126" w:rsidRDefault="006E0126">
      <w:pPr>
        <w:rPr>
          <w:rFonts w:ascii="Arial" w:hAnsi="Arial" w:cs="Arial"/>
          <w:sz w:val="22"/>
          <w:szCs w:val="22"/>
        </w:rPr>
      </w:pPr>
    </w:p>
    <w:p w14:paraId="3C4820FF" w14:textId="77777777" w:rsidR="005C693F" w:rsidRDefault="005C693F">
      <w:pPr>
        <w:rPr>
          <w:rFonts w:ascii="Arial" w:hAnsi="Arial" w:cs="Arial"/>
          <w:sz w:val="22"/>
          <w:szCs w:val="22"/>
        </w:rPr>
      </w:pPr>
    </w:p>
    <w:p w14:paraId="031109B1" w14:textId="2F821771" w:rsidR="00B57069" w:rsidRPr="00B57069" w:rsidRDefault="00B57069" w:rsidP="00B57069">
      <w:pPr>
        <w:tabs>
          <w:tab w:val="left" w:pos="567"/>
        </w:tabs>
        <w:rPr>
          <w:rFonts w:ascii="Arial" w:hAnsi="Arial" w:cs="Arial"/>
          <w:b/>
          <w:sz w:val="22"/>
          <w:szCs w:val="22"/>
        </w:rPr>
      </w:pPr>
      <w:r>
        <w:rPr>
          <w:rFonts w:ascii="Arial" w:hAnsi="Arial" w:cs="Arial"/>
          <w:b/>
          <w:sz w:val="22"/>
          <w:szCs w:val="22"/>
        </w:rPr>
        <w:t>8.</w:t>
      </w:r>
      <w:r>
        <w:rPr>
          <w:rFonts w:ascii="Arial" w:hAnsi="Arial" w:cs="Arial"/>
          <w:b/>
          <w:sz w:val="22"/>
          <w:szCs w:val="22"/>
        </w:rPr>
        <w:tab/>
      </w:r>
      <w:r w:rsidR="003D781F">
        <w:rPr>
          <w:rFonts w:ascii="Arial" w:hAnsi="Arial" w:cs="Arial"/>
          <w:b/>
          <w:sz w:val="22"/>
          <w:szCs w:val="22"/>
        </w:rPr>
        <w:t>Pasivos financieros a coste amortizado</w:t>
      </w:r>
    </w:p>
    <w:p w14:paraId="3FAD8260" w14:textId="77777777" w:rsidR="00B57069" w:rsidRDefault="00B57069">
      <w:pPr>
        <w:rPr>
          <w:rFonts w:ascii="Arial" w:hAnsi="Arial" w:cs="Arial"/>
          <w:sz w:val="22"/>
          <w:szCs w:val="22"/>
        </w:rPr>
      </w:pPr>
    </w:p>
    <w:p w14:paraId="7E6F63C2" w14:textId="77777777" w:rsidR="00B57069" w:rsidRPr="00CE1454" w:rsidRDefault="00CE1454" w:rsidP="00CE1454">
      <w:pPr>
        <w:pStyle w:val="Prrafodelista"/>
        <w:numPr>
          <w:ilvl w:val="0"/>
          <w:numId w:val="31"/>
        </w:numPr>
        <w:rPr>
          <w:rFonts w:ascii="Arial" w:hAnsi="Arial" w:cs="Arial"/>
          <w:sz w:val="22"/>
          <w:szCs w:val="22"/>
        </w:rPr>
      </w:pPr>
      <w:r>
        <w:rPr>
          <w:rFonts w:ascii="Arial" w:hAnsi="Arial" w:cs="Arial"/>
          <w:sz w:val="22"/>
          <w:szCs w:val="22"/>
          <w:u w:val="single"/>
        </w:rPr>
        <w:t>Clasificación por vencimientos de las deudas</w:t>
      </w:r>
    </w:p>
    <w:p w14:paraId="1252F3E1" w14:textId="77777777" w:rsidR="00B57069" w:rsidRDefault="00B57069">
      <w:pPr>
        <w:rPr>
          <w:rFonts w:ascii="Arial" w:hAnsi="Arial" w:cs="Arial"/>
          <w:sz w:val="22"/>
          <w:szCs w:val="22"/>
        </w:rPr>
      </w:pPr>
    </w:p>
    <w:p w14:paraId="1362AF85" w14:textId="673F18B3" w:rsidR="00B57069" w:rsidRDefault="00CE1454">
      <w:pPr>
        <w:rPr>
          <w:rFonts w:ascii="Arial" w:hAnsi="Arial" w:cs="Arial"/>
          <w:sz w:val="22"/>
          <w:szCs w:val="22"/>
        </w:rPr>
      </w:pPr>
      <w:r>
        <w:rPr>
          <w:rFonts w:ascii="Arial" w:hAnsi="Arial" w:cs="Arial"/>
          <w:sz w:val="22"/>
          <w:szCs w:val="22"/>
        </w:rPr>
        <w:t>A 31 de diciembre de 20</w:t>
      </w:r>
      <w:r w:rsidR="001640C1">
        <w:rPr>
          <w:rFonts w:ascii="Arial" w:hAnsi="Arial" w:cs="Arial"/>
          <w:sz w:val="22"/>
          <w:szCs w:val="22"/>
        </w:rPr>
        <w:t>2</w:t>
      </w:r>
      <w:r w:rsidR="0030265D">
        <w:rPr>
          <w:rFonts w:ascii="Arial" w:hAnsi="Arial" w:cs="Arial"/>
          <w:sz w:val="22"/>
          <w:szCs w:val="22"/>
        </w:rPr>
        <w:t>4</w:t>
      </w:r>
      <w:r>
        <w:rPr>
          <w:rFonts w:ascii="Arial" w:hAnsi="Arial" w:cs="Arial"/>
          <w:sz w:val="22"/>
          <w:szCs w:val="22"/>
        </w:rPr>
        <w:t>, los importes de las deudas con un vencimiento determinado o determinable clasificados por año de vencimiento son los siguientes:</w:t>
      </w:r>
    </w:p>
    <w:p w14:paraId="4BF43E4F" w14:textId="77777777" w:rsidR="00CE1454" w:rsidRDefault="00CE1454">
      <w:pPr>
        <w:rPr>
          <w:rFonts w:ascii="Arial" w:hAnsi="Arial" w:cs="Arial"/>
          <w:sz w:val="22"/>
          <w:szCs w:val="22"/>
        </w:rPr>
      </w:pPr>
    </w:p>
    <w:tbl>
      <w:tblPr>
        <w:tblW w:w="5011" w:type="pct"/>
        <w:tblCellMar>
          <w:left w:w="70" w:type="dxa"/>
          <w:right w:w="70" w:type="dxa"/>
        </w:tblCellMar>
        <w:tblLook w:val="04A0" w:firstRow="1" w:lastRow="0" w:firstColumn="1" w:lastColumn="0" w:noHBand="0" w:noVBand="1"/>
      </w:tblPr>
      <w:tblGrid>
        <w:gridCol w:w="4076"/>
        <w:gridCol w:w="1010"/>
        <w:gridCol w:w="670"/>
        <w:gridCol w:w="643"/>
        <w:gridCol w:w="645"/>
        <w:gridCol w:w="541"/>
        <w:gridCol w:w="1134"/>
        <w:gridCol w:w="941"/>
      </w:tblGrid>
      <w:tr w:rsidR="001C2389" w:rsidRPr="00E5791D" w14:paraId="1DB8142D" w14:textId="77777777" w:rsidTr="00CB48DC">
        <w:trPr>
          <w:trHeight w:val="119"/>
        </w:trPr>
        <w:tc>
          <w:tcPr>
            <w:tcW w:w="2110" w:type="pct"/>
            <w:tcBorders>
              <w:top w:val="nil"/>
              <w:left w:val="nil"/>
              <w:bottom w:val="nil"/>
              <w:right w:val="nil"/>
            </w:tcBorders>
            <w:shd w:val="clear" w:color="auto" w:fill="auto"/>
            <w:noWrap/>
            <w:vAlign w:val="bottom"/>
            <w:hideMark/>
          </w:tcPr>
          <w:p w14:paraId="740730FE" w14:textId="77777777" w:rsidR="00A2578E" w:rsidRDefault="00A2578E">
            <w:pPr>
              <w:rPr>
                <w:sz w:val="20"/>
                <w:szCs w:val="20"/>
              </w:rPr>
            </w:pPr>
          </w:p>
        </w:tc>
        <w:tc>
          <w:tcPr>
            <w:tcW w:w="523" w:type="pct"/>
            <w:tcBorders>
              <w:top w:val="single" w:sz="8" w:space="0" w:color="auto"/>
              <w:left w:val="nil"/>
              <w:bottom w:val="single" w:sz="8" w:space="0" w:color="auto"/>
              <w:right w:val="nil"/>
            </w:tcBorders>
            <w:shd w:val="clear" w:color="auto" w:fill="auto"/>
            <w:noWrap/>
            <w:vAlign w:val="bottom"/>
            <w:hideMark/>
          </w:tcPr>
          <w:p w14:paraId="52EF6760" w14:textId="77777777" w:rsidR="00A2578E" w:rsidRPr="00E5791D" w:rsidRDefault="00A2578E" w:rsidP="00E5791D">
            <w:pPr>
              <w:jc w:val="center"/>
              <w:rPr>
                <w:rFonts w:ascii="Arial" w:hAnsi="Arial" w:cs="Arial"/>
                <w:b/>
                <w:bCs/>
                <w:color w:val="000000"/>
                <w:sz w:val="18"/>
                <w:szCs w:val="18"/>
              </w:rPr>
            </w:pPr>
            <w:r w:rsidRPr="00E5791D">
              <w:rPr>
                <w:rFonts w:ascii="Arial" w:hAnsi="Arial" w:cs="Arial"/>
                <w:b/>
                <w:bCs/>
                <w:color w:val="000000"/>
                <w:sz w:val="18"/>
                <w:szCs w:val="18"/>
              </w:rPr>
              <w:t> </w:t>
            </w:r>
          </w:p>
        </w:tc>
        <w:tc>
          <w:tcPr>
            <w:tcW w:w="347" w:type="pct"/>
            <w:tcBorders>
              <w:top w:val="single" w:sz="8" w:space="0" w:color="auto"/>
              <w:left w:val="nil"/>
              <w:bottom w:val="single" w:sz="8" w:space="0" w:color="auto"/>
              <w:right w:val="nil"/>
            </w:tcBorders>
            <w:shd w:val="clear" w:color="auto" w:fill="auto"/>
            <w:noWrap/>
            <w:vAlign w:val="bottom"/>
            <w:hideMark/>
          </w:tcPr>
          <w:p w14:paraId="455DA551" w14:textId="77777777" w:rsidR="00A2578E" w:rsidRPr="00E5791D" w:rsidRDefault="00A2578E" w:rsidP="00E5791D">
            <w:pPr>
              <w:jc w:val="center"/>
              <w:rPr>
                <w:rFonts w:ascii="Arial" w:hAnsi="Arial" w:cs="Arial"/>
                <w:b/>
                <w:bCs/>
                <w:color w:val="000000"/>
                <w:sz w:val="18"/>
                <w:szCs w:val="18"/>
              </w:rPr>
            </w:pPr>
            <w:r w:rsidRPr="00E5791D">
              <w:rPr>
                <w:rFonts w:ascii="Arial" w:hAnsi="Arial" w:cs="Arial"/>
                <w:b/>
                <w:bCs/>
                <w:color w:val="000000"/>
                <w:sz w:val="18"/>
                <w:szCs w:val="18"/>
              </w:rPr>
              <w:t> </w:t>
            </w:r>
          </w:p>
        </w:tc>
        <w:tc>
          <w:tcPr>
            <w:tcW w:w="333" w:type="pct"/>
            <w:tcBorders>
              <w:top w:val="single" w:sz="8" w:space="0" w:color="auto"/>
              <w:left w:val="nil"/>
              <w:bottom w:val="single" w:sz="8" w:space="0" w:color="auto"/>
              <w:right w:val="nil"/>
            </w:tcBorders>
            <w:shd w:val="clear" w:color="auto" w:fill="auto"/>
            <w:noWrap/>
            <w:vAlign w:val="bottom"/>
            <w:hideMark/>
          </w:tcPr>
          <w:p w14:paraId="349BED4B" w14:textId="77777777" w:rsidR="00A2578E" w:rsidRPr="00E5791D" w:rsidRDefault="00A2578E" w:rsidP="00E5791D">
            <w:pPr>
              <w:jc w:val="center"/>
              <w:rPr>
                <w:rFonts w:ascii="Arial" w:hAnsi="Arial" w:cs="Arial"/>
                <w:b/>
                <w:bCs/>
                <w:color w:val="000000"/>
                <w:sz w:val="18"/>
                <w:szCs w:val="18"/>
              </w:rPr>
            </w:pPr>
            <w:r w:rsidRPr="00E5791D">
              <w:rPr>
                <w:rFonts w:ascii="Arial" w:hAnsi="Arial" w:cs="Arial"/>
                <w:b/>
                <w:bCs/>
                <w:color w:val="000000"/>
                <w:sz w:val="18"/>
                <w:szCs w:val="18"/>
              </w:rPr>
              <w:t> </w:t>
            </w:r>
          </w:p>
        </w:tc>
        <w:tc>
          <w:tcPr>
            <w:tcW w:w="334" w:type="pct"/>
            <w:tcBorders>
              <w:top w:val="single" w:sz="8" w:space="0" w:color="auto"/>
              <w:left w:val="nil"/>
              <w:bottom w:val="single" w:sz="8" w:space="0" w:color="auto"/>
              <w:right w:val="nil"/>
            </w:tcBorders>
            <w:shd w:val="clear" w:color="auto" w:fill="auto"/>
            <w:noWrap/>
            <w:vAlign w:val="bottom"/>
            <w:hideMark/>
          </w:tcPr>
          <w:p w14:paraId="5CEB1A0E" w14:textId="77777777" w:rsidR="00A2578E" w:rsidRPr="00E5791D" w:rsidRDefault="00A2578E" w:rsidP="00E5791D">
            <w:pPr>
              <w:jc w:val="center"/>
              <w:rPr>
                <w:rFonts w:ascii="Arial" w:hAnsi="Arial" w:cs="Arial"/>
                <w:b/>
                <w:bCs/>
                <w:color w:val="000000"/>
                <w:sz w:val="18"/>
                <w:szCs w:val="18"/>
              </w:rPr>
            </w:pPr>
            <w:r w:rsidRPr="00E5791D">
              <w:rPr>
                <w:rFonts w:ascii="Arial" w:hAnsi="Arial" w:cs="Arial"/>
                <w:b/>
                <w:bCs/>
                <w:color w:val="000000"/>
                <w:sz w:val="18"/>
                <w:szCs w:val="18"/>
              </w:rPr>
              <w:t> </w:t>
            </w:r>
          </w:p>
        </w:tc>
        <w:tc>
          <w:tcPr>
            <w:tcW w:w="280" w:type="pct"/>
            <w:tcBorders>
              <w:top w:val="single" w:sz="8" w:space="0" w:color="auto"/>
              <w:left w:val="nil"/>
              <w:bottom w:val="single" w:sz="8" w:space="0" w:color="auto"/>
              <w:right w:val="nil"/>
            </w:tcBorders>
            <w:shd w:val="clear" w:color="auto" w:fill="auto"/>
            <w:noWrap/>
            <w:vAlign w:val="bottom"/>
            <w:hideMark/>
          </w:tcPr>
          <w:p w14:paraId="425373B0" w14:textId="77777777" w:rsidR="00A2578E" w:rsidRPr="00E5791D" w:rsidRDefault="00A2578E" w:rsidP="00E5791D">
            <w:pPr>
              <w:jc w:val="center"/>
              <w:rPr>
                <w:rFonts w:ascii="Arial" w:hAnsi="Arial" w:cs="Arial"/>
                <w:b/>
                <w:bCs/>
                <w:color w:val="000000"/>
                <w:sz w:val="18"/>
                <w:szCs w:val="18"/>
              </w:rPr>
            </w:pPr>
            <w:r w:rsidRPr="00E5791D">
              <w:rPr>
                <w:rFonts w:ascii="Arial" w:hAnsi="Arial" w:cs="Arial"/>
                <w:b/>
                <w:bCs/>
                <w:color w:val="000000"/>
                <w:sz w:val="18"/>
                <w:szCs w:val="18"/>
              </w:rPr>
              <w:t> </w:t>
            </w:r>
          </w:p>
        </w:tc>
        <w:tc>
          <w:tcPr>
            <w:tcW w:w="587" w:type="pct"/>
            <w:tcBorders>
              <w:top w:val="single" w:sz="8" w:space="0" w:color="auto"/>
              <w:left w:val="nil"/>
              <w:bottom w:val="single" w:sz="8" w:space="0" w:color="auto"/>
              <w:right w:val="nil"/>
            </w:tcBorders>
            <w:shd w:val="clear" w:color="auto" w:fill="auto"/>
            <w:noWrap/>
            <w:vAlign w:val="bottom"/>
            <w:hideMark/>
          </w:tcPr>
          <w:p w14:paraId="1689F04C" w14:textId="77777777" w:rsidR="00A2578E" w:rsidRDefault="00A2578E" w:rsidP="00E5791D">
            <w:pPr>
              <w:jc w:val="center"/>
              <w:rPr>
                <w:rFonts w:ascii="Arial" w:hAnsi="Arial" w:cs="Arial"/>
                <w:b/>
                <w:bCs/>
                <w:color w:val="000000"/>
                <w:sz w:val="18"/>
                <w:szCs w:val="18"/>
              </w:rPr>
            </w:pPr>
          </w:p>
        </w:tc>
        <w:tc>
          <w:tcPr>
            <w:tcW w:w="487" w:type="pct"/>
            <w:tcBorders>
              <w:top w:val="single" w:sz="8" w:space="0" w:color="auto"/>
              <w:left w:val="nil"/>
              <w:bottom w:val="single" w:sz="8" w:space="0" w:color="auto"/>
              <w:right w:val="nil"/>
            </w:tcBorders>
          </w:tcPr>
          <w:p w14:paraId="44D4406B" w14:textId="77777777" w:rsidR="00A2578E" w:rsidRDefault="00A2578E" w:rsidP="00E5791D">
            <w:pPr>
              <w:jc w:val="center"/>
              <w:rPr>
                <w:rFonts w:ascii="Arial" w:hAnsi="Arial" w:cs="Arial"/>
                <w:b/>
                <w:bCs/>
                <w:color w:val="000000"/>
                <w:sz w:val="18"/>
                <w:szCs w:val="18"/>
              </w:rPr>
            </w:pPr>
            <w:r>
              <w:rPr>
                <w:rFonts w:ascii="Arial" w:hAnsi="Arial" w:cs="Arial"/>
                <w:b/>
                <w:bCs/>
                <w:color w:val="000000"/>
                <w:sz w:val="18"/>
                <w:szCs w:val="18"/>
              </w:rPr>
              <w:t>Euros</w:t>
            </w:r>
          </w:p>
        </w:tc>
      </w:tr>
      <w:tr w:rsidR="001C2389" w:rsidRPr="00FC7716" w14:paraId="4D6C569A" w14:textId="77777777" w:rsidTr="00CB48DC">
        <w:trPr>
          <w:trHeight w:val="230"/>
        </w:trPr>
        <w:tc>
          <w:tcPr>
            <w:tcW w:w="2110" w:type="pct"/>
            <w:tcBorders>
              <w:top w:val="nil"/>
              <w:left w:val="nil"/>
              <w:bottom w:val="nil"/>
              <w:right w:val="nil"/>
            </w:tcBorders>
            <w:shd w:val="clear" w:color="auto" w:fill="auto"/>
            <w:noWrap/>
            <w:vAlign w:val="bottom"/>
            <w:hideMark/>
          </w:tcPr>
          <w:p w14:paraId="39EACAE1" w14:textId="77777777" w:rsidR="00A2578E" w:rsidRPr="00CB48DC" w:rsidRDefault="00A2578E" w:rsidP="00FC7716">
            <w:pPr>
              <w:jc w:val="right"/>
              <w:rPr>
                <w:rFonts w:ascii="Arial" w:hAnsi="Arial" w:cs="Arial"/>
                <w:b/>
                <w:bCs/>
                <w:color w:val="000000" w:themeColor="text1"/>
                <w:sz w:val="18"/>
                <w:szCs w:val="18"/>
              </w:rPr>
            </w:pPr>
          </w:p>
        </w:tc>
        <w:tc>
          <w:tcPr>
            <w:tcW w:w="523" w:type="pct"/>
            <w:tcBorders>
              <w:top w:val="nil"/>
              <w:left w:val="nil"/>
              <w:bottom w:val="single" w:sz="4" w:space="0" w:color="auto"/>
              <w:right w:val="nil"/>
            </w:tcBorders>
            <w:shd w:val="clear" w:color="auto" w:fill="auto"/>
            <w:noWrap/>
            <w:vAlign w:val="bottom"/>
            <w:hideMark/>
          </w:tcPr>
          <w:p w14:paraId="7F75ECFB" w14:textId="1177C211" w:rsidR="00A2578E" w:rsidRPr="00CB48DC" w:rsidRDefault="00A2578E" w:rsidP="00FC7716">
            <w:pPr>
              <w:jc w:val="center"/>
              <w:rPr>
                <w:rFonts w:ascii="Arial" w:hAnsi="Arial" w:cs="Arial"/>
                <w:b/>
                <w:bCs/>
                <w:color w:val="000000" w:themeColor="text1"/>
                <w:sz w:val="18"/>
                <w:szCs w:val="18"/>
              </w:rPr>
            </w:pPr>
            <w:r w:rsidRPr="00CB48DC">
              <w:rPr>
                <w:rFonts w:ascii="Arial" w:hAnsi="Arial" w:cs="Arial"/>
                <w:b/>
                <w:bCs/>
                <w:color w:val="000000" w:themeColor="text1"/>
                <w:sz w:val="18"/>
                <w:szCs w:val="18"/>
              </w:rPr>
              <w:t>20</w:t>
            </w:r>
            <w:r w:rsidR="006175DE" w:rsidRPr="00CB48DC">
              <w:rPr>
                <w:rFonts w:ascii="Arial" w:hAnsi="Arial" w:cs="Arial"/>
                <w:b/>
                <w:bCs/>
                <w:color w:val="000000" w:themeColor="text1"/>
                <w:sz w:val="18"/>
                <w:szCs w:val="18"/>
              </w:rPr>
              <w:t>2</w:t>
            </w:r>
            <w:r w:rsidR="0030265D">
              <w:rPr>
                <w:rFonts w:ascii="Arial" w:hAnsi="Arial" w:cs="Arial"/>
                <w:b/>
                <w:bCs/>
                <w:color w:val="000000" w:themeColor="text1"/>
                <w:sz w:val="18"/>
                <w:szCs w:val="18"/>
              </w:rPr>
              <w:t>5</w:t>
            </w:r>
          </w:p>
        </w:tc>
        <w:tc>
          <w:tcPr>
            <w:tcW w:w="347" w:type="pct"/>
            <w:tcBorders>
              <w:top w:val="nil"/>
              <w:left w:val="nil"/>
              <w:bottom w:val="single" w:sz="4" w:space="0" w:color="auto"/>
              <w:right w:val="nil"/>
            </w:tcBorders>
            <w:shd w:val="clear" w:color="auto" w:fill="auto"/>
            <w:noWrap/>
            <w:vAlign w:val="bottom"/>
            <w:hideMark/>
          </w:tcPr>
          <w:p w14:paraId="6A1151D1" w14:textId="1405B96D" w:rsidR="00A2578E" w:rsidRPr="00CB48DC" w:rsidRDefault="00A2578E" w:rsidP="00FC7716">
            <w:pPr>
              <w:jc w:val="center"/>
              <w:rPr>
                <w:rFonts w:ascii="Arial" w:hAnsi="Arial" w:cs="Arial"/>
                <w:b/>
                <w:bCs/>
                <w:color w:val="000000" w:themeColor="text1"/>
                <w:sz w:val="18"/>
                <w:szCs w:val="18"/>
              </w:rPr>
            </w:pPr>
            <w:r w:rsidRPr="00CB48DC">
              <w:rPr>
                <w:rFonts w:ascii="Arial" w:hAnsi="Arial" w:cs="Arial"/>
                <w:b/>
                <w:bCs/>
                <w:color w:val="000000" w:themeColor="text1"/>
                <w:sz w:val="18"/>
                <w:szCs w:val="18"/>
              </w:rPr>
              <w:t>202</w:t>
            </w:r>
            <w:r w:rsidR="0030265D">
              <w:rPr>
                <w:rFonts w:ascii="Arial" w:hAnsi="Arial" w:cs="Arial"/>
                <w:b/>
                <w:bCs/>
                <w:color w:val="000000" w:themeColor="text1"/>
                <w:sz w:val="18"/>
                <w:szCs w:val="18"/>
              </w:rPr>
              <w:t>6</w:t>
            </w:r>
          </w:p>
        </w:tc>
        <w:tc>
          <w:tcPr>
            <w:tcW w:w="333" w:type="pct"/>
            <w:tcBorders>
              <w:top w:val="nil"/>
              <w:left w:val="nil"/>
              <w:bottom w:val="single" w:sz="4" w:space="0" w:color="auto"/>
              <w:right w:val="nil"/>
            </w:tcBorders>
            <w:shd w:val="clear" w:color="auto" w:fill="auto"/>
            <w:noWrap/>
            <w:vAlign w:val="bottom"/>
            <w:hideMark/>
          </w:tcPr>
          <w:p w14:paraId="357CA9D9" w14:textId="3F949317" w:rsidR="00A2578E" w:rsidRPr="00CB48DC" w:rsidRDefault="00A2578E" w:rsidP="00FC7716">
            <w:pPr>
              <w:jc w:val="center"/>
              <w:rPr>
                <w:rFonts w:ascii="Arial" w:hAnsi="Arial" w:cs="Arial"/>
                <w:b/>
                <w:bCs/>
                <w:color w:val="000000" w:themeColor="text1"/>
                <w:sz w:val="18"/>
                <w:szCs w:val="18"/>
              </w:rPr>
            </w:pPr>
            <w:r w:rsidRPr="00CB48DC">
              <w:rPr>
                <w:rFonts w:ascii="Arial" w:hAnsi="Arial" w:cs="Arial"/>
                <w:b/>
                <w:bCs/>
                <w:color w:val="000000" w:themeColor="text1"/>
                <w:sz w:val="18"/>
                <w:szCs w:val="18"/>
              </w:rPr>
              <w:t>202</w:t>
            </w:r>
            <w:r w:rsidR="0030265D">
              <w:rPr>
                <w:rFonts w:ascii="Arial" w:hAnsi="Arial" w:cs="Arial"/>
                <w:b/>
                <w:bCs/>
                <w:color w:val="000000" w:themeColor="text1"/>
                <w:sz w:val="18"/>
                <w:szCs w:val="18"/>
              </w:rPr>
              <w:t>7</w:t>
            </w:r>
          </w:p>
        </w:tc>
        <w:tc>
          <w:tcPr>
            <w:tcW w:w="334" w:type="pct"/>
            <w:tcBorders>
              <w:top w:val="nil"/>
              <w:left w:val="nil"/>
              <w:bottom w:val="single" w:sz="4" w:space="0" w:color="auto"/>
              <w:right w:val="nil"/>
            </w:tcBorders>
            <w:shd w:val="clear" w:color="auto" w:fill="auto"/>
            <w:noWrap/>
            <w:vAlign w:val="bottom"/>
            <w:hideMark/>
          </w:tcPr>
          <w:p w14:paraId="0A8CCB64" w14:textId="2190B834" w:rsidR="00A2578E" w:rsidRPr="00CB48DC" w:rsidRDefault="00A2578E" w:rsidP="00FC7716">
            <w:pPr>
              <w:jc w:val="center"/>
              <w:rPr>
                <w:rFonts w:ascii="Arial" w:hAnsi="Arial" w:cs="Arial"/>
                <w:b/>
                <w:bCs/>
                <w:color w:val="000000" w:themeColor="text1"/>
                <w:sz w:val="18"/>
                <w:szCs w:val="18"/>
              </w:rPr>
            </w:pPr>
            <w:r w:rsidRPr="00CB48DC">
              <w:rPr>
                <w:rFonts w:ascii="Arial" w:hAnsi="Arial" w:cs="Arial"/>
                <w:b/>
                <w:bCs/>
                <w:color w:val="000000" w:themeColor="text1"/>
                <w:sz w:val="18"/>
                <w:szCs w:val="18"/>
              </w:rPr>
              <w:t>202</w:t>
            </w:r>
            <w:r w:rsidR="0030265D">
              <w:rPr>
                <w:rFonts w:ascii="Arial" w:hAnsi="Arial" w:cs="Arial"/>
                <w:b/>
                <w:bCs/>
                <w:color w:val="000000" w:themeColor="text1"/>
                <w:sz w:val="18"/>
                <w:szCs w:val="18"/>
              </w:rPr>
              <w:t>8</w:t>
            </w:r>
          </w:p>
        </w:tc>
        <w:tc>
          <w:tcPr>
            <w:tcW w:w="280" w:type="pct"/>
            <w:tcBorders>
              <w:top w:val="nil"/>
              <w:left w:val="nil"/>
              <w:bottom w:val="single" w:sz="4" w:space="0" w:color="auto"/>
              <w:right w:val="nil"/>
            </w:tcBorders>
            <w:shd w:val="clear" w:color="auto" w:fill="auto"/>
            <w:noWrap/>
            <w:vAlign w:val="bottom"/>
            <w:hideMark/>
          </w:tcPr>
          <w:p w14:paraId="566381D6" w14:textId="7AC3F742" w:rsidR="00A2578E" w:rsidRPr="00CB48DC" w:rsidRDefault="00A2578E" w:rsidP="00FC7716">
            <w:pPr>
              <w:jc w:val="center"/>
              <w:rPr>
                <w:rFonts w:ascii="Arial" w:hAnsi="Arial" w:cs="Arial"/>
                <w:b/>
                <w:bCs/>
                <w:color w:val="000000" w:themeColor="text1"/>
                <w:sz w:val="18"/>
                <w:szCs w:val="18"/>
              </w:rPr>
            </w:pPr>
            <w:r w:rsidRPr="00CB48DC">
              <w:rPr>
                <w:rFonts w:ascii="Arial" w:hAnsi="Arial" w:cs="Arial"/>
                <w:b/>
                <w:bCs/>
                <w:color w:val="000000" w:themeColor="text1"/>
                <w:sz w:val="18"/>
                <w:szCs w:val="18"/>
              </w:rPr>
              <w:t>202</w:t>
            </w:r>
            <w:r w:rsidR="0030265D">
              <w:rPr>
                <w:rFonts w:ascii="Arial" w:hAnsi="Arial" w:cs="Arial"/>
                <w:b/>
                <w:bCs/>
                <w:color w:val="000000" w:themeColor="text1"/>
                <w:sz w:val="18"/>
                <w:szCs w:val="18"/>
              </w:rPr>
              <w:t>9</w:t>
            </w:r>
          </w:p>
        </w:tc>
        <w:tc>
          <w:tcPr>
            <w:tcW w:w="587" w:type="pct"/>
            <w:tcBorders>
              <w:top w:val="nil"/>
              <w:left w:val="nil"/>
              <w:bottom w:val="single" w:sz="4" w:space="0" w:color="auto"/>
              <w:right w:val="nil"/>
            </w:tcBorders>
            <w:shd w:val="clear" w:color="auto" w:fill="auto"/>
            <w:vAlign w:val="bottom"/>
            <w:hideMark/>
          </w:tcPr>
          <w:p w14:paraId="4278C5A9" w14:textId="77777777" w:rsidR="00A2578E" w:rsidRPr="00CB48DC" w:rsidRDefault="00A2578E" w:rsidP="00FC7716">
            <w:pPr>
              <w:jc w:val="center"/>
              <w:rPr>
                <w:rFonts w:ascii="Arial" w:hAnsi="Arial" w:cs="Arial"/>
                <w:b/>
                <w:bCs/>
                <w:color w:val="000000" w:themeColor="text1"/>
                <w:sz w:val="18"/>
                <w:szCs w:val="18"/>
              </w:rPr>
            </w:pPr>
            <w:r w:rsidRPr="00CB48DC">
              <w:rPr>
                <w:rFonts w:ascii="Arial" w:hAnsi="Arial" w:cs="Arial"/>
                <w:b/>
                <w:bCs/>
                <w:color w:val="000000" w:themeColor="text1"/>
                <w:sz w:val="18"/>
                <w:szCs w:val="18"/>
              </w:rPr>
              <w:t>Años Posteriores</w:t>
            </w:r>
          </w:p>
        </w:tc>
        <w:tc>
          <w:tcPr>
            <w:tcW w:w="487" w:type="pct"/>
            <w:tcBorders>
              <w:top w:val="nil"/>
              <w:left w:val="nil"/>
              <w:bottom w:val="single" w:sz="4" w:space="0" w:color="auto"/>
              <w:right w:val="nil"/>
            </w:tcBorders>
          </w:tcPr>
          <w:p w14:paraId="2E43B2D9" w14:textId="77777777" w:rsidR="00A2578E" w:rsidRPr="00CB48DC" w:rsidRDefault="00A2578E" w:rsidP="00FC7716">
            <w:pPr>
              <w:jc w:val="center"/>
              <w:rPr>
                <w:rFonts w:ascii="Arial" w:hAnsi="Arial" w:cs="Arial"/>
                <w:b/>
                <w:bCs/>
                <w:color w:val="000000" w:themeColor="text1"/>
                <w:sz w:val="18"/>
                <w:szCs w:val="18"/>
              </w:rPr>
            </w:pPr>
          </w:p>
          <w:p w14:paraId="7630E920" w14:textId="77777777" w:rsidR="00A2578E" w:rsidRPr="00CB48DC" w:rsidRDefault="00A2578E" w:rsidP="00FC7716">
            <w:pPr>
              <w:jc w:val="center"/>
              <w:rPr>
                <w:rFonts w:ascii="Arial" w:hAnsi="Arial" w:cs="Arial"/>
                <w:b/>
                <w:bCs/>
                <w:color w:val="000000" w:themeColor="text1"/>
                <w:sz w:val="18"/>
                <w:szCs w:val="18"/>
              </w:rPr>
            </w:pPr>
            <w:r w:rsidRPr="00CB48DC">
              <w:rPr>
                <w:rFonts w:ascii="Arial" w:hAnsi="Arial" w:cs="Arial"/>
                <w:b/>
                <w:bCs/>
                <w:color w:val="000000" w:themeColor="text1"/>
                <w:sz w:val="18"/>
                <w:szCs w:val="18"/>
              </w:rPr>
              <w:t>Total</w:t>
            </w:r>
          </w:p>
        </w:tc>
      </w:tr>
      <w:tr w:rsidR="001C2389" w:rsidRPr="00FC7716" w14:paraId="2A485256" w14:textId="77777777" w:rsidTr="00CB48DC">
        <w:trPr>
          <w:trHeight w:val="230"/>
        </w:trPr>
        <w:tc>
          <w:tcPr>
            <w:tcW w:w="2110" w:type="pct"/>
            <w:tcBorders>
              <w:top w:val="nil"/>
              <w:left w:val="nil"/>
              <w:bottom w:val="nil"/>
              <w:right w:val="nil"/>
            </w:tcBorders>
            <w:shd w:val="clear" w:color="auto" w:fill="auto"/>
            <w:vAlign w:val="bottom"/>
            <w:hideMark/>
          </w:tcPr>
          <w:p w14:paraId="50433407" w14:textId="77777777" w:rsidR="00A2578E" w:rsidRPr="00FC7716" w:rsidRDefault="00A2578E" w:rsidP="00FC7716">
            <w:pPr>
              <w:rPr>
                <w:rFonts w:ascii="Arial" w:hAnsi="Arial" w:cs="Arial"/>
                <w:color w:val="000000"/>
                <w:sz w:val="18"/>
                <w:szCs w:val="18"/>
              </w:rPr>
            </w:pPr>
            <w:r w:rsidRPr="00FC7716">
              <w:rPr>
                <w:rFonts w:ascii="Arial" w:hAnsi="Arial" w:cs="Arial"/>
                <w:color w:val="000000"/>
                <w:sz w:val="18"/>
                <w:szCs w:val="18"/>
              </w:rPr>
              <w:t>Acreedores comerciales y otras cuentas a pagar</w:t>
            </w:r>
          </w:p>
        </w:tc>
        <w:tc>
          <w:tcPr>
            <w:tcW w:w="523" w:type="pct"/>
            <w:tcBorders>
              <w:top w:val="nil"/>
              <w:left w:val="nil"/>
              <w:bottom w:val="nil"/>
              <w:right w:val="nil"/>
            </w:tcBorders>
            <w:shd w:val="clear" w:color="auto" w:fill="auto"/>
            <w:noWrap/>
            <w:vAlign w:val="bottom"/>
            <w:hideMark/>
          </w:tcPr>
          <w:p w14:paraId="3D2FC177" w14:textId="77777777" w:rsidR="00A2578E" w:rsidRPr="00B91E23" w:rsidRDefault="00A2578E" w:rsidP="00FC7716">
            <w:pPr>
              <w:rPr>
                <w:rFonts w:ascii="Arial" w:hAnsi="Arial" w:cs="Arial"/>
                <w:color w:val="FF0000"/>
                <w:sz w:val="18"/>
                <w:szCs w:val="18"/>
              </w:rPr>
            </w:pPr>
          </w:p>
        </w:tc>
        <w:tc>
          <w:tcPr>
            <w:tcW w:w="347" w:type="pct"/>
            <w:tcBorders>
              <w:top w:val="nil"/>
              <w:left w:val="nil"/>
              <w:bottom w:val="nil"/>
              <w:right w:val="nil"/>
            </w:tcBorders>
            <w:shd w:val="clear" w:color="auto" w:fill="auto"/>
            <w:noWrap/>
            <w:vAlign w:val="bottom"/>
            <w:hideMark/>
          </w:tcPr>
          <w:p w14:paraId="6C1DD2A9" w14:textId="77777777" w:rsidR="00A2578E" w:rsidRPr="00B91E23" w:rsidRDefault="00A2578E" w:rsidP="00FC7716">
            <w:pPr>
              <w:rPr>
                <w:color w:val="FF0000"/>
                <w:sz w:val="20"/>
                <w:szCs w:val="20"/>
              </w:rPr>
            </w:pPr>
          </w:p>
        </w:tc>
        <w:tc>
          <w:tcPr>
            <w:tcW w:w="333" w:type="pct"/>
            <w:tcBorders>
              <w:top w:val="nil"/>
              <w:left w:val="nil"/>
              <w:bottom w:val="nil"/>
              <w:right w:val="nil"/>
            </w:tcBorders>
            <w:shd w:val="clear" w:color="auto" w:fill="auto"/>
            <w:noWrap/>
            <w:vAlign w:val="bottom"/>
            <w:hideMark/>
          </w:tcPr>
          <w:p w14:paraId="4F2794D4" w14:textId="77777777" w:rsidR="00A2578E" w:rsidRPr="00B91E23" w:rsidRDefault="00A2578E" w:rsidP="00FC7716">
            <w:pPr>
              <w:rPr>
                <w:color w:val="FF0000"/>
                <w:sz w:val="20"/>
                <w:szCs w:val="20"/>
              </w:rPr>
            </w:pPr>
          </w:p>
        </w:tc>
        <w:tc>
          <w:tcPr>
            <w:tcW w:w="334" w:type="pct"/>
            <w:tcBorders>
              <w:top w:val="nil"/>
              <w:left w:val="nil"/>
              <w:bottom w:val="nil"/>
              <w:right w:val="nil"/>
            </w:tcBorders>
            <w:shd w:val="clear" w:color="auto" w:fill="auto"/>
            <w:noWrap/>
            <w:vAlign w:val="bottom"/>
            <w:hideMark/>
          </w:tcPr>
          <w:p w14:paraId="3C857789" w14:textId="77777777" w:rsidR="00A2578E" w:rsidRPr="00B91E23" w:rsidRDefault="00A2578E" w:rsidP="00FC7716">
            <w:pPr>
              <w:rPr>
                <w:color w:val="FF0000"/>
                <w:sz w:val="20"/>
                <w:szCs w:val="20"/>
              </w:rPr>
            </w:pPr>
          </w:p>
        </w:tc>
        <w:tc>
          <w:tcPr>
            <w:tcW w:w="280" w:type="pct"/>
            <w:tcBorders>
              <w:top w:val="nil"/>
              <w:left w:val="nil"/>
              <w:bottom w:val="nil"/>
              <w:right w:val="nil"/>
            </w:tcBorders>
            <w:shd w:val="clear" w:color="auto" w:fill="auto"/>
            <w:noWrap/>
            <w:vAlign w:val="bottom"/>
            <w:hideMark/>
          </w:tcPr>
          <w:p w14:paraId="67479989" w14:textId="77777777" w:rsidR="00A2578E" w:rsidRPr="00B91E23" w:rsidRDefault="00A2578E" w:rsidP="00FC7716">
            <w:pPr>
              <w:rPr>
                <w:color w:val="FF0000"/>
                <w:sz w:val="20"/>
                <w:szCs w:val="20"/>
              </w:rPr>
            </w:pPr>
          </w:p>
        </w:tc>
        <w:tc>
          <w:tcPr>
            <w:tcW w:w="587" w:type="pct"/>
            <w:tcBorders>
              <w:top w:val="nil"/>
              <w:left w:val="nil"/>
              <w:bottom w:val="nil"/>
              <w:right w:val="nil"/>
            </w:tcBorders>
            <w:shd w:val="clear" w:color="auto" w:fill="auto"/>
            <w:noWrap/>
            <w:vAlign w:val="bottom"/>
            <w:hideMark/>
          </w:tcPr>
          <w:p w14:paraId="40DA03A5" w14:textId="77777777" w:rsidR="00A2578E" w:rsidRPr="00B91E23" w:rsidRDefault="00A2578E" w:rsidP="00FC7716">
            <w:pPr>
              <w:rPr>
                <w:color w:val="FF0000"/>
                <w:sz w:val="20"/>
                <w:szCs w:val="20"/>
              </w:rPr>
            </w:pPr>
          </w:p>
        </w:tc>
        <w:tc>
          <w:tcPr>
            <w:tcW w:w="487" w:type="pct"/>
            <w:tcBorders>
              <w:top w:val="nil"/>
              <w:left w:val="nil"/>
              <w:bottom w:val="nil"/>
              <w:right w:val="nil"/>
            </w:tcBorders>
          </w:tcPr>
          <w:p w14:paraId="06CAB9D8" w14:textId="77777777" w:rsidR="00A2578E" w:rsidRPr="00B91E23" w:rsidRDefault="00A2578E" w:rsidP="00FC7716">
            <w:pPr>
              <w:rPr>
                <w:color w:val="FF0000"/>
                <w:sz w:val="20"/>
                <w:szCs w:val="20"/>
              </w:rPr>
            </w:pPr>
          </w:p>
        </w:tc>
      </w:tr>
      <w:tr w:rsidR="00CB48DC" w:rsidRPr="00FC7716" w14:paraId="2BF0112E" w14:textId="77777777" w:rsidTr="00CB48DC">
        <w:trPr>
          <w:trHeight w:val="114"/>
        </w:trPr>
        <w:tc>
          <w:tcPr>
            <w:tcW w:w="2110" w:type="pct"/>
            <w:tcBorders>
              <w:top w:val="nil"/>
              <w:left w:val="nil"/>
              <w:bottom w:val="nil"/>
              <w:right w:val="nil"/>
            </w:tcBorders>
            <w:shd w:val="clear" w:color="auto" w:fill="auto"/>
            <w:vAlign w:val="bottom"/>
            <w:hideMark/>
          </w:tcPr>
          <w:p w14:paraId="338B6FEE" w14:textId="77777777" w:rsidR="00CB48DC" w:rsidRPr="00FC7716" w:rsidRDefault="00CB48DC" w:rsidP="00CB48DC">
            <w:pPr>
              <w:rPr>
                <w:rFonts w:ascii="Arial" w:hAnsi="Arial" w:cs="Arial"/>
                <w:color w:val="000000"/>
                <w:sz w:val="18"/>
                <w:szCs w:val="18"/>
              </w:rPr>
            </w:pPr>
            <w:r w:rsidRPr="00FC7716">
              <w:rPr>
                <w:rFonts w:ascii="Arial" w:hAnsi="Arial" w:cs="Arial"/>
                <w:color w:val="000000"/>
                <w:sz w:val="18"/>
                <w:szCs w:val="18"/>
              </w:rPr>
              <w:t>- Acreedores varios</w:t>
            </w:r>
          </w:p>
        </w:tc>
        <w:tc>
          <w:tcPr>
            <w:tcW w:w="523" w:type="pct"/>
            <w:tcBorders>
              <w:top w:val="nil"/>
              <w:left w:val="nil"/>
              <w:bottom w:val="nil"/>
              <w:right w:val="nil"/>
            </w:tcBorders>
            <w:shd w:val="clear" w:color="auto" w:fill="auto"/>
            <w:vAlign w:val="bottom"/>
            <w:hideMark/>
          </w:tcPr>
          <w:p w14:paraId="0751CA44" w14:textId="770DC699" w:rsidR="00CB48DC" w:rsidRPr="00CB48DC" w:rsidRDefault="002E055C" w:rsidP="00CB48DC">
            <w:pPr>
              <w:jc w:val="right"/>
              <w:rPr>
                <w:rFonts w:ascii="Arial" w:hAnsi="Arial" w:cs="Arial"/>
                <w:bCs/>
                <w:color w:val="000000" w:themeColor="text1"/>
                <w:sz w:val="18"/>
                <w:szCs w:val="18"/>
              </w:rPr>
            </w:pPr>
            <w:r>
              <w:rPr>
                <w:rFonts w:ascii="Arial" w:hAnsi="Arial" w:cs="Arial"/>
                <w:bCs/>
                <w:color w:val="000000" w:themeColor="text1"/>
                <w:sz w:val="18"/>
                <w:szCs w:val="18"/>
              </w:rPr>
              <w:t>23</w:t>
            </w:r>
            <w:r w:rsidR="00CB48DC" w:rsidRPr="00CB48DC">
              <w:rPr>
                <w:rFonts w:ascii="Arial" w:hAnsi="Arial" w:cs="Arial"/>
                <w:bCs/>
                <w:color w:val="000000" w:themeColor="text1"/>
                <w:sz w:val="18"/>
                <w:szCs w:val="18"/>
              </w:rPr>
              <w:t>.</w:t>
            </w:r>
            <w:r w:rsidR="0030265D">
              <w:rPr>
                <w:rFonts w:ascii="Arial" w:hAnsi="Arial" w:cs="Arial"/>
                <w:bCs/>
                <w:color w:val="000000" w:themeColor="text1"/>
                <w:sz w:val="18"/>
                <w:szCs w:val="18"/>
              </w:rPr>
              <w:t>981</w:t>
            </w:r>
            <w:r w:rsidR="00CB48DC" w:rsidRPr="00CB48DC">
              <w:rPr>
                <w:rFonts w:ascii="Arial" w:hAnsi="Arial" w:cs="Arial"/>
                <w:bCs/>
                <w:color w:val="000000" w:themeColor="text1"/>
                <w:sz w:val="18"/>
                <w:szCs w:val="18"/>
              </w:rPr>
              <w:t>,</w:t>
            </w:r>
            <w:r w:rsidR="0030265D">
              <w:rPr>
                <w:rFonts w:ascii="Arial" w:hAnsi="Arial" w:cs="Arial"/>
                <w:bCs/>
                <w:color w:val="000000" w:themeColor="text1"/>
                <w:sz w:val="18"/>
                <w:szCs w:val="18"/>
              </w:rPr>
              <w:t>40</w:t>
            </w:r>
            <w:r w:rsidR="00CB48DC" w:rsidRPr="00CB48DC">
              <w:rPr>
                <w:rFonts w:ascii="Arial" w:hAnsi="Arial" w:cs="Arial"/>
                <w:bCs/>
                <w:color w:val="000000" w:themeColor="text1"/>
                <w:sz w:val="18"/>
                <w:szCs w:val="18"/>
              </w:rPr>
              <w:t xml:space="preserve"> </w:t>
            </w:r>
          </w:p>
        </w:tc>
        <w:tc>
          <w:tcPr>
            <w:tcW w:w="347" w:type="pct"/>
            <w:tcBorders>
              <w:top w:val="nil"/>
              <w:left w:val="nil"/>
              <w:bottom w:val="nil"/>
              <w:right w:val="nil"/>
            </w:tcBorders>
            <w:shd w:val="clear" w:color="auto" w:fill="auto"/>
            <w:vAlign w:val="bottom"/>
            <w:hideMark/>
          </w:tcPr>
          <w:p w14:paraId="67C94D25" w14:textId="77777777" w:rsidR="00CB48DC" w:rsidRPr="00CB48DC" w:rsidRDefault="00CB48DC" w:rsidP="00CB48DC">
            <w:pPr>
              <w:jc w:val="right"/>
              <w:rPr>
                <w:rFonts w:ascii="Arial" w:hAnsi="Arial" w:cs="Arial"/>
                <w:bCs/>
                <w:color w:val="000000" w:themeColor="text1"/>
                <w:sz w:val="18"/>
                <w:szCs w:val="18"/>
              </w:rPr>
            </w:pPr>
            <w:r w:rsidRPr="00CB48DC">
              <w:rPr>
                <w:rFonts w:ascii="Arial" w:hAnsi="Arial" w:cs="Arial"/>
                <w:bCs/>
                <w:color w:val="000000" w:themeColor="text1"/>
                <w:sz w:val="18"/>
                <w:szCs w:val="18"/>
              </w:rPr>
              <w:t xml:space="preserve">        - </w:t>
            </w:r>
          </w:p>
        </w:tc>
        <w:tc>
          <w:tcPr>
            <w:tcW w:w="333" w:type="pct"/>
            <w:tcBorders>
              <w:top w:val="nil"/>
              <w:left w:val="nil"/>
              <w:bottom w:val="nil"/>
              <w:right w:val="nil"/>
            </w:tcBorders>
            <w:shd w:val="clear" w:color="auto" w:fill="auto"/>
            <w:vAlign w:val="bottom"/>
            <w:hideMark/>
          </w:tcPr>
          <w:p w14:paraId="30A1785B" w14:textId="77777777" w:rsidR="00CB48DC" w:rsidRPr="00CB48DC" w:rsidRDefault="00CB48DC" w:rsidP="00CB48DC">
            <w:pPr>
              <w:jc w:val="right"/>
              <w:rPr>
                <w:rFonts w:ascii="Arial" w:hAnsi="Arial" w:cs="Arial"/>
                <w:bCs/>
                <w:color w:val="000000" w:themeColor="text1"/>
                <w:sz w:val="18"/>
                <w:szCs w:val="18"/>
              </w:rPr>
            </w:pPr>
            <w:r w:rsidRPr="00CB48DC">
              <w:rPr>
                <w:rFonts w:ascii="Arial" w:hAnsi="Arial" w:cs="Arial"/>
                <w:bCs/>
                <w:color w:val="000000" w:themeColor="text1"/>
                <w:sz w:val="18"/>
                <w:szCs w:val="18"/>
              </w:rPr>
              <w:t xml:space="preserve">      - </w:t>
            </w:r>
          </w:p>
        </w:tc>
        <w:tc>
          <w:tcPr>
            <w:tcW w:w="334" w:type="pct"/>
            <w:tcBorders>
              <w:top w:val="nil"/>
              <w:left w:val="nil"/>
              <w:bottom w:val="nil"/>
              <w:right w:val="nil"/>
            </w:tcBorders>
            <w:shd w:val="clear" w:color="auto" w:fill="auto"/>
            <w:vAlign w:val="bottom"/>
            <w:hideMark/>
          </w:tcPr>
          <w:p w14:paraId="3D9314D3" w14:textId="77777777" w:rsidR="00CB48DC" w:rsidRPr="00CB48DC" w:rsidRDefault="00CB48DC" w:rsidP="00CB48DC">
            <w:pPr>
              <w:jc w:val="right"/>
              <w:rPr>
                <w:rFonts w:ascii="Arial" w:hAnsi="Arial" w:cs="Arial"/>
                <w:bCs/>
                <w:color w:val="000000" w:themeColor="text1"/>
                <w:sz w:val="18"/>
                <w:szCs w:val="18"/>
              </w:rPr>
            </w:pPr>
            <w:r w:rsidRPr="00CB48DC">
              <w:rPr>
                <w:rFonts w:ascii="Arial" w:hAnsi="Arial" w:cs="Arial"/>
                <w:bCs/>
                <w:color w:val="000000" w:themeColor="text1"/>
                <w:sz w:val="18"/>
                <w:szCs w:val="18"/>
              </w:rPr>
              <w:t xml:space="preserve">        - </w:t>
            </w:r>
          </w:p>
        </w:tc>
        <w:tc>
          <w:tcPr>
            <w:tcW w:w="280" w:type="pct"/>
            <w:tcBorders>
              <w:top w:val="nil"/>
              <w:left w:val="nil"/>
              <w:bottom w:val="nil"/>
              <w:right w:val="nil"/>
            </w:tcBorders>
            <w:shd w:val="clear" w:color="auto" w:fill="auto"/>
            <w:vAlign w:val="bottom"/>
            <w:hideMark/>
          </w:tcPr>
          <w:p w14:paraId="4E92AD5B" w14:textId="77777777" w:rsidR="00CB48DC" w:rsidRPr="00CB48DC" w:rsidRDefault="00CB48DC" w:rsidP="00CB48DC">
            <w:pPr>
              <w:jc w:val="right"/>
              <w:rPr>
                <w:rFonts w:ascii="Arial" w:hAnsi="Arial" w:cs="Arial"/>
                <w:bCs/>
                <w:color w:val="000000" w:themeColor="text1"/>
                <w:sz w:val="18"/>
                <w:szCs w:val="18"/>
              </w:rPr>
            </w:pPr>
            <w:r w:rsidRPr="00CB48DC">
              <w:rPr>
                <w:rFonts w:ascii="Arial" w:hAnsi="Arial" w:cs="Arial"/>
                <w:bCs/>
                <w:color w:val="000000" w:themeColor="text1"/>
                <w:sz w:val="18"/>
                <w:szCs w:val="18"/>
              </w:rPr>
              <w:t xml:space="preserve">      - </w:t>
            </w:r>
          </w:p>
        </w:tc>
        <w:tc>
          <w:tcPr>
            <w:tcW w:w="587" w:type="pct"/>
            <w:tcBorders>
              <w:top w:val="nil"/>
              <w:left w:val="nil"/>
              <w:bottom w:val="nil"/>
              <w:right w:val="nil"/>
            </w:tcBorders>
            <w:shd w:val="clear" w:color="auto" w:fill="auto"/>
            <w:vAlign w:val="bottom"/>
          </w:tcPr>
          <w:p w14:paraId="6C115991" w14:textId="77777777" w:rsidR="00CB48DC" w:rsidRPr="00CB48DC" w:rsidRDefault="00CB48DC" w:rsidP="00CB48DC">
            <w:pPr>
              <w:jc w:val="right"/>
              <w:rPr>
                <w:rFonts w:ascii="Arial" w:hAnsi="Arial" w:cs="Arial"/>
                <w:bCs/>
                <w:color w:val="000000" w:themeColor="text1"/>
                <w:sz w:val="18"/>
                <w:szCs w:val="18"/>
              </w:rPr>
            </w:pPr>
            <w:r w:rsidRPr="00CB48DC">
              <w:rPr>
                <w:rFonts w:ascii="Arial" w:hAnsi="Arial" w:cs="Arial"/>
                <w:bCs/>
                <w:color w:val="000000" w:themeColor="text1"/>
                <w:sz w:val="18"/>
                <w:szCs w:val="18"/>
              </w:rPr>
              <w:t>-</w:t>
            </w:r>
          </w:p>
        </w:tc>
        <w:tc>
          <w:tcPr>
            <w:tcW w:w="487" w:type="pct"/>
            <w:tcBorders>
              <w:top w:val="nil"/>
              <w:left w:val="nil"/>
              <w:bottom w:val="nil"/>
              <w:right w:val="nil"/>
            </w:tcBorders>
            <w:vAlign w:val="bottom"/>
          </w:tcPr>
          <w:p w14:paraId="70A603E3" w14:textId="7BDBC3CD" w:rsidR="00CB48DC" w:rsidRPr="00CB48DC" w:rsidRDefault="002E055C" w:rsidP="00CB48DC">
            <w:pPr>
              <w:jc w:val="right"/>
              <w:rPr>
                <w:rFonts w:ascii="Arial" w:hAnsi="Arial" w:cs="Arial"/>
                <w:bCs/>
                <w:color w:val="000000" w:themeColor="text1"/>
                <w:sz w:val="18"/>
                <w:szCs w:val="18"/>
              </w:rPr>
            </w:pPr>
            <w:r>
              <w:rPr>
                <w:rFonts w:ascii="Arial" w:hAnsi="Arial" w:cs="Arial"/>
                <w:bCs/>
                <w:color w:val="000000" w:themeColor="text1"/>
                <w:sz w:val="18"/>
                <w:szCs w:val="18"/>
              </w:rPr>
              <w:t>23</w:t>
            </w:r>
            <w:r w:rsidRPr="00CB48DC">
              <w:rPr>
                <w:rFonts w:ascii="Arial" w:hAnsi="Arial" w:cs="Arial"/>
                <w:bCs/>
                <w:color w:val="000000" w:themeColor="text1"/>
                <w:sz w:val="18"/>
                <w:szCs w:val="18"/>
              </w:rPr>
              <w:t>.</w:t>
            </w:r>
            <w:r w:rsidR="0030265D">
              <w:rPr>
                <w:rFonts w:ascii="Arial" w:hAnsi="Arial" w:cs="Arial"/>
                <w:bCs/>
                <w:color w:val="000000" w:themeColor="text1"/>
                <w:sz w:val="18"/>
                <w:szCs w:val="18"/>
              </w:rPr>
              <w:t>981</w:t>
            </w:r>
            <w:r w:rsidRPr="00CB48DC">
              <w:rPr>
                <w:rFonts w:ascii="Arial" w:hAnsi="Arial" w:cs="Arial"/>
                <w:bCs/>
                <w:color w:val="000000" w:themeColor="text1"/>
                <w:sz w:val="18"/>
                <w:szCs w:val="18"/>
              </w:rPr>
              <w:t>,</w:t>
            </w:r>
            <w:r w:rsidR="0030265D">
              <w:rPr>
                <w:rFonts w:ascii="Arial" w:hAnsi="Arial" w:cs="Arial"/>
                <w:bCs/>
                <w:color w:val="000000" w:themeColor="text1"/>
                <w:sz w:val="18"/>
                <w:szCs w:val="18"/>
              </w:rPr>
              <w:t>40</w:t>
            </w:r>
            <w:r w:rsidR="00CB48DC" w:rsidRPr="00CB48DC">
              <w:rPr>
                <w:rFonts w:ascii="Arial" w:hAnsi="Arial" w:cs="Arial"/>
                <w:bCs/>
                <w:color w:val="000000" w:themeColor="text1"/>
                <w:sz w:val="18"/>
                <w:szCs w:val="18"/>
              </w:rPr>
              <w:t xml:space="preserve"> </w:t>
            </w:r>
          </w:p>
        </w:tc>
      </w:tr>
      <w:tr w:rsidR="00CB48DC" w:rsidRPr="00FC7716" w14:paraId="328B726A" w14:textId="77777777" w:rsidTr="00CB48DC">
        <w:trPr>
          <w:trHeight w:val="33"/>
        </w:trPr>
        <w:tc>
          <w:tcPr>
            <w:tcW w:w="2110" w:type="pct"/>
            <w:tcBorders>
              <w:top w:val="nil"/>
              <w:left w:val="nil"/>
              <w:bottom w:val="nil"/>
              <w:right w:val="nil"/>
            </w:tcBorders>
            <w:shd w:val="clear" w:color="auto" w:fill="auto"/>
            <w:vAlign w:val="bottom"/>
            <w:hideMark/>
          </w:tcPr>
          <w:p w14:paraId="33CFD2F9" w14:textId="77777777" w:rsidR="00CB48DC" w:rsidRPr="00FC7716" w:rsidRDefault="00CB48DC" w:rsidP="00CB48DC">
            <w:pPr>
              <w:rPr>
                <w:rFonts w:ascii="Arial" w:hAnsi="Arial" w:cs="Arial"/>
                <w:color w:val="000000"/>
                <w:sz w:val="18"/>
                <w:szCs w:val="18"/>
              </w:rPr>
            </w:pPr>
            <w:r w:rsidRPr="00FC7716">
              <w:rPr>
                <w:rFonts w:ascii="Arial" w:hAnsi="Arial" w:cs="Arial"/>
                <w:color w:val="000000"/>
                <w:sz w:val="18"/>
                <w:szCs w:val="18"/>
              </w:rPr>
              <w:t>- Personal</w:t>
            </w:r>
          </w:p>
        </w:tc>
        <w:tc>
          <w:tcPr>
            <w:tcW w:w="523" w:type="pct"/>
            <w:tcBorders>
              <w:top w:val="nil"/>
              <w:left w:val="nil"/>
              <w:bottom w:val="single" w:sz="8" w:space="0" w:color="auto"/>
              <w:right w:val="nil"/>
            </w:tcBorders>
            <w:shd w:val="clear" w:color="auto" w:fill="auto"/>
            <w:vAlign w:val="bottom"/>
            <w:hideMark/>
          </w:tcPr>
          <w:p w14:paraId="46DD7C50" w14:textId="71C4DE36" w:rsidR="00CB48DC" w:rsidRPr="00CB48DC" w:rsidRDefault="00CB48DC" w:rsidP="00CB48DC">
            <w:pPr>
              <w:jc w:val="right"/>
              <w:rPr>
                <w:rFonts w:ascii="Arial" w:hAnsi="Arial" w:cs="Arial"/>
                <w:bCs/>
                <w:color w:val="000000" w:themeColor="text1"/>
                <w:sz w:val="18"/>
                <w:szCs w:val="18"/>
              </w:rPr>
            </w:pPr>
            <w:r w:rsidRPr="00CB48DC">
              <w:rPr>
                <w:rFonts w:ascii="Arial" w:hAnsi="Arial" w:cs="Arial"/>
                <w:bCs/>
                <w:color w:val="000000" w:themeColor="text1"/>
                <w:sz w:val="18"/>
                <w:szCs w:val="18"/>
              </w:rPr>
              <w:t xml:space="preserve">  4.894,</w:t>
            </w:r>
            <w:r w:rsidR="002E055C">
              <w:rPr>
                <w:rFonts w:ascii="Arial" w:hAnsi="Arial" w:cs="Arial"/>
                <w:bCs/>
                <w:color w:val="000000" w:themeColor="text1"/>
                <w:sz w:val="18"/>
                <w:szCs w:val="18"/>
              </w:rPr>
              <w:t>5</w:t>
            </w:r>
            <w:r w:rsidR="0030265D">
              <w:rPr>
                <w:rFonts w:ascii="Arial" w:hAnsi="Arial" w:cs="Arial"/>
                <w:bCs/>
                <w:color w:val="000000" w:themeColor="text1"/>
                <w:sz w:val="18"/>
                <w:szCs w:val="18"/>
              </w:rPr>
              <w:t>2</w:t>
            </w:r>
            <w:r w:rsidRPr="00CB48DC">
              <w:rPr>
                <w:rFonts w:ascii="Arial" w:hAnsi="Arial" w:cs="Arial"/>
                <w:bCs/>
                <w:color w:val="000000" w:themeColor="text1"/>
                <w:sz w:val="18"/>
                <w:szCs w:val="18"/>
              </w:rPr>
              <w:t xml:space="preserve"> </w:t>
            </w:r>
          </w:p>
        </w:tc>
        <w:tc>
          <w:tcPr>
            <w:tcW w:w="347" w:type="pct"/>
            <w:tcBorders>
              <w:top w:val="nil"/>
              <w:left w:val="nil"/>
              <w:bottom w:val="single" w:sz="8" w:space="0" w:color="auto"/>
              <w:right w:val="nil"/>
            </w:tcBorders>
            <w:shd w:val="clear" w:color="auto" w:fill="auto"/>
            <w:vAlign w:val="bottom"/>
            <w:hideMark/>
          </w:tcPr>
          <w:p w14:paraId="39F6EB72" w14:textId="77777777" w:rsidR="00CB48DC" w:rsidRPr="00CB48DC" w:rsidRDefault="00CB48DC" w:rsidP="00CB48DC">
            <w:pPr>
              <w:jc w:val="right"/>
              <w:rPr>
                <w:rFonts w:ascii="Arial" w:hAnsi="Arial" w:cs="Arial"/>
                <w:bCs/>
                <w:color w:val="000000" w:themeColor="text1"/>
                <w:sz w:val="18"/>
                <w:szCs w:val="18"/>
              </w:rPr>
            </w:pPr>
            <w:r w:rsidRPr="00CB48DC">
              <w:rPr>
                <w:rFonts w:ascii="Arial" w:hAnsi="Arial" w:cs="Arial"/>
                <w:bCs/>
                <w:color w:val="000000" w:themeColor="text1"/>
                <w:sz w:val="18"/>
                <w:szCs w:val="18"/>
              </w:rPr>
              <w:t xml:space="preserve">      - </w:t>
            </w:r>
          </w:p>
        </w:tc>
        <w:tc>
          <w:tcPr>
            <w:tcW w:w="333" w:type="pct"/>
            <w:tcBorders>
              <w:top w:val="nil"/>
              <w:left w:val="nil"/>
              <w:bottom w:val="single" w:sz="8" w:space="0" w:color="auto"/>
              <w:right w:val="nil"/>
            </w:tcBorders>
            <w:shd w:val="clear" w:color="auto" w:fill="auto"/>
            <w:vAlign w:val="bottom"/>
            <w:hideMark/>
          </w:tcPr>
          <w:p w14:paraId="50B33AD9" w14:textId="77777777" w:rsidR="00CB48DC" w:rsidRPr="00CB48DC" w:rsidRDefault="00CB48DC" w:rsidP="00CB48DC">
            <w:pPr>
              <w:jc w:val="right"/>
              <w:rPr>
                <w:rFonts w:ascii="Arial" w:hAnsi="Arial" w:cs="Arial"/>
                <w:bCs/>
                <w:color w:val="000000" w:themeColor="text1"/>
                <w:sz w:val="18"/>
                <w:szCs w:val="18"/>
              </w:rPr>
            </w:pPr>
            <w:r w:rsidRPr="00CB48DC">
              <w:rPr>
                <w:rFonts w:ascii="Arial" w:hAnsi="Arial" w:cs="Arial"/>
                <w:bCs/>
                <w:color w:val="000000" w:themeColor="text1"/>
                <w:sz w:val="18"/>
                <w:szCs w:val="18"/>
              </w:rPr>
              <w:t xml:space="preserve">- </w:t>
            </w:r>
          </w:p>
        </w:tc>
        <w:tc>
          <w:tcPr>
            <w:tcW w:w="334" w:type="pct"/>
            <w:tcBorders>
              <w:top w:val="nil"/>
              <w:left w:val="nil"/>
              <w:bottom w:val="single" w:sz="8" w:space="0" w:color="auto"/>
              <w:right w:val="nil"/>
            </w:tcBorders>
            <w:shd w:val="clear" w:color="auto" w:fill="auto"/>
            <w:vAlign w:val="bottom"/>
            <w:hideMark/>
          </w:tcPr>
          <w:p w14:paraId="06E566C9" w14:textId="77777777" w:rsidR="00CB48DC" w:rsidRPr="00CB48DC" w:rsidRDefault="00CB48DC" w:rsidP="00CB48DC">
            <w:pPr>
              <w:jc w:val="right"/>
              <w:rPr>
                <w:rFonts w:ascii="Arial" w:hAnsi="Arial" w:cs="Arial"/>
                <w:bCs/>
                <w:color w:val="000000" w:themeColor="text1"/>
                <w:sz w:val="18"/>
                <w:szCs w:val="18"/>
              </w:rPr>
            </w:pPr>
            <w:r w:rsidRPr="00CB48DC">
              <w:rPr>
                <w:rFonts w:ascii="Arial" w:hAnsi="Arial" w:cs="Arial"/>
                <w:bCs/>
                <w:color w:val="000000" w:themeColor="text1"/>
                <w:sz w:val="18"/>
                <w:szCs w:val="18"/>
              </w:rPr>
              <w:t xml:space="preserve"> - </w:t>
            </w:r>
          </w:p>
        </w:tc>
        <w:tc>
          <w:tcPr>
            <w:tcW w:w="280" w:type="pct"/>
            <w:tcBorders>
              <w:top w:val="nil"/>
              <w:left w:val="nil"/>
              <w:bottom w:val="single" w:sz="8" w:space="0" w:color="auto"/>
              <w:right w:val="nil"/>
            </w:tcBorders>
            <w:shd w:val="clear" w:color="auto" w:fill="auto"/>
            <w:vAlign w:val="bottom"/>
            <w:hideMark/>
          </w:tcPr>
          <w:p w14:paraId="29A4D93B" w14:textId="77777777" w:rsidR="00CB48DC" w:rsidRPr="00CB48DC" w:rsidRDefault="00CB48DC" w:rsidP="00CB48DC">
            <w:pPr>
              <w:jc w:val="right"/>
              <w:rPr>
                <w:rFonts w:ascii="Arial" w:hAnsi="Arial" w:cs="Arial"/>
                <w:bCs/>
                <w:color w:val="000000" w:themeColor="text1"/>
                <w:sz w:val="18"/>
                <w:szCs w:val="18"/>
              </w:rPr>
            </w:pPr>
            <w:r w:rsidRPr="00CB48DC">
              <w:rPr>
                <w:rFonts w:ascii="Arial" w:hAnsi="Arial" w:cs="Arial"/>
                <w:bCs/>
                <w:color w:val="000000" w:themeColor="text1"/>
                <w:sz w:val="18"/>
                <w:szCs w:val="18"/>
              </w:rPr>
              <w:t xml:space="preserve">    - </w:t>
            </w:r>
          </w:p>
        </w:tc>
        <w:tc>
          <w:tcPr>
            <w:tcW w:w="587" w:type="pct"/>
            <w:tcBorders>
              <w:top w:val="nil"/>
              <w:left w:val="nil"/>
              <w:bottom w:val="nil"/>
              <w:right w:val="nil"/>
            </w:tcBorders>
            <w:shd w:val="clear" w:color="auto" w:fill="auto"/>
            <w:vAlign w:val="bottom"/>
          </w:tcPr>
          <w:p w14:paraId="342E665B" w14:textId="77777777" w:rsidR="00CB48DC" w:rsidRPr="00CB48DC" w:rsidRDefault="00CB48DC" w:rsidP="00CB48DC">
            <w:pPr>
              <w:jc w:val="right"/>
              <w:rPr>
                <w:rFonts w:ascii="Arial" w:hAnsi="Arial" w:cs="Arial"/>
                <w:bCs/>
                <w:color w:val="000000" w:themeColor="text1"/>
                <w:sz w:val="18"/>
                <w:szCs w:val="18"/>
              </w:rPr>
            </w:pPr>
            <w:r w:rsidRPr="00CB48DC">
              <w:rPr>
                <w:rFonts w:ascii="Arial" w:hAnsi="Arial" w:cs="Arial"/>
                <w:bCs/>
                <w:color w:val="000000" w:themeColor="text1"/>
                <w:sz w:val="18"/>
                <w:szCs w:val="18"/>
              </w:rPr>
              <w:t>-</w:t>
            </w:r>
          </w:p>
        </w:tc>
        <w:tc>
          <w:tcPr>
            <w:tcW w:w="487" w:type="pct"/>
            <w:tcBorders>
              <w:top w:val="nil"/>
              <w:left w:val="nil"/>
              <w:bottom w:val="nil"/>
              <w:right w:val="nil"/>
            </w:tcBorders>
            <w:vAlign w:val="bottom"/>
          </w:tcPr>
          <w:p w14:paraId="73197431" w14:textId="5F67A23E" w:rsidR="00CB48DC" w:rsidRPr="00CB48DC" w:rsidRDefault="00CB48DC" w:rsidP="00CB48DC">
            <w:pPr>
              <w:jc w:val="right"/>
              <w:rPr>
                <w:rFonts w:ascii="Arial" w:hAnsi="Arial" w:cs="Arial"/>
                <w:bCs/>
                <w:color w:val="000000" w:themeColor="text1"/>
                <w:sz w:val="18"/>
                <w:szCs w:val="18"/>
              </w:rPr>
            </w:pPr>
            <w:r w:rsidRPr="00CB48DC">
              <w:rPr>
                <w:rFonts w:ascii="Arial" w:hAnsi="Arial" w:cs="Arial"/>
                <w:bCs/>
                <w:color w:val="000000" w:themeColor="text1"/>
                <w:sz w:val="18"/>
                <w:szCs w:val="18"/>
              </w:rPr>
              <w:t xml:space="preserve">  4.894,</w:t>
            </w:r>
            <w:r w:rsidR="002E055C">
              <w:rPr>
                <w:rFonts w:ascii="Arial" w:hAnsi="Arial" w:cs="Arial"/>
                <w:bCs/>
                <w:color w:val="000000" w:themeColor="text1"/>
                <w:sz w:val="18"/>
                <w:szCs w:val="18"/>
              </w:rPr>
              <w:t>5</w:t>
            </w:r>
            <w:r w:rsidR="0030265D">
              <w:rPr>
                <w:rFonts w:ascii="Arial" w:hAnsi="Arial" w:cs="Arial"/>
                <w:bCs/>
                <w:color w:val="000000" w:themeColor="text1"/>
                <w:sz w:val="18"/>
                <w:szCs w:val="18"/>
              </w:rPr>
              <w:t>2</w:t>
            </w:r>
            <w:r w:rsidRPr="00CB48DC">
              <w:rPr>
                <w:rFonts w:ascii="Arial" w:hAnsi="Arial" w:cs="Arial"/>
                <w:bCs/>
                <w:color w:val="000000" w:themeColor="text1"/>
                <w:sz w:val="18"/>
                <w:szCs w:val="18"/>
              </w:rPr>
              <w:t xml:space="preserve"> </w:t>
            </w:r>
          </w:p>
        </w:tc>
      </w:tr>
      <w:tr w:rsidR="00CB48DC" w:rsidRPr="00FC7716" w14:paraId="42A8F5E4" w14:textId="77777777" w:rsidTr="00CB48DC">
        <w:trPr>
          <w:trHeight w:val="119"/>
        </w:trPr>
        <w:tc>
          <w:tcPr>
            <w:tcW w:w="2110" w:type="pct"/>
            <w:tcBorders>
              <w:top w:val="nil"/>
              <w:left w:val="nil"/>
              <w:bottom w:val="nil"/>
              <w:right w:val="nil"/>
            </w:tcBorders>
            <w:shd w:val="clear" w:color="auto" w:fill="auto"/>
            <w:noWrap/>
            <w:vAlign w:val="bottom"/>
            <w:hideMark/>
          </w:tcPr>
          <w:p w14:paraId="2AB114AA" w14:textId="77777777" w:rsidR="00CB48DC" w:rsidRPr="00FC7716" w:rsidRDefault="00CB48DC" w:rsidP="00CB48DC">
            <w:pPr>
              <w:jc w:val="right"/>
              <w:rPr>
                <w:rFonts w:ascii="Arial" w:hAnsi="Arial" w:cs="Arial"/>
                <w:b/>
                <w:bCs/>
                <w:color w:val="000000"/>
                <w:sz w:val="18"/>
                <w:szCs w:val="18"/>
              </w:rPr>
            </w:pPr>
          </w:p>
        </w:tc>
        <w:tc>
          <w:tcPr>
            <w:tcW w:w="523" w:type="pct"/>
            <w:tcBorders>
              <w:top w:val="nil"/>
              <w:left w:val="nil"/>
              <w:bottom w:val="single" w:sz="8" w:space="0" w:color="auto"/>
              <w:right w:val="nil"/>
            </w:tcBorders>
            <w:shd w:val="clear" w:color="auto" w:fill="auto"/>
            <w:vAlign w:val="bottom"/>
            <w:hideMark/>
          </w:tcPr>
          <w:p w14:paraId="66729486" w14:textId="0A580099" w:rsidR="00CB48DC" w:rsidRPr="00CB48DC" w:rsidRDefault="003A5569" w:rsidP="00CB48DC">
            <w:pPr>
              <w:jc w:val="right"/>
              <w:rPr>
                <w:rFonts w:ascii="Arial" w:hAnsi="Arial" w:cs="Arial"/>
                <w:b/>
                <w:bCs/>
                <w:color w:val="000000" w:themeColor="text1"/>
                <w:sz w:val="18"/>
                <w:szCs w:val="18"/>
              </w:rPr>
            </w:pPr>
            <w:r>
              <w:rPr>
                <w:rFonts w:ascii="Arial" w:hAnsi="Arial" w:cs="Arial"/>
                <w:b/>
                <w:bCs/>
                <w:color w:val="000000" w:themeColor="text1"/>
                <w:sz w:val="18"/>
                <w:szCs w:val="18"/>
              </w:rPr>
              <w:t>28</w:t>
            </w:r>
            <w:r w:rsidR="00CB48DC" w:rsidRPr="00CB48DC">
              <w:rPr>
                <w:rFonts w:ascii="Arial" w:hAnsi="Arial" w:cs="Arial"/>
                <w:b/>
                <w:bCs/>
                <w:color w:val="000000" w:themeColor="text1"/>
                <w:sz w:val="18"/>
                <w:szCs w:val="18"/>
              </w:rPr>
              <w:t>.</w:t>
            </w:r>
            <w:r w:rsidR="0030265D">
              <w:rPr>
                <w:rFonts w:ascii="Arial" w:hAnsi="Arial" w:cs="Arial"/>
                <w:b/>
                <w:bCs/>
                <w:color w:val="000000" w:themeColor="text1"/>
                <w:sz w:val="18"/>
                <w:szCs w:val="18"/>
              </w:rPr>
              <w:t>875</w:t>
            </w:r>
            <w:r w:rsidR="00CB48DC" w:rsidRPr="00CB48DC">
              <w:rPr>
                <w:rFonts w:ascii="Arial" w:hAnsi="Arial" w:cs="Arial"/>
                <w:b/>
                <w:bCs/>
                <w:color w:val="000000" w:themeColor="text1"/>
                <w:sz w:val="18"/>
                <w:szCs w:val="18"/>
              </w:rPr>
              <w:t>,</w:t>
            </w:r>
            <w:r w:rsidR="0030265D">
              <w:rPr>
                <w:rFonts w:ascii="Arial" w:hAnsi="Arial" w:cs="Arial"/>
                <w:b/>
                <w:bCs/>
                <w:color w:val="000000" w:themeColor="text1"/>
                <w:sz w:val="18"/>
                <w:szCs w:val="18"/>
              </w:rPr>
              <w:t>92</w:t>
            </w:r>
            <w:r w:rsidR="00CB48DC" w:rsidRPr="00CB48DC">
              <w:rPr>
                <w:rFonts w:ascii="Arial" w:hAnsi="Arial" w:cs="Arial"/>
                <w:b/>
                <w:bCs/>
                <w:color w:val="000000" w:themeColor="text1"/>
                <w:sz w:val="18"/>
                <w:szCs w:val="18"/>
              </w:rPr>
              <w:t xml:space="preserve"> </w:t>
            </w:r>
          </w:p>
        </w:tc>
        <w:tc>
          <w:tcPr>
            <w:tcW w:w="347" w:type="pct"/>
            <w:tcBorders>
              <w:top w:val="nil"/>
              <w:left w:val="nil"/>
              <w:bottom w:val="single" w:sz="8" w:space="0" w:color="auto"/>
              <w:right w:val="nil"/>
            </w:tcBorders>
            <w:shd w:val="clear" w:color="auto" w:fill="auto"/>
            <w:vAlign w:val="bottom"/>
            <w:hideMark/>
          </w:tcPr>
          <w:p w14:paraId="54B8BF8E" w14:textId="77777777" w:rsidR="00CB48DC" w:rsidRPr="00CB48DC" w:rsidRDefault="00CB48DC" w:rsidP="00CB48DC">
            <w:pPr>
              <w:jc w:val="right"/>
              <w:rPr>
                <w:rFonts w:ascii="Arial" w:hAnsi="Arial" w:cs="Arial"/>
                <w:b/>
                <w:bCs/>
                <w:color w:val="000000" w:themeColor="text1"/>
                <w:sz w:val="18"/>
                <w:szCs w:val="18"/>
              </w:rPr>
            </w:pPr>
            <w:r w:rsidRPr="00CB48DC">
              <w:rPr>
                <w:rFonts w:ascii="Arial" w:hAnsi="Arial" w:cs="Arial"/>
                <w:b/>
                <w:bCs/>
                <w:color w:val="000000" w:themeColor="text1"/>
                <w:sz w:val="18"/>
                <w:szCs w:val="18"/>
              </w:rPr>
              <w:t xml:space="preserve">         - </w:t>
            </w:r>
          </w:p>
        </w:tc>
        <w:tc>
          <w:tcPr>
            <w:tcW w:w="333" w:type="pct"/>
            <w:tcBorders>
              <w:top w:val="nil"/>
              <w:left w:val="nil"/>
              <w:bottom w:val="single" w:sz="8" w:space="0" w:color="auto"/>
              <w:right w:val="nil"/>
            </w:tcBorders>
            <w:shd w:val="clear" w:color="auto" w:fill="auto"/>
            <w:vAlign w:val="bottom"/>
            <w:hideMark/>
          </w:tcPr>
          <w:p w14:paraId="4E99937C" w14:textId="77777777" w:rsidR="00CB48DC" w:rsidRPr="00CB48DC" w:rsidRDefault="00CB48DC" w:rsidP="00CB48DC">
            <w:pPr>
              <w:jc w:val="right"/>
              <w:rPr>
                <w:rFonts w:ascii="Arial" w:hAnsi="Arial" w:cs="Arial"/>
                <w:b/>
                <w:bCs/>
                <w:color w:val="000000" w:themeColor="text1"/>
                <w:sz w:val="18"/>
                <w:szCs w:val="18"/>
              </w:rPr>
            </w:pPr>
            <w:r w:rsidRPr="00CB48DC">
              <w:rPr>
                <w:rFonts w:ascii="Arial" w:hAnsi="Arial" w:cs="Arial"/>
                <w:b/>
                <w:bCs/>
                <w:color w:val="000000" w:themeColor="text1"/>
                <w:sz w:val="18"/>
                <w:szCs w:val="18"/>
              </w:rPr>
              <w:t xml:space="preserve">    - </w:t>
            </w:r>
          </w:p>
        </w:tc>
        <w:tc>
          <w:tcPr>
            <w:tcW w:w="334" w:type="pct"/>
            <w:tcBorders>
              <w:top w:val="nil"/>
              <w:left w:val="nil"/>
              <w:bottom w:val="single" w:sz="8" w:space="0" w:color="auto"/>
              <w:right w:val="nil"/>
            </w:tcBorders>
            <w:shd w:val="clear" w:color="auto" w:fill="auto"/>
            <w:vAlign w:val="bottom"/>
            <w:hideMark/>
          </w:tcPr>
          <w:p w14:paraId="74BBE146" w14:textId="77777777" w:rsidR="00CB48DC" w:rsidRPr="00CB48DC" w:rsidRDefault="00CB48DC" w:rsidP="00CB48DC">
            <w:pPr>
              <w:jc w:val="right"/>
              <w:rPr>
                <w:rFonts w:ascii="Arial" w:hAnsi="Arial" w:cs="Arial"/>
                <w:b/>
                <w:bCs/>
                <w:color w:val="000000" w:themeColor="text1"/>
                <w:sz w:val="18"/>
                <w:szCs w:val="18"/>
              </w:rPr>
            </w:pPr>
            <w:r w:rsidRPr="00CB48DC">
              <w:rPr>
                <w:rFonts w:ascii="Arial" w:hAnsi="Arial" w:cs="Arial"/>
                <w:b/>
                <w:bCs/>
                <w:color w:val="000000" w:themeColor="text1"/>
                <w:sz w:val="18"/>
                <w:szCs w:val="18"/>
              </w:rPr>
              <w:t xml:space="preserve">     - </w:t>
            </w:r>
          </w:p>
        </w:tc>
        <w:tc>
          <w:tcPr>
            <w:tcW w:w="280" w:type="pct"/>
            <w:tcBorders>
              <w:top w:val="nil"/>
              <w:left w:val="nil"/>
              <w:bottom w:val="single" w:sz="8" w:space="0" w:color="auto"/>
              <w:right w:val="nil"/>
            </w:tcBorders>
            <w:shd w:val="clear" w:color="auto" w:fill="auto"/>
            <w:vAlign w:val="bottom"/>
            <w:hideMark/>
          </w:tcPr>
          <w:p w14:paraId="66BE237A" w14:textId="77777777" w:rsidR="00CB48DC" w:rsidRPr="00CB48DC" w:rsidRDefault="00CB48DC" w:rsidP="00CB48DC">
            <w:pPr>
              <w:jc w:val="right"/>
              <w:rPr>
                <w:rFonts w:ascii="Arial" w:hAnsi="Arial" w:cs="Arial"/>
                <w:b/>
                <w:bCs/>
                <w:color w:val="000000" w:themeColor="text1"/>
                <w:sz w:val="18"/>
                <w:szCs w:val="18"/>
              </w:rPr>
            </w:pPr>
            <w:r w:rsidRPr="00CB48DC">
              <w:rPr>
                <w:rFonts w:ascii="Arial" w:hAnsi="Arial" w:cs="Arial"/>
                <w:b/>
                <w:bCs/>
                <w:color w:val="000000" w:themeColor="text1"/>
                <w:sz w:val="18"/>
                <w:szCs w:val="18"/>
              </w:rPr>
              <w:t xml:space="preserve">      - </w:t>
            </w:r>
          </w:p>
        </w:tc>
        <w:tc>
          <w:tcPr>
            <w:tcW w:w="587" w:type="pct"/>
            <w:tcBorders>
              <w:top w:val="single" w:sz="8" w:space="0" w:color="auto"/>
              <w:left w:val="nil"/>
              <w:bottom w:val="single" w:sz="8" w:space="0" w:color="auto"/>
              <w:right w:val="nil"/>
            </w:tcBorders>
            <w:shd w:val="clear" w:color="auto" w:fill="auto"/>
            <w:vAlign w:val="bottom"/>
            <w:hideMark/>
          </w:tcPr>
          <w:p w14:paraId="2763F2A3" w14:textId="77777777" w:rsidR="00CB48DC" w:rsidRPr="00CB48DC" w:rsidRDefault="00CB48DC" w:rsidP="00CB48DC">
            <w:pPr>
              <w:jc w:val="right"/>
              <w:rPr>
                <w:rFonts w:ascii="Arial" w:hAnsi="Arial" w:cs="Arial"/>
                <w:b/>
                <w:bCs/>
                <w:color w:val="000000" w:themeColor="text1"/>
                <w:sz w:val="18"/>
                <w:szCs w:val="18"/>
              </w:rPr>
            </w:pPr>
            <w:r w:rsidRPr="00CB48DC">
              <w:rPr>
                <w:rFonts w:ascii="Arial" w:hAnsi="Arial" w:cs="Arial"/>
                <w:b/>
                <w:bCs/>
                <w:color w:val="000000" w:themeColor="text1"/>
                <w:sz w:val="18"/>
                <w:szCs w:val="18"/>
              </w:rPr>
              <w:t xml:space="preserve">     - </w:t>
            </w:r>
          </w:p>
        </w:tc>
        <w:tc>
          <w:tcPr>
            <w:tcW w:w="487" w:type="pct"/>
            <w:tcBorders>
              <w:top w:val="single" w:sz="8" w:space="0" w:color="auto"/>
              <w:left w:val="nil"/>
              <w:bottom w:val="single" w:sz="8" w:space="0" w:color="auto"/>
              <w:right w:val="nil"/>
            </w:tcBorders>
            <w:vAlign w:val="bottom"/>
          </w:tcPr>
          <w:p w14:paraId="40601F99" w14:textId="2310371C" w:rsidR="00CB48DC" w:rsidRPr="00CB48DC" w:rsidRDefault="003A5569" w:rsidP="00CB48DC">
            <w:pPr>
              <w:jc w:val="right"/>
              <w:rPr>
                <w:rFonts w:ascii="Arial" w:hAnsi="Arial" w:cs="Arial"/>
                <w:b/>
                <w:bCs/>
                <w:color w:val="000000" w:themeColor="text1"/>
                <w:sz w:val="18"/>
                <w:szCs w:val="18"/>
              </w:rPr>
            </w:pPr>
            <w:r>
              <w:rPr>
                <w:rFonts w:ascii="Arial" w:hAnsi="Arial" w:cs="Arial"/>
                <w:b/>
                <w:bCs/>
                <w:color w:val="000000" w:themeColor="text1"/>
                <w:sz w:val="18"/>
                <w:szCs w:val="18"/>
              </w:rPr>
              <w:t>28</w:t>
            </w:r>
            <w:r w:rsidRPr="00CB48DC">
              <w:rPr>
                <w:rFonts w:ascii="Arial" w:hAnsi="Arial" w:cs="Arial"/>
                <w:b/>
                <w:bCs/>
                <w:color w:val="000000" w:themeColor="text1"/>
                <w:sz w:val="18"/>
                <w:szCs w:val="18"/>
              </w:rPr>
              <w:t>.</w:t>
            </w:r>
            <w:r w:rsidR="0030265D">
              <w:rPr>
                <w:rFonts w:ascii="Arial" w:hAnsi="Arial" w:cs="Arial"/>
                <w:b/>
                <w:bCs/>
                <w:color w:val="000000" w:themeColor="text1"/>
                <w:sz w:val="18"/>
                <w:szCs w:val="18"/>
              </w:rPr>
              <w:t>875</w:t>
            </w:r>
            <w:r w:rsidRPr="00CB48DC">
              <w:rPr>
                <w:rFonts w:ascii="Arial" w:hAnsi="Arial" w:cs="Arial"/>
                <w:b/>
                <w:bCs/>
                <w:color w:val="000000" w:themeColor="text1"/>
                <w:sz w:val="18"/>
                <w:szCs w:val="18"/>
              </w:rPr>
              <w:t>,</w:t>
            </w:r>
            <w:r w:rsidR="0030265D">
              <w:rPr>
                <w:rFonts w:ascii="Arial" w:hAnsi="Arial" w:cs="Arial"/>
                <w:b/>
                <w:bCs/>
                <w:color w:val="000000" w:themeColor="text1"/>
                <w:sz w:val="18"/>
                <w:szCs w:val="18"/>
              </w:rPr>
              <w:t>92</w:t>
            </w:r>
          </w:p>
        </w:tc>
      </w:tr>
    </w:tbl>
    <w:p w14:paraId="66EE0657" w14:textId="77777777" w:rsidR="00B57069" w:rsidRPr="00FC7716" w:rsidRDefault="00B57069" w:rsidP="00FC7716">
      <w:pPr>
        <w:rPr>
          <w:rFonts w:ascii="Arial" w:hAnsi="Arial" w:cs="Arial"/>
          <w:sz w:val="22"/>
          <w:szCs w:val="22"/>
        </w:rPr>
      </w:pPr>
    </w:p>
    <w:p w14:paraId="20CDB215" w14:textId="2AF674B0" w:rsidR="00530CA0" w:rsidRDefault="00530CA0" w:rsidP="00FC7716">
      <w:pPr>
        <w:rPr>
          <w:rFonts w:ascii="Arial" w:hAnsi="Arial" w:cs="Arial"/>
          <w:sz w:val="22"/>
          <w:szCs w:val="22"/>
        </w:rPr>
      </w:pPr>
      <w:r>
        <w:rPr>
          <w:rFonts w:ascii="Arial" w:hAnsi="Arial" w:cs="Arial"/>
          <w:sz w:val="22"/>
          <w:szCs w:val="22"/>
        </w:rPr>
        <w:t>Los saldos con las Administraciones Públicas se incluyen en la nota 10.</w:t>
      </w:r>
    </w:p>
    <w:p w14:paraId="36860DE3" w14:textId="77777777" w:rsidR="00530CA0" w:rsidRDefault="00530CA0" w:rsidP="00FC7716">
      <w:pPr>
        <w:rPr>
          <w:rFonts w:ascii="Arial" w:hAnsi="Arial" w:cs="Arial"/>
          <w:sz w:val="22"/>
          <w:szCs w:val="22"/>
        </w:rPr>
      </w:pPr>
    </w:p>
    <w:p w14:paraId="547621A1" w14:textId="542F8228" w:rsidR="00CE1454" w:rsidRPr="00FC7716" w:rsidRDefault="00CE1454" w:rsidP="00FC7716">
      <w:pPr>
        <w:rPr>
          <w:rFonts w:ascii="Arial" w:hAnsi="Arial" w:cs="Arial"/>
          <w:sz w:val="22"/>
          <w:szCs w:val="22"/>
        </w:rPr>
      </w:pPr>
      <w:r w:rsidRPr="00FC7716">
        <w:rPr>
          <w:rFonts w:ascii="Arial" w:hAnsi="Arial" w:cs="Arial"/>
          <w:sz w:val="22"/>
          <w:szCs w:val="22"/>
        </w:rPr>
        <w:t>A 31 de diciembre de 20</w:t>
      </w:r>
      <w:r w:rsidR="00A956B7">
        <w:rPr>
          <w:rFonts w:ascii="Arial" w:hAnsi="Arial" w:cs="Arial"/>
          <w:sz w:val="22"/>
          <w:szCs w:val="22"/>
        </w:rPr>
        <w:t>2</w:t>
      </w:r>
      <w:r w:rsidR="0030265D">
        <w:rPr>
          <w:rFonts w:ascii="Arial" w:hAnsi="Arial" w:cs="Arial"/>
          <w:sz w:val="22"/>
          <w:szCs w:val="22"/>
        </w:rPr>
        <w:t>3</w:t>
      </w:r>
      <w:r w:rsidRPr="00FC7716">
        <w:rPr>
          <w:rFonts w:ascii="Arial" w:hAnsi="Arial" w:cs="Arial"/>
          <w:sz w:val="22"/>
          <w:szCs w:val="22"/>
        </w:rPr>
        <w:t>, los importes de las deudas con un vencimiento determinado o determinable clasificado por año de vencimiento son los siguientes:</w:t>
      </w:r>
    </w:p>
    <w:p w14:paraId="52F4F827" w14:textId="77777777" w:rsidR="006F2B23" w:rsidRPr="00FC7716" w:rsidRDefault="006F2B23" w:rsidP="00FC7716">
      <w:pPr>
        <w:rPr>
          <w:rFonts w:ascii="Arial" w:hAnsi="Arial" w:cs="Arial"/>
          <w:b/>
          <w:sz w:val="22"/>
          <w:szCs w:val="22"/>
        </w:rPr>
      </w:pPr>
    </w:p>
    <w:tbl>
      <w:tblPr>
        <w:tblW w:w="5051" w:type="pct"/>
        <w:tblCellMar>
          <w:left w:w="70" w:type="dxa"/>
          <w:right w:w="70" w:type="dxa"/>
        </w:tblCellMar>
        <w:tblLook w:val="04A0" w:firstRow="1" w:lastRow="0" w:firstColumn="1" w:lastColumn="0" w:noHBand="0" w:noVBand="1"/>
      </w:tblPr>
      <w:tblGrid>
        <w:gridCol w:w="4232"/>
        <w:gridCol w:w="995"/>
        <w:gridCol w:w="582"/>
        <w:gridCol w:w="573"/>
        <w:gridCol w:w="582"/>
        <w:gridCol w:w="582"/>
        <w:gridCol w:w="1186"/>
        <w:gridCol w:w="1005"/>
      </w:tblGrid>
      <w:tr w:rsidR="00CE1454" w:rsidRPr="00FC7716" w14:paraId="44B32279" w14:textId="77777777" w:rsidTr="00435C56">
        <w:trPr>
          <w:trHeight w:val="316"/>
        </w:trPr>
        <w:tc>
          <w:tcPr>
            <w:tcW w:w="2173" w:type="pct"/>
            <w:tcBorders>
              <w:top w:val="nil"/>
              <w:left w:val="nil"/>
              <w:bottom w:val="nil"/>
              <w:right w:val="nil"/>
            </w:tcBorders>
            <w:shd w:val="clear" w:color="auto" w:fill="auto"/>
            <w:vAlign w:val="center"/>
            <w:hideMark/>
          </w:tcPr>
          <w:p w14:paraId="1AE0C1C4" w14:textId="77777777" w:rsidR="00CE1454" w:rsidRPr="00FC7716" w:rsidRDefault="00CE1454" w:rsidP="00FC7716">
            <w:pPr>
              <w:rPr>
                <w:rFonts w:ascii="Arial" w:hAnsi="Arial" w:cs="Arial"/>
                <w:sz w:val="18"/>
                <w:szCs w:val="18"/>
              </w:rPr>
            </w:pPr>
          </w:p>
        </w:tc>
        <w:tc>
          <w:tcPr>
            <w:tcW w:w="2827" w:type="pct"/>
            <w:gridSpan w:val="7"/>
            <w:tcBorders>
              <w:top w:val="nil"/>
              <w:left w:val="nil"/>
              <w:bottom w:val="single" w:sz="8" w:space="0" w:color="auto"/>
              <w:right w:val="nil"/>
            </w:tcBorders>
            <w:shd w:val="clear" w:color="auto" w:fill="auto"/>
            <w:vAlign w:val="center"/>
            <w:hideMark/>
          </w:tcPr>
          <w:p w14:paraId="3B764EA0" w14:textId="77777777" w:rsidR="00CE1454" w:rsidRPr="00FC7716" w:rsidRDefault="00CE1454" w:rsidP="00FC7716">
            <w:pPr>
              <w:jc w:val="center"/>
              <w:rPr>
                <w:rFonts w:ascii="Arial" w:hAnsi="Arial" w:cs="Arial"/>
                <w:b/>
                <w:bCs/>
                <w:color w:val="000000"/>
                <w:sz w:val="18"/>
                <w:szCs w:val="18"/>
              </w:rPr>
            </w:pPr>
            <w:r w:rsidRPr="00FC7716">
              <w:rPr>
                <w:rFonts w:ascii="Arial" w:hAnsi="Arial" w:cs="Arial"/>
                <w:b/>
                <w:bCs/>
                <w:color w:val="000000"/>
                <w:sz w:val="18"/>
                <w:szCs w:val="18"/>
              </w:rPr>
              <w:t>Euros</w:t>
            </w:r>
          </w:p>
        </w:tc>
      </w:tr>
      <w:tr w:rsidR="00CE1454" w:rsidRPr="00FC7716" w14:paraId="4CCC102B" w14:textId="77777777" w:rsidTr="00A956B7">
        <w:trPr>
          <w:trHeight w:val="301"/>
        </w:trPr>
        <w:tc>
          <w:tcPr>
            <w:tcW w:w="2173" w:type="pct"/>
            <w:vMerge w:val="restart"/>
            <w:tcBorders>
              <w:top w:val="nil"/>
              <w:left w:val="nil"/>
              <w:bottom w:val="nil"/>
              <w:right w:val="nil"/>
            </w:tcBorders>
            <w:shd w:val="clear" w:color="auto" w:fill="auto"/>
            <w:vAlign w:val="center"/>
            <w:hideMark/>
          </w:tcPr>
          <w:p w14:paraId="273E4756" w14:textId="77777777" w:rsidR="00CE1454" w:rsidRPr="00FC7716" w:rsidRDefault="00CE1454" w:rsidP="00FC7716">
            <w:pPr>
              <w:jc w:val="center"/>
              <w:rPr>
                <w:rFonts w:ascii="Arial" w:hAnsi="Arial" w:cs="Arial"/>
                <w:b/>
                <w:bCs/>
                <w:color w:val="000000"/>
                <w:sz w:val="18"/>
                <w:szCs w:val="18"/>
              </w:rPr>
            </w:pPr>
          </w:p>
        </w:tc>
        <w:tc>
          <w:tcPr>
            <w:tcW w:w="511" w:type="pct"/>
            <w:tcBorders>
              <w:top w:val="nil"/>
              <w:left w:val="nil"/>
              <w:bottom w:val="nil"/>
              <w:right w:val="nil"/>
            </w:tcBorders>
            <w:shd w:val="clear" w:color="auto" w:fill="auto"/>
            <w:vAlign w:val="center"/>
            <w:hideMark/>
          </w:tcPr>
          <w:p w14:paraId="1B437DBE" w14:textId="77777777" w:rsidR="00CE1454" w:rsidRPr="00FC7716" w:rsidRDefault="00CE1454" w:rsidP="00FC7716">
            <w:pPr>
              <w:jc w:val="center"/>
              <w:rPr>
                <w:rFonts w:ascii="Arial" w:hAnsi="Arial" w:cs="Arial"/>
                <w:sz w:val="18"/>
                <w:szCs w:val="18"/>
              </w:rPr>
            </w:pPr>
          </w:p>
        </w:tc>
        <w:tc>
          <w:tcPr>
            <w:tcW w:w="299" w:type="pct"/>
            <w:tcBorders>
              <w:top w:val="nil"/>
              <w:left w:val="nil"/>
              <w:bottom w:val="nil"/>
              <w:right w:val="nil"/>
            </w:tcBorders>
            <w:shd w:val="clear" w:color="auto" w:fill="auto"/>
            <w:vAlign w:val="center"/>
            <w:hideMark/>
          </w:tcPr>
          <w:p w14:paraId="073BB127" w14:textId="77777777" w:rsidR="00CE1454" w:rsidRPr="00FC7716" w:rsidRDefault="00CE1454" w:rsidP="00FC7716">
            <w:pPr>
              <w:jc w:val="center"/>
              <w:rPr>
                <w:rFonts w:ascii="Arial" w:hAnsi="Arial" w:cs="Arial"/>
                <w:sz w:val="18"/>
                <w:szCs w:val="18"/>
              </w:rPr>
            </w:pPr>
          </w:p>
        </w:tc>
        <w:tc>
          <w:tcPr>
            <w:tcW w:w="294" w:type="pct"/>
            <w:tcBorders>
              <w:top w:val="nil"/>
              <w:left w:val="nil"/>
              <w:bottom w:val="nil"/>
              <w:right w:val="nil"/>
            </w:tcBorders>
            <w:shd w:val="clear" w:color="auto" w:fill="auto"/>
            <w:vAlign w:val="center"/>
            <w:hideMark/>
          </w:tcPr>
          <w:p w14:paraId="1807D174" w14:textId="77777777" w:rsidR="00CE1454" w:rsidRPr="00FC7716" w:rsidRDefault="00CE1454" w:rsidP="00FC7716">
            <w:pPr>
              <w:jc w:val="center"/>
              <w:rPr>
                <w:rFonts w:ascii="Arial" w:hAnsi="Arial" w:cs="Arial"/>
                <w:sz w:val="18"/>
                <w:szCs w:val="18"/>
              </w:rPr>
            </w:pPr>
          </w:p>
        </w:tc>
        <w:tc>
          <w:tcPr>
            <w:tcW w:w="299" w:type="pct"/>
            <w:tcBorders>
              <w:top w:val="nil"/>
              <w:left w:val="nil"/>
              <w:bottom w:val="nil"/>
              <w:right w:val="nil"/>
            </w:tcBorders>
            <w:shd w:val="clear" w:color="auto" w:fill="auto"/>
            <w:vAlign w:val="center"/>
            <w:hideMark/>
          </w:tcPr>
          <w:p w14:paraId="7EFB1006" w14:textId="77777777" w:rsidR="00CE1454" w:rsidRPr="00FC7716" w:rsidRDefault="00CE1454" w:rsidP="00FC7716">
            <w:pPr>
              <w:jc w:val="center"/>
              <w:rPr>
                <w:rFonts w:ascii="Arial" w:hAnsi="Arial" w:cs="Arial"/>
                <w:sz w:val="18"/>
                <w:szCs w:val="18"/>
              </w:rPr>
            </w:pPr>
          </w:p>
        </w:tc>
        <w:tc>
          <w:tcPr>
            <w:tcW w:w="299" w:type="pct"/>
            <w:tcBorders>
              <w:top w:val="nil"/>
              <w:left w:val="nil"/>
              <w:bottom w:val="nil"/>
              <w:right w:val="nil"/>
            </w:tcBorders>
            <w:shd w:val="clear" w:color="auto" w:fill="auto"/>
            <w:vAlign w:val="center"/>
            <w:hideMark/>
          </w:tcPr>
          <w:p w14:paraId="00A2C1ED" w14:textId="77777777" w:rsidR="00CE1454" w:rsidRPr="00FC7716" w:rsidRDefault="00CE1454" w:rsidP="00FC7716">
            <w:pPr>
              <w:jc w:val="center"/>
              <w:rPr>
                <w:rFonts w:ascii="Arial" w:hAnsi="Arial" w:cs="Arial"/>
                <w:sz w:val="18"/>
                <w:szCs w:val="18"/>
              </w:rPr>
            </w:pPr>
          </w:p>
        </w:tc>
        <w:tc>
          <w:tcPr>
            <w:tcW w:w="609" w:type="pct"/>
            <w:tcBorders>
              <w:top w:val="nil"/>
              <w:left w:val="nil"/>
              <w:bottom w:val="nil"/>
              <w:right w:val="nil"/>
            </w:tcBorders>
            <w:shd w:val="clear" w:color="auto" w:fill="auto"/>
            <w:vAlign w:val="center"/>
            <w:hideMark/>
          </w:tcPr>
          <w:p w14:paraId="7EF64B6E" w14:textId="77777777" w:rsidR="00CE1454" w:rsidRPr="00FC7716" w:rsidRDefault="00CE1454" w:rsidP="00FC7716">
            <w:pPr>
              <w:jc w:val="center"/>
              <w:rPr>
                <w:rFonts w:ascii="Arial" w:hAnsi="Arial" w:cs="Arial"/>
                <w:b/>
                <w:bCs/>
                <w:color w:val="000000"/>
                <w:sz w:val="18"/>
                <w:szCs w:val="18"/>
              </w:rPr>
            </w:pPr>
            <w:r w:rsidRPr="00FC7716">
              <w:rPr>
                <w:rFonts w:ascii="Arial" w:hAnsi="Arial" w:cs="Arial"/>
                <w:b/>
                <w:bCs/>
                <w:color w:val="000000"/>
                <w:sz w:val="18"/>
                <w:szCs w:val="18"/>
              </w:rPr>
              <w:t>Años</w:t>
            </w:r>
          </w:p>
        </w:tc>
        <w:tc>
          <w:tcPr>
            <w:tcW w:w="516" w:type="pct"/>
            <w:tcBorders>
              <w:top w:val="nil"/>
              <w:left w:val="nil"/>
              <w:bottom w:val="nil"/>
              <w:right w:val="nil"/>
            </w:tcBorders>
            <w:shd w:val="clear" w:color="auto" w:fill="auto"/>
            <w:vAlign w:val="center"/>
            <w:hideMark/>
          </w:tcPr>
          <w:p w14:paraId="49B8ACDA" w14:textId="77777777" w:rsidR="00CE1454" w:rsidRPr="00FC7716" w:rsidRDefault="00CE1454" w:rsidP="00FC7716">
            <w:pPr>
              <w:jc w:val="center"/>
              <w:rPr>
                <w:rFonts w:ascii="Arial" w:hAnsi="Arial" w:cs="Arial"/>
                <w:b/>
                <w:bCs/>
                <w:color w:val="000000"/>
                <w:sz w:val="18"/>
                <w:szCs w:val="18"/>
              </w:rPr>
            </w:pPr>
          </w:p>
        </w:tc>
      </w:tr>
      <w:tr w:rsidR="00CE1454" w:rsidRPr="00CE1454" w14:paraId="6CEA861A" w14:textId="77777777" w:rsidTr="00A956B7">
        <w:trPr>
          <w:trHeight w:val="316"/>
        </w:trPr>
        <w:tc>
          <w:tcPr>
            <w:tcW w:w="2173" w:type="pct"/>
            <w:vMerge/>
            <w:tcBorders>
              <w:top w:val="nil"/>
              <w:left w:val="nil"/>
              <w:bottom w:val="nil"/>
              <w:right w:val="nil"/>
            </w:tcBorders>
            <w:vAlign w:val="center"/>
            <w:hideMark/>
          </w:tcPr>
          <w:p w14:paraId="4B952DD1" w14:textId="77777777" w:rsidR="00CE1454" w:rsidRPr="00FC7716" w:rsidRDefault="00CE1454" w:rsidP="00FC7716">
            <w:pPr>
              <w:rPr>
                <w:rFonts w:ascii="Arial" w:hAnsi="Arial" w:cs="Arial"/>
                <w:b/>
                <w:bCs/>
                <w:color w:val="000000"/>
                <w:sz w:val="18"/>
                <w:szCs w:val="18"/>
              </w:rPr>
            </w:pPr>
          </w:p>
        </w:tc>
        <w:tc>
          <w:tcPr>
            <w:tcW w:w="511" w:type="pct"/>
            <w:tcBorders>
              <w:top w:val="nil"/>
              <w:left w:val="nil"/>
              <w:bottom w:val="single" w:sz="8" w:space="0" w:color="auto"/>
              <w:right w:val="nil"/>
            </w:tcBorders>
            <w:shd w:val="clear" w:color="auto" w:fill="auto"/>
            <w:vAlign w:val="center"/>
            <w:hideMark/>
          </w:tcPr>
          <w:p w14:paraId="350B8FDB" w14:textId="112B8421" w:rsidR="00CE1454" w:rsidRPr="00FC7716" w:rsidRDefault="00CE1454" w:rsidP="00FC7716">
            <w:pPr>
              <w:jc w:val="center"/>
              <w:rPr>
                <w:rFonts w:ascii="Arial" w:hAnsi="Arial" w:cs="Arial"/>
                <w:b/>
                <w:bCs/>
                <w:color w:val="000000"/>
                <w:sz w:val="18"/>
                <w:szCs w:val="18"/>
              </w:rPr>
            </w:pPr>
            <w:r w:rsidRPr="00FC7716">
              <w:rPr>
                <w:rFonts w:ascii="Arial" w:hAnsi="Arial" w:cs="Arial"/>
                <w:b/>
                <w:bCs/>
                <w:color w:val="000000"/>
                <w:sz w:val="18"/>
                <w:szCs w:val="18"/>
              </w:rPr>
              <w:t>20</w:t>
            </w:r>
            <w:r w:rsidR="001640C1">
              <w:rPr>
                <w:rFonts w:ascii="Arial" w:hAnsi="Arial" w:cs="Arial"/>
                <w:b/>
                <w:bCs/>
                <w:color w:val="000000"/>
                <w:sz w:val="18"/>
                <w:szCs w:val="18"/>
              </w:rPr>
              <w:t>2</w:t>
            </w:r>
            <w:r w:rsidR="0030265D">
              <w:rPr>
                <w:rFonts w:ascii="Arial" w:hAnsi="Arial" w:cs="Arial"/>
                <w:b/>
                <w:bCs/>
                <w:color w:val="000000"/>
                <w:sz w:val="18"/>
                <w:szCs w:val="18"/>
              </w:rPr>
              <w:t>4</w:t>
            </w:r>
          </w:p>
        </w:tc>
        <w:tc>
          <w:tcPr>
            <w:tcW w:w="299" w:type="pct"/>
            <w:tcBorders>
              <w:top w:val="nil"/>
              <w:left w:val="nil"/>
              <w:bottom w:val="single" w:sz="8" w:space="0" w:color="auto"/>
              <w:right w:val="nil"/>
            </w:tcBorders>
            <w:shd w:val="clear" w:color="auto" w:fill="auto"/>
            <w:vAlign w:val="center"/>
          </w:tcPr>
          <w:p w14:paraId="179A91BD" w14:textId="25CCA59B" w:rsidR="00CE1454" w:rsidRPr="00FC7716" w:rsidRDefault="00CE1454" w:rsidP="00FC7716">
            <w:pPr>
              <w:jc w:val="center"/>
              <w:rPr>
                <w:rFonts w:ascii="Arial" w:hAnsi="Arial" w:cs="Arial"/>
                <w:b/>
                <w:bCs/>
                <w:color w:val="000000"/>
                <w:sz w:val="18"/>
                <w:szCs w:val="18"/>
              </w:rPr>
            </w:pPr>
            <w:r w:rsidRPr="00FC7716">
              <w:rPr>
                <w:rFonts w:ascii="Arial" w:hAnsi="Arial" w:cs="Arial"/>
                <w:b/>
                <w:bCs/>
                <w:color w:val="000000"/>
                <w:sz w:val="18"/>
                <w:szCs w:val="18"/>
              </w:rPr>
              <w:t>20</w:t>
            </w:r>
            <w:r w:rsidR="00A2578E" w:rsidRPr="00FC7716">
              <w:rPr>
                <w:rFonts w:ascii="Arial" w:hAnsi="Arial" w:cs="Arial"/>
                <w:b/>
                <w:bCs/>
                <w:color w:val="000000"/>
                <w:sz w:val="18"/>
                <w:szCs w:val="18"/>
              </w:rPr>
              <w:t>2</w:t>
            </w:r>
            <w:r w:rsidR="0030265D">
              <w:rPr>
                <w:rFonts w:ascii="Arial" w:hAnsi="Arial" w:cs="Arial"/>
                <w:b/>
                <w:bCs/>
                <w:color w:val="000000"/>
                <w:sz w:val="18"/>
                <w:szCs w:val="18"/>
              </w:rPr>
              <w:t>5</w:t>
            </w:r>
          </w:p>
        </w:tc>
        <w:tc>
          <w:tcPr>
            <w:tcW w:w="294" w:type="pct"/>
            <w:tcBorders>
              <w:top w:val="nil"/>
              <w:left w:val="nil"/>
              <w:bottom w:val="single" w:sz="8" w:space="0" w:color="auto"/>
              <w:right w:val="nil"/>
            </w:tcBorders>
            <w:shd w:val="clear" w:color="auto" w:fill="auto"/>
            <w:vAlign w:val="center"/>
          </w:tcPr>
          <w:p w14:paraId="1FD5B696" w14:textId="2B26B3B8" w:rsidR="00CE1454" w:rsidRPr="00FC7716" w:rsidRDefault="00CE1454" w:rsidP="00FC7716">
            <w:pPr>
              <w:jc w:val="center"/>
              <w:rPr>
                <w:rFonts w:ascii="Arial" w:hAnsi="Arial" w:cs="Arial"/>
                <w:b/>
                <w:bCs/>
                <w:color w:val="000000"/>
                <w:sz w:val="18"/>
                <w:szCs w:val="18"/>
              </w:rPr>
            </w:pPr>
            <w:r w:rsidRPr="00FC7716">
              <w:rPr>
                <w:rFonts w:ascii="Arial" w:hAnsi="Arial" w:cs="Arial"/>
                <w:b/>
                <w:bCs/>
                <w:color w:val="000000"/>
                <w:sz w:val="18"/>
                <w:szCs w:val="18"/>
              </w:rPr>
              <w:t>20</w:t>
            </w:r>
            <w:r w:rsidR="00A2578E" w:rsidRPr="00FC7716">
              <w:rPr>
                <w:rFonts w:ascii="Arial" w:hAnsi="Arial" w:cs="Arial"/>
                <w:b/>
                <w:bCs/>
                <w:color w:val="000000"/>
                <w:sz w:val="18"/>
                <w:szCs w:val="18"/>
              </w:rPr>
              <w:t>2</w:t>
            </w:r>
            <w:r w:rsidR="0030265D">
              <w:rPr>
                <w:rFonts w:ascii="Arial" w:hAnsi="Arial" w:cs="Arial"/>
                <w:b/>
                <w:bCs/>
                <w:color w:val="000000"/>
                <w:sz w:val="18"/>
                <w:szCs w:val="18"/>
              </w:rPr>
              <w:t>6</w:t>
            </w:r>
          </w:p>
        </w:tc>
        <w:tc>
          <w:tcPr>
            <w:tcW w:w="299" w:type="pct"/>
            <w:tcBorders>
              <w:top w:val="nil"/>
              <w:left w:val="nil"/>
              <w:bottom w:val="single" w:sz="8" w:space="0" w:color="auto"/>
              <w:right w:val="nil"/>
            </w:tcBorders>
            <w:shd w:val="clear" w:color="auto" w:fill="auto"/>
            <w:vAlign w:val="center"/>
          </w:tcPr>
          <w:p w14:paraId="64CA5170" w14:textId="76A1D230" w:rsidR="00CE1454" w:rsidRPr="00FC7716" w:rsidRDefault="00CE1454" w:rsidP="00FC7716">
            <w:pPr>
              <w:jc w:val="center"/>
              <w:rPr>
                <w:rFonts w:ascii="Arial" w:hAnsi="Arial" w:cs="Arial"/>
                <w:b/>
                <w:bCs/>
                <w:color w:val="000000"/>
                <w:sz w:val="18"/>
                <w:szCs w:val="18"/>
              </w:rPr>
            </w:pPr>
            <w:r w:rsidRPr="00FC7716">
              <w:rPr>
                <w:rFonts w:ascii="Arial" w:hAnsi="Arial" w:cs="Arial"/>
                <w:b/>
                <w:bCs/>
                <w:color w:val="000000"/>
                <w:sz w:val="18"/>
                <w:szCs w:val="18"/>
              </w:rPr>
              <w:t>20</w:t>
            </w:r>
            <w:r w:rsidR="00CB48DC">
              <w:rPr>
                <w:rFonts w:ascii="Arial" w:hAnsi="Arial" w:cs="Arial"/>
                <w:b/>
                <w:bCs/>
                <w:color w:val="000000"/>
                <w:sz w:val="18"/>
                <w:szCs w:val="18"/>
              </w:rPr>
              <w:t>2</w:t>
            </w:r>
            <w:r w:rsidR="0030265D">
              <w:rPr>
                <w:rFonts w:ascii="Arial" w:hAnsi="Arial" w:cs="Arial"/>
                <w:b/>
                <w:bCs/>
                <w:color w:val="000000"/>
                <w:sz w:val="18"/>
                <w:szCs w:val="18"/>
              </w:rPr>
              <w:t>7</w:t>
            </w:r>
          </w:p>
        </w:tc>
        <w:tc>
          <w:tcPr>
            <w:tcW w:w="299" w:type="pct"/>
            <w:tcBorders>
              <w:top w:val="nil"/>
              <w:left w:val="nil"/>
              <w:bottom w:val="single" w:sz="8" w:space="0" w:color="auto"/>
              <w:right w:val="nil"/>
            </w:tcBorders>
            <w:shd w:val="clear" w:color="auto" w:fill="auto"/>
            <w:vAlign w:val="center"/>
          </w:tcPr>
          <w:p w14:paraId="40A31153" w14:textId="3918D416" w:rsidR="00CE1454" w:rsidRPr="00FC7716" w:rsidRDefault="00CE1454" w:rsidP="00FC7716">
            <w:pPr>
              <w:jc w:val="center"/>
              <w:rPr>
                <w:rFonts w:ascii="Arial" w:hAnsi="Arial" w:cs="Arial"/>
                <w:b/>
                <w:bCs/>
                <w:color w:val="000000"/>
                <w:sz w:val="18"/>
                <w:szCs w:val="18"/>
              </w:rPr>
            </w:pPr>
            <w:r w:rsidRPr="00FC7716">
              <w:rPr>
                <w:rFonts w:ascii="Arial" w:hAnsi="Arial" w:cs="Arial"/>
                <w:b/>
                <w:bCs/>
                <w:color w:val="000000"/>
                <w:sz w:val="18"/>
                <w:szCs w:val="18"/>
              </w:rPr>
              <w:t>202</w:t>
            </w:r>
            <w:r w:rsidR="0030265D">
              <w:rPr>
                <w:rFonts w:ascii="Arial" w:hAnsi="Arial" w:cs="Arial"/>
                <w:b/>
                <w:bCs/>
                <w:color w:val="000000"/>
                <w:sz w:val="18"/>
                <w:szCs w:val="18"/>
              </w:rPr>
              <w:t>8</w:t>
            </w:r>
          </w:p>
        </w:tc>
        <w:tc>
          <w:tcPr>
            <w:tcW w:w="609" w:type="pct"/>
            <w:tcBorders>
              <w:top w:val="nil"/>
              <w:left w:val="nil"/>
              <w:bottom w:val="single" w:sz="8" w:space="0" w:color="auto"/>
              <w:right w:val="nil"/>
            </w:tcBorders>
            <w:shd w:val="clear" w:color="auto" w:fill="auto"/>
            <w:vAlign w:val="center"/>
            <w:hideMark/>
          </w:tcPr>
          <w:p w14:paraId="4ADC7C9C" w14:textId="77777777" w:rsidR="00CE1454" w:rsidRPr="00FC7716" w:rsidRDefault="00CE1454" w:rsidP="00FC7716">
            <w:pPr>
              <w:jc w:val="center"/>
              <w:rPr>
                <w:rFonts w:ascii="Arial" w:hAnsi="Arial" w:cs="Arial"/>
                <w:b/>
                <w:bCs/>
                <w:color w:val="000000"/>
                <w:sz w:val="18"/>
                <w:szCs w:val="18"/>
              </w:rPr>
            </w:pPr>
            <w:r w:rsidRPr="00FC7716">
              <w:rPr>
                <w:rFonts w:ascii="Arial" w:hAnsi="Arial" w:cs="Arial"/>
                <w:b/>
                <w:bCs/>
                <w:color w:val="000000"/>
                <w:sz w:val="18"/>
                <w:szCs w:val="18"/>
              </w:rPr>
              <w:t>posteriores</w:t>
            </w:r>
          </w:p>
        </w:tc>
        <w:tc>
          <w:tcPr>
            <w:tcW w:w="516" w:type="pct"/>
            <w:tcBorders>
              <w:top w:val="nil"/>
              <w:left w:val="nil"/>
              <w:bottom w:val="single" w:sz="8" w:space="0" w:color="auto"/>
              <w:right w:val="nil"/>
            </w:tcBorders>
            <w:shd w:val="clear" w:color="auto" w:fill="auto"/>
            <w:vAlign w:val="center"/>
            <w:hideMark/>
          </w:tcPr>
          <w:p w14:paraId="07A55640" w14:textId="77777777" w:rsidR="00CE1454" w:rsidRPr="00CE1454" w:rsidRDefault="00CE1454" w:rsidP="00FC7716">
            <w:pPr>
              <w:jc w:val="center"/>
              <w:rPr>
                <w:rFonts w:ascii="Arial" w:hAnsi="Arial" w:cs="Arial"/>
                <w:b/>
                <w:bCs/>
                <w:color w:val="000000"/>
                <w:sz w:val="18"/>
                <w:szCs w:val="18"/>
              </w:rPr>
            </w:pPr>
            <w:r w:rsidRPr="00FC7716">
              <w:rPr>
                <w:rFonts w:ascii="Arial" w:hAnsi="Arial" w:cs="Arial"/>
                <w:b/>
                <w:bCs/>
                <w:color w:val="000000"/>
                <w:sz w:val="18"/>
                <w:szCs w:val="18"/>
              </w:rPr>
              <w:t>Total</w:t>
            </w:r>
          </w:p>
        </w:tc>
      </w:tr>
      <w:tr w:rsidR="00CE1454" w:rsidRPr="00CE1454" w14:paraId="5266FFEF" w14:textId="77777777" w:rsidTr="00A956B7">
        <w:trPr>
          <w:trHeight w:val="301"/>
        </w:trPr>
        <w:tc>
          <w:tcPr>
            <w:tcW w:w="2173" w:type="pct"/>
            <w:tcBorders>
              <w:top w:val="nil"/>
              <w:left w:val="nil"/>
              <w:bottom w:val="nil"/>
              <w:right w:val="nil"/>
            </w:tcBorders>
            <w:shd w:val="clear" w:color="auto" w:fill="auto"/>
            <w:vAlign w:val="center"/>
            <w:hideMark/>
          </w:tcPr>
          <w:p w14:paraId="7C277DC4" w14:textId="77777777" w:rsidR="00CE1454" w:rsidRPr="00CE1454" w:rsidRDefault="00CE1454" w:rsidP="00CA13B6">
            <w:pPr>
              <w:rPr>
                <w:rFonts w:ascii="Arial" w:hAnsi="Arial" w:cs="Arial"/>
                <w:color w:val="000000"/>
                <w:sz w:val="18"/>
                <w:szCs w:val="18"/>
              </w:rPr>
            </w:pPr>
            <w:r w:rsidRPr="00CE1454">
              <w:rPr>
                <w:rFonts w:ascii="Arial" w:hAnsi="Arial" w:cs="Arial"/>
                <w:color w:val="000000"/>
                <w:sz w:val="18"/>
                <w:szCs w:val="18"/>
              </w:rPr>
              <w:t>Acreedores comerciales y otras cuentas a pagar</w:t>
            </w:r>
          </w:p>
        </w:tc>
        <w:tc>
          <w:tcPr>
            <w:tcW w:w="511" w:type="pct"/>
            <w:tcBorders>
              <w:top w:val="nil"/>
              <w:left w:val="nil"/>
              <w:bottom w:val="nil"/>
              <w:right w:val="nil"/>
            </w:tcBorders>
            <w:shd w:val="clear" w:color="auto" w:fill="auto"/>
            <w:vAlign w:val="center"/>
            <w:hideMark/>
          </w:tcPr>
          <w:p w14:paraId="1210BED1" w14:textId="77777777" w:rsidR="00CE1454" w:rsidRPr="00CE1454" w:rsidRDefault="00CE1454" w:rsidP="00CA13B6">
            <w:pPr>
              <w:jc w:val="center"/>
              <w:rPr>
                <w:rFonts w:ascii="Arial" w:hAnsi="Arial" w:cs="Arial"/>
                <w:color w:val="000000"/>
                <w:sz w:val="18"/>
                <w:szCs w:val="18"/>
              </w:rPr>
            </w:pPr>
          </w:p>
        </w:tc>
        <w:tc>
          <w:tcPr>
            <w:tcW w:w="299" w:type="pct"/>
            <w:tcBorders>
              <w:top w:val="nil"/>
              <w:left w:val="nil"/>
              <w:bottom w:val="nil"/>
              <w:right w:val="nil"/>
            </w:tcBorders>
            <w:shd w:val="clear" w:color="auto" w:fill="auto"/>
            <w:vAlign w:val="center"/>
            <w:hideMark/>
          </w:tcPr>
          <w:p w14:paraId="27752015" w14:textId="77777777" w:rsidR="00CE1454" w:rsidRPr="00CE1454" w:rsidRDefault="00CE1454" w:rsidP="00CA13B6">
            <w:pPr>
              <w:jc w:val="center"/>
              <w:rPr>
                <w:rFonts w:ascii="Arial" w:hAnsi="Arial" w:cs="Arial"/>
                <w:color w:val="000000"/>
                <w:sz w:val="18"/>
                <w:szCs w:val="18"/>
              </w:rPr>
            </w:pPr>
          </w:p>
        </w:tc>
        <w:tc>
          <w:tcPr>
            <w:tcW w:w="294" w:type="pct"/>
            <w:tcBorders>
              <w:top w:val="nil"/>
              <w:left w:val="nil"/>
              <w:bottom w:val="nil"/>
              <w:right w:val="nil"/>
            </w:tcBorders>
            <w:shd w:val="clear" w:color="auto" w:fill="auto"/>
            <w:vAlign w:val="center"/>
            <w:hideMark/>
          </w:tcPr>
          <w:p w14:paraId="535C9C65" w14:textId="77777777" w:rsidR="00CE1454" w:rsidRPr="00CE1454" w:rsidRDefault="00CE1454" w:rsidP="00CA13B6">
            <w:pPr>
              <w:jc w:val="center"/>
              <w:rPr>
                <w:rFonts w:ascii="Arial" w:hAnsi="Arial" w:cs="Arial"/>
                <w:color w:val="000000"/>
                <w:sz w:val="18"/>
                <w:szCs w:val="18"/>
              </w:rPr>
            </w:pPr>
          </w:p>
        </w:tc>
        <w:tc>
          <w:tcPr>
            <w:tcW w:w="299" w:type="pct"/>
            <w:tcBorders>
              <w:top w:val="nil"/>
              <w:left w:val="nil"/>
              <w:bottom w:val="nil"/>
              <w:right w:val="nil"/>
            </w:tcBorders>
            <w:shd w:val="clear" w:color="auto" w:fill="auto"/>
            <w:vAlign w:val="center"/>
            <w:hideMark/>
          </w:tcPr>
          <w:p w14:paraId="22E8B592" w14:textId="77777777" w:rsidR="00CE1454" w:rsidRPr="00CE1454" w:rsidRDefault="00CE1454" w:rsidP="00CA13B6">
            <w:pPr>
              <w:jc w:val="center"/>
              <w:rPr>
                <w:rFonts w:ascii="Arial" w:hAnsi="Arial" w:cs="Arial"/>
                <w:color w:val="000000"/>
                <w:sz w:val="18"/>
                <w:szCs w:val="18"/>
              </w:rPr>
            </w:pPr>
          </w:p>
        </w:tc>
        <w:tc>
          <w:tcPr>
            <w:tcW w:w="299" w:type="pct"/>
            <w:tcBorders>
              <w:top w:val="nil"/>
              <w:left w:val="nil"/>
              <w:bottom w:val="nil"/>
              <w:right w:val="nil"/>
            </w:tcBorders>
            <w:shd w:val="clear" w:color="auto" w:fill="auto"/>
            <w:vAlign w:val="center"/>
            <w:hideMark/>
          </w:tcPr>
          <w:p w14:paraId="548A6493" w14:textId="77777777" w:rsidR="00CE1454" w:rsidRPr="00CE1454" w:rsidRDefault="00CE1454" w:rsidP="00CA13B6">
            <w:pPr>
              <w:jc w:val="center"/>
              <w:rPr>
                <w:rFonts w:ascii="Arial" w:hAnsi="Arial" w:cs="Arial"/>
                <w:color w:val="000000"/>
                <w:sz w:val="18"/>
                <w:szCs w:val="18"/>
              </w:rPr>
            </w:pPr>
          </w:p>
        </w:tc>
        <w:tc>
          <w:tcPr>
            <w:tcW w:w="609" w:type="pct"/>
            <w:tcBorders>
              <w:top w:val="nil"/>
              <w:left w:val="nil"/>
              <w:bottom w:val="nil"/>
              <w:right w:val="nil"/>
            </w:tcBorders>
            <w:shd w:val="clear" w:color="auto" w:fill="auto"/>
            <w:vAlign w:val="center"/>
            <w:hideMark/>
          </w:tcPr>
          <w:p w14:paraId="5C4140A1" w14:textId="77777777" w:rsidR="00CE1454" w:rsidRPr="00CE1454" w:rsidRDefault="00CE1454" w:rsidP="00CA13B6">
            <w:pPr>
              <w:jc w:val="center"/>
              <w:rPr>
                <w:rFonts w:ascii="Arial" w:hAnsi="Arial" w:cs="Arial"/>
                <w:color w:val="000000"/>
                <w:sz w:val="18"/>
                <w:szCs w:val="18"/>
              </w:rPr>
            </w:pPr>
          </w:p>
        </w:tc>
        <w:tc>
          <w:tcPr>
            <w:tcW w:w="516" w:type="pct"/>
            <w:tcBorders>
              <w:top w:val="nil"/>
              <w:left w:val="nil"/>
              <w:bottom w:val="nil"/>
              <w:right w:val="nil"/>
            </w:tcBorders>
            <w:shd w:val="clear" w:color="auto" w:fill="auto"/>
            <w:vAlign w:val="center"/>
            <w:hideMark/>
          </w:tcPr>
          <w:p w14:paraId="4E59498A" w14:textId="77777777" w:rsidR="00CE1454" w:rsidRPr="00CE1454" w:rsidRDefault="00CE1454" w:rsidP="00CA13B6">
            <w:pPr>
              <w:jc w:val="center"/>
              <w:rPr>
                <w:rFonts w:ascii="Arial" w:hAnsi="Arial" w:cs="Arial"/>
                <w:color w:val="000000"/>
                <w:sz w:val="18"/>
                <w:szCs w:val="18"/>
              </w:rPr>
            </w:pPr>
          </w:p>
        </w:tc>
      </w:tr>
      <w:tr w:rsidR="0030265D" w:rsidRPr="00CE1454" w14:paraId="75374746" w14:textId="77777777" w:rsidTr="00A956B7">
        <w:trPr>
          <w:trHeight w:val="301"/>
        </w:trPr>
        <w:tc>
          <w:tcPr>
            <w:tcW w:w="2173" w:type="pct"/>
            <w:tcBorders>
              <w:top w:val="nil"/>
              <w:left w:val="nil"/>
              <w:bottom w:val="nil"/>
              <w:right w:val="nil"/>
            </w:tcBorders>
            <w:shd w:val="clear" w:color="auto" w:fill="auto"/>
            <w:vAlign w:val="center"/>
            <w:hideMark/>
          </w:tcPr>
          <w:p w14:paraId="547554A1" w14:textId="77777777" w:rsidR="0030265D" w:rsidRPr="00CE1454" w:rsidRDefault="0030265D" w:rsidP="0030265D">
            <w:pPr>
              <w:rPr>
                <w:rFonts w:ascii="Arial" w:hAnsi="Arial" w:cs="Arial"/>
                <w:color w:val="000000"/>
                <w:sz w:val="18"/>
                <w:szCs w:val="18"/>
              </w:rPr>
            </w:pPr>
            <w:r w:rsidRPr="00CE1454">
              <w:rPr>
                <w:rFonts w:ascii="Arial" w:hAnsi="Arial" w:cs="Arial"/>
                <w:color w:val="000000"/>
                <w:sz w:val="18"/>
                <w:szCs w:val="18"/>
              </w:rPr>
              <w:t xml:space="preserve"> - Acreedores varios</w:t>
            </w:r>
          </w:p>
        </w:tc>
        <w:tc>
          <w:tcPr>
            <w:tcW w:w="511" w:type="pct"/>
            <w:tcBorders>
              <w:top w:val="nil"/>
              <w:left w:val="nil"/>
              <w:bottom w:val="nil"/>
              <w:right w:val="nil"/>
            </w:tcBorders>
            <w:shd w:val="clear" w:color="auto" w:fill="auto"/>
            <w:vAlign w:val="bottom"/>
          </w:tcPr>
          <w:p w14:paraId="343C9867" w14:textId="51AC4418" w:rsidR="0030265D" w:rsidRPr="00CB48DC" w:rsidRDefault="0030265D" w:rsidP="0030265D">
            <w:pPr>
              <w:jc w:val="right"/>
              <w:rPr>
                <w:rFonts w:ascii="Arial" w:hAnsi="Arial" w:cs="Arial"/>
                <w:bCs/>
                <w:color w:val="000000" w:themeColor="text1"/>
                <w:sz w:val="18"/>
                <w:szCs w:val="18"/>
              </w:rPr>
            </w:pPr>
            <w:r>
              <w:rPr>
                <w:rFonts w:ascii="Arial" w:hAnsi="Arial" w:cs="Arial"/>
                <w:bCs/>
                <w:color w:val="000000" w:themeColor="text1"/>
                <w:sz w:val="18"/>
                <w:szCs w:val="18"/>
              </w:rPr>
              <w:t>23</w:t>
            </w:r>
            <w:r w:rsidRPr="00CB48DC">
              <w:rPr>
                <w:rFonts w:ascii="Arial" w:hAnsi="Arial" w:cs="Arial"/>
                <w:bCs/>
                <w:color w:val="000000" w:themeColor="text1"/>
                <w:sz w:val="18"/>
                <w:szCs w:val="18"/>
              </w:rPr>
              <w:t>.6</w:t>
            </w:r>
            <w:r>
              <w:rPr>
                <w:rFonts w:ascii="Arial" w:hAnsi="Arial" w:cs="Arial"/>
                <w:bCs/>
                <w:color w:val="000000" w:themeColor="text1"/>
                <w:sz w:val="18"/>
                <w:szCs w:val="18"/>
              </w:rPr>
              <w:t>85</w:t>
            </w:r>
            <w:r w:rsidRPr="00CB48DC">
              <w:rPr>
                <w:rFonts w:ascii="Arial" w:hAnsi="Arial" w:cs="Arial"/>
                <w:bCs/>
                <w:color w:val="000000" w:themeColor="text1"/>
                <w:sz w:val="18"/>
                <w:szCs w:val="18"/>
              </w:rPr>
              <w:t>,</w:t>
            </w:r>
            <w:r>
              <w:rPr>
                <w:rFonts w:ascii="Arial" w:hAnsi="Arial" w:cs="Arial"/>
                <w:bCs/>
                <w:color w:val="000000" w:themeColor="text1"/>
                <w:sz w:val="18"/>
                <w:szCs w:val="18"/>
              </w:rPr>
              <w:t>8</w:t>
            </w:r>
            <w:r w:rsidRPr="00CB48DC">
              <w:rPr>
                <w:rFonts w:ascii="Arial" w:hAnsi="Arial" w:cs="Arial"/>
                <w:bCs/>
                <w:color w:val="000000" w:themeColor="text1"/>
                <w:sz w:val="18"/>
                <w:szCs w:val="18"/>
              </w:rPr>
              <w:t xml:space="preserve">5 </w:t>
            </w:r>
          </w:p>
        </w:tc>
        <w:tc>
          <w:tcPr>
            <w:tcW w:w="299" w:type="pct"/>
            <w:tcBorders>
              <w:top w:val="nil"/>
              <w:left w:val="nil"/>
              <w:bottom w:val="nil"/>
              <w:right w:val="nil"/>
            </w:tcBorders>
            <w:shd w:val="clear" w:color="auto" w:fill="auto"/>
            <w:vAlign w:val="bottom"/>
            <w:hideMark/>
          </w:tcPr>
          <w:p w14:paraId="13AF812F" w14:textId="6C2F459A" w:rsidR="0030265D" w:rsidRPr="00CB48DC" w:rsidRDefault="0030265D" w:rsidP="0030265D">
            <w:pPr>
              <w:jc w:val="right"/>
              <w:rPr>
                <w:rFonts w:ascii="Arial" w:hAnsi="Arial" w:cs="Arial"/>
                <w:bCs/>
                <w:color w:val="000000" w:themeColor="text1"/>
                <w:sz w:val="18"/>
                <w:szCs w:val="18"/>
              </w:rPr>
            </w:pPr>
            <w:r w:rsidRPr="00CB48DC">
              <w:rPr>
                <w:rFonts w:ascii="Arial" w:hAnsi="Arial" w:cs="Arial"/>
                <w:bCs/>
                <w:color w:val="000000" w:themeColor="text1"/>
                <w:sz w:val="18"/>
                <w:szCs w:val="18"/>
              </w:rPr>
              <w:t xml:space="preserve">        - </w:t>
            </w:r>
          </w:p>
        </w:tc>
        <w:tc>
          <w:tcPr>
            <w:tcW w:w="294" w:type="pct"/>
            <w:tcBorders>
              <w:top w:val="nil"/>
              <w:left w:val="nil"/>
              <w:bottom w:val="nil"/>
              <w:right w:val="nil"/>
            </w:tcBorders>
            <w:shd w:val="clear" w:color="auto" w:fill="auto"/>
            <w:vAlign w:val="bottom"/>
            <w:hideMark/>
          </w:tcPr>
          <w:p w14:paraId="4EFBB2C7" w14:textId="2057210B" w:rsidR="0030265D" w:rsidRPr="00CB48DC" w:rsidRDefault="0030265D" w:rsidP="0030265D">
            <w:pPr>
              <w:jc w:val="right"/>
              <w:rPr>
                <w:rFonts w:ascii="Arial" w:hAnsi="Arial" w:cs="Arial"/>
                <w:bCs/>
                <w:color w:val="000000" w:themeColor="text1"/>
                <w:sz w:val="18"/>
                <w:szCs w:val="18"/>
              </w:rPr>
            </w:pPr>
            <w:r w:rsidRPr="00CB48DC">
              <w:rPr>
                <w:rFonts w:ascii="Arial" w:hAnsi="Arial" w:cs="Arial"/>
                <w:bCs/>
                <w:color w:val="000000" w:themeColor="text1"/>
                <w:sz w:val="18"/>
                <w:szCs w:val="18"/>
              </w:rPr>
              <w:t xml:space="preserve">      - </w:t>
            </w:r>
          </w:p>
        </w:tc>
        <w:tc>
          <w:tcPr>
            <w:tcW w:w="299" w:type="pct"/>
            <w:tcBorders>
              <w:top w:val="nil"/>
              <w:left w:val="nil"/>
              <w:bottom w:val="nil"/>
              <w:right w:val="nil"/>
            </w:tcBorders>
            <w:shd w:val="clear" w:color="auto" w:fill="auto"/>
            <w:vAlign w:val="bottom"/>
            <w:hideMark/>
          </w:tcPr>
          <w:p w14:paraId="290659CE" w14:textId="6809295A" w:rsidR="0030265D" w:rsidRPr="00CB48DC" w:rsidRDefault="0030265D" w:rsidP="0030265D">
            <w:pPr>
              <w:jc w:val="right"/>
              <w:rPr>
                <w:rFonts w:ascii="Arial" w:hAnsi="Arial" w:cs="Arial"/>
                <w:bCs/>
                <w:color w:val="000000" w:themeColor="text1"/>
                <w:sz w:val="18"/>
                <w:szCs w:val="18"/>
              </w:rPr>
            </w:pPr>
            <w:r w:rsidRPr="00CB48DC">
              <w:rPr>
                <w:rFonts w:ascii="Arial" w:hAnsi="Arial" w:cs="Arial"/>
                <w:bCs/>
                <w:color w:val="000000" w:themeColor="text1"/>
                <w:sz w:val="18"/>
                <w:szCs w:val="18"/>
              </w:rPr>
              <w:t xml:space="preserve">        - </w:t>
            </w:r>
          </w:p>
        </w:tc>
        <w:tc>
          <w:tcPr>
            <w:tcW w:w="299" w:type="pct"/>
            <w:tcBorders>
              <w:top w:val="nil"/>
              <w:left w:val="nil"/>
              <w:bottom w:val="nil"/>
              <w:right w:val="nil"/>
            </w:tcBorders>
            <w:shd w:val="clear" w:color="auto" w:fill="auto"/>
            <w:vAlign w:val="bottom"/>
            <w:hideMark/>
          </w:tcPr>
          <w:p w14:paraId="73B001AF" w14:textId="669380F0" w:rsidR="0030265D" w:rsidRPr="00CB48DC" w:rsidRDefault="0030265D" w:rsidP="0030265D">
            <w:pPr>
              <w:jc w:val="right"/>
              <w:rPr>
                <w:rFonts w:ascii="Arial" w:hAnsi="Arial" w:cs="Arial"/>
                <w:bCs/>
                <w:color w:val="000000" w:themeColor="text1"/>
                <w:sz w:val="18"/>
                <w:szCs w:val="18"/>
              </w:rPr>
            </w:pPr>
            <w:r w:rsidRPr="00CB48DC">
              <w:rPr>
                <w:rFonts w:ascii="Arial" w:hAnsi="Arial" w:cs="Arial"/>
                <w:bCs/>
                <w:color w:val="000000" w:themeColor="text1"/>
                <w:sz w:val="18"/>
                <w:szCs w:val="18"/>
              </w:rPr>
              <w:t xml:space="preserve">      - </w:t>
            </w:r>
          </w:p>
        </w:tc>
        <w:tc>
          <w:tcPr>
            <w:tcW w:w="609" w:type="pct"/>
            <w:tcBorders>
              <w:top w:val="nil"/>
              <w:left w:val="nil"/>
              <w:bottom w:val="nil"/>
              <w:right w:val="nil"/>
            </w:tcBorders>
            <w:shd w:val="clear" w:color="auto" w:fill="auto"/>
            <w:vAlign w:val="bottom"/>
            <w:hideMark/>
          </w:tcPr>
          <w:p w14:paraId="423D8C36" w14:textId="2E7A990A" w:rsidR="0030265D" w:rsidRPr="00CB48DC" w:rsidRDefault="0030265D" w:rsidP="0030265D">
            <w:pPr>
              <w:jc w:val="right"/>
              <w:rPr>
                <w:rFonts w:ascii="Arial" w:hAnsi="Arial" w:cs="Arial"/>
                <w:bCs/>
                <w:color w:val="000000" w:themeColor="text1"/>
                <w:sz w:val="18"/>
                <w:szCs w:val="18"/>
              </w:rPr>
            </w:pPr>
            <w:r w:rsidRPr="00CB48DC">
              <w:rPr>
                <w:rFonts w:ascii="Arial" w:hAnsi="Arial" w:cs="Arial"/>
                <w:bCs/>
                <w:color w:val="000000" w:themeColor="text1"/>
                <w:sz w:val="18"/>
                <w:szCs w:val="18"/>
              </w:rPr>
              <w:t>-</w:t>
            </w:r>
          </w:p>
        </w:tc>
        <w:tc>
          <w:tcPr>
            <w:tcW w:w="516" w:type="pct"/>
            <w:tcBorders>
              <w:top w:val="nil"/>
              <w:left w:val="nil"/>
              <w:bottom w:val="nil"/>
              <w:right w:val="nil"/>
            </w:tcBorders>
            <w:shd w:val="clear" w:color="auto" w:fill="auto"/>
            <w:vAlign w:val="bottom"/>
          </w:tcPr>
          <w:p w14:paraId="4E38D459" w14:textId="34C8D769" w:rsidR="0030265D" w:rsidRPr="00CB48DC" w:rsidRDefault="0030265D" w:rsidP="0030265D">
            <w:pPr>
              <w:jc w:val="right"/>
              <w:rPr>
                <w:rFonts w:ascii="Arial" w:hAnsi="Arial" w:cs="Arial"/>
                <w:bCs/>
                <w:color w:val="000000" w:themeColor="text1"/>
                <w:sz w:val="18"/>
                <w:szCs w:val="18"/>
              </w:rPr>
            </w:pPr>
            <w:r>
              <w:rPr>
                <w:rFonts w:ascii="Arial" w:hAnsi="Arial" w:cs="Arial"/>
                <w:bCs/>
                <w:color w:val="000000" w:themeColor="text1"/>
                <w:sz w:val="18"/>
                <w:szCs w:val="18"/>
              </w:rPr>
              <w:t>23</w:t>
            </w:r>
            <w:r w:rsidRPr="00CB48DC">
              <w:rPr>
                <w:rFonts w:ascii="Arial" w:hAnsi="Arial" w:cs="Arial"/>
                <w:bCs/>
                <w:color w:val="000000" w:themeColor="text1"/>
                <w:sz w:val="18"/>
                <w:szCs w:val="18"/>
              </w:rPr>
              <w:t>.6</w:t>
            </w:r>
            <w:r>
              <w:rPr>
                <w:rFonts w:ascii="Arial" w:hAnsi="Arial" w:cs="Arial"/>
                <w:bCs/>
                <w:color w:val="000000" w:themeColor="text1"/>
                <w:sz w:val="18"/>
                <w:szCs w:val="18"/>
              </w:rPr>
              <w:t>85</w:t>
            </w:r>
            <w:r w:rsidRPr="00CB48DC">
              <w:rPr>
                <w:rFonts w:ascii="Arial" w:hAnsi="Arial" w:cs="Arial"/>
                <w:bCs/>
                <w:color w:val="000000" w:themeColor="text1"/>
                <w:sz w:val="18"/>
                <w:szCs w:val="18"/>
              </w:rPr>
              <w:t>,</w:t>
            </w:r>
            <w:r>
              <w:rPr>
                <w:rFonts w:ascii="Arial" w:hAnsi="Arial" w:cs="Arial"/>
                <w:bCs/>
                <w:color w:val="000000" w:themeColor="text1"/>
                <w:sz w:val="18"/>
                <w:szCs w:val="18"/>
              </w:rPr>
              <w:t>8</w:t>
            </w:r>
            <w:r w:rsidRPr="00CB48DC">
              <w:rPr>
                <w:rFonts w:ascii="Arial" w:hAnsi="Arial" w:cs="Arial"/>
                <w:bCs/>
                <w:color w:val="000000" w:themeColor="text1"/>
                <w:sz w:val="18"/>
                <w:szCs w:val="18"/>
              </w:rPr>
              <w:t xml:space="preserve">5 </w:t>
            </w:r>
          </w:p>
        </w:tc>
      </w:tr>
      <w:tr w:rsidR="0030265D" w:rsidRPr="00CE1454" w14:paraId="5EF14850" w14:textId="77777777" w:rsidTr="00A956B7">
        <w:trPr>
          <w:trHeight w:val="316"/>
        </w:trPr>
        <w:tc>
          <w:tcPr>
            <w:tcW w:w="2173" w:type="pct"/>
            <w:tcBorders>
              <w:top w:val="nil"/>
              <w:left w:val="nil"/>
              <w:bottom w:val="nil"/>
              <w:right w:val="nil"/>
            </w:tcBorders>
            <w:shd w:val="clear" w:color="auto" w:fill="auto"/>
            <w:vAlign w:val="center"/>
            <w:hideMark/>
          </w:tcPr>
          <w:p w14:paraId="64B64CAD" w14:textId="77777777" w:rsidR="0030265D" w:rsidRPr="00CE1454" w:rsidRDefault="0030265D" w:rsidP="0030265D">
            <w:pPr>
              <w:rPr>
                <w:rFonts w:ascii="Arial" w:hAnsi="Arial" w:cs="Arial"/>
                <w:color w:val="000000"/>
                <w:sz w:val="18"/>
                <w:szCs w:val="18"/>
              </w:rPr>
            </w:pPr>
            <w:r w:rsidRPr="00CE1454">
              <w:rPr>
                <w:rFonts w:ascii="Arial" w:hAnsi="Arial" w:cs="Arial"/>
                <w:color w:val="000000"/>
                <w:sz w:val="18"/>
                <w:szCs w:val="18"/>
              </w:rPr>
              <w:t xml:space="preserve"> - Personal</w:t>
            </w:r>
          </w:p>
        </w:tc>
        <w:tc>
          <w:tcPr>
            <w:tcW w:w="511" w:type="pct"/>
            <w:tcBorders>
              <w:top w:val="nil"/>
              <w:left w:val="nil"/>
              <w:bottom w:val="single" w:sz="8" w:space="0" w:color="auto"/>
              <w:right w:val="nil"/>
            </w:tcBorders>
            <w:shd w:val="clear" w:color="auto" w:fill="auto"/>
            <w:vAlign w:val="bottom"/>
          </w:tcPr>
          <w:p w14:paraId="40A8799D" w14:textId="52A72761" w:rsidR="0030265D" w:rsidRPr="00CB48DC" w:rsidRDefault="0030265D" w:rsidP="0030265D">
            <w:pPr>
              <w:jc w:val="right"/>
              <w:rPr>
                <w:rFonts w:ascii="Arial" w:hAnsi="Arial" w:cs="Arial"/>
                <w:bCs/>
                <w:color w:val="000000" w:themeColor="text1"/>
                <w:sz w:val="18"/>
                <w:szCs w:val="18"/>
              </w:rPr>
            </w:pPr>
            <w:r w:rsidRPr="00CB48DC">
              <w:rPr>
                <w:rFonts w:ascii="Arial" w:hAnsi="Arial" w:cs="Arial"/>
                <w:bCs/>
                <w:color w:val="000000" w:themeColor="text1"/>
                <w:sz w:val="18"/>
                <w:szCs w:val="18"/>
              </w:rPr>
              <w:t xml:space="preserve">  4.894,</w:t>
            </w:r>
            <w:r>
              <w:rPr>
                <w:rFonts w:ascii="Arial" w:hAnsi="Arial" w:cs="Arial"/>
                <w:bCs/>
                <w:color w:val="000000" w:themeColor="text1"/>
                <w:sz w:val="18"/>
                <w:szCs w:val="18"/>
              </w:rPr>
              <w:t>5</w:t>
            </w:r>
            <w:r w:rsidRPr="00CB48DC">
              <w:rPr>
                <w:rFonts w:ascii="Arial" w:hAnsi="Arial" w:cs="Arial"/>
                <w:bCs/>
                <w:color w:val="000000" w:themeColor="text1"/>
                <w:sz w:val="18"/>
                <w:szCs w:val="18"/>
              </w:rPr>
              <w:t xml:space="preserve">1 </w:t>
            </w:r>
          </w:p>
        </w:tc>
        <w:tc>
          <w:tcPr>
            <w:tcW w:w="299" w:type="pct"/>
            <w:tcBorders>
              <w:top w:val="nil"/>
              <w:left w:val="nil"/>
              <w:bottom w:val="single" w:sz="8" w:space="0" w:color="auto"/>
              <w:right w:val="nil"/>
            </w:tcBorders>
            <w:shd w:val="clear" w:color="auto" w:fill="auto"/>
            <w:vAlign w:val="bottom"/>
            <w:hideMark/>
          </w:tcPr>
          <w:p w14:paraId="1A4E640A" w14:textId="6E32BF1A" w:rsidR="0030265D" w:rsidRPr="00CB48DC" w:rsidRDefault="0030265D" w:rsidP="0030265D">
            <w:pPr>
              <w:jc w:val="right"/>
              <w:rPr>
                <w:rFonts w:ascii="Arial" w:hAnsi="Arial" w:cs="Arial"/>
                <w:bCs/>
                <w:color w:val="000000" w:themeColor="text1"/>
                <w:sz w:val="18"/>
                <w:szCs w:val="18"/>
              </w:rPr>
            </w:pPr>
            <w:r w:rsidRPr="00CB48DC">
              <w:rPr>
                <w:rFonts w:ascii="Arial" w:hAnsi="Arial" w:cs="Arial"/>
                <w:bCs/>
                <w:color w:val="000000" w:themeColor="text1"/>
                <w:sz w:val="18"/>
                <w:szCs w:val="18"/>
              </w:rPr>
              <w:t xml:space="preserve">      - </w:t>
            </w:r>
          </w:p>
        </w:tc>
        <w:tc>
          <w:tcPr>
            <w:tcW w:w="294" w:type="pct"/>
            <w:tcBorders>
              <w:top w:val="nil"/>
              <w:left w:val="nil"/>
              <w:bottom w:val="single" w:sz="8" w:space="0" w:color="auto"/>
              <w:right w:val="nil"/>
            </w:tcBorders>
            <w:shd w:val="clear" w:color="auto" w:fill="auto"/>
            <w:vAlign w:val="bottom"/>
            <w:hideMark/>
          </w:tcPr>
          <w:p w14:paraId="4C608B9B" w14:textId="6F97E042" w:rsidR="0030265D" w:rsidRPr="00CB48DC" w:rsidRDefault="0030265D" w:rsidP="0030265D">
            <w:pPr>
              <w:jc w:val="right"/>
              <w:rPr>
                <w:rFonts w:ascii="Arial" w:hAnsi="Arial" w:cs="Arial"/>
                <w:bCs/>
                <w:color w:val="000000" w:themeColor="text1"/>
                <w:sz w:val="18"/>
                <w:szCs w:val="18"/>
              </w:rPr>
            </w:pPr>
            <w:r w:rsidRPr="00CB48DC">
              <w:rPr>
                <w:rFonts w:ascii="Arial" w:hAnsi="Arial" w:cs="Arial"/>
                <w:bCs/>
                <w:color w:val="000000" w:themeColor="text1"/>
                <w:sz w:val="18"/>
                <w:szCs w:val="18"/>
              </w:rPr>
              <w:t xml:space="preserve">- </w:t>
            </w:r>
          </w:p>
        </w:tc>
        <w:tc>
          <w:tcPr>
            <w:tcW w:w="299" w:type="pct"/>
            <w:tcBorders>
              <w:top w:val="nil"/>
              <w:left w:val="nil"/>
              <w:bottom w:val="single" w:sz="8" w:space="0" w:color="auto"/>
              <w:right w:val="nil"/>
            </w:tcBorders>
            <w:shd w:val="clear" w:color="auto" w:fill="auto"/>
            <w:vAlign w:val="bottom"/>
            <w:hideMark/>
          </w:tcPr>
          <w:p w14:paraId="2ED88716" w14:textId="32FBB727" w:rsidR="0030265D" w:rsidRPr="00CB48DC" w:rsidRDefault="0030265D" w:rsidP="0030265D">
            <w:pPr>
              <w:jc w:val="right"/>
              <w:rPr>
                <w:rFonts w:ascii="Arial" w:hAnsi="Arial" w:cs="Arial"/>
                <w:bCs/>
                <w:color w:val="000000" w:themeColor="text1"/>
                <w:sz w:val="18"/>
                <w:szCs w:val="18"/>
              </w:rPr>
            </w:pPr>
            <w:r w:rsidRPr="00CB48DC">
              <w:rPr>
                <w:rFonts w:ascii="Arial" w:hAnsi="Arial" w:cs="Arial"/>
                <w:bCs/>
                <w:color w:val="000000" w:themeColor="text1"/>
                <w:sz w:val="18"/>
                <w:szCs w:val="18"/>
              </w:rPr>
              <w:t xml:space="preserve"> - </w:t>
            </w:r>
          </w:p>
        </w:tc>
        <w:tc>
          <w:tcPr>
            <w:tcW w:w="299" w:type="pct"/>
            <w:tcBorders>
              <w:top w:val="nil"/>
              <w:left w:val="nil"/>
              <w:bottom w:val="single" w:sz="8" w:space="0" w:color="auto"/>
              <w:right w:val="nil"/>
            </w:tcBorders>
            <w:shd w:val="clear" w:color="auto" w:fill="auto"/>
            <w:vAlign w:val="bottom"/>
            <w:hideMark/>
          </w:tcPr>
          <w:p w14:paraId="43C31F4C" w14:textId="1AA03E54" w:rsidR="0030265D" w:rsidRPr="00CB48DC" w:rsidRDefault="0030265D" w:rsidP="0030265D">
            <w:pPr>
              <w:jc w:val="right"/>
              <w:rPr>
                <w:rFonts w:ascii="Arial" w:hAnsi="Arial" w:cs="Arial"/>
                <w:bCs/>
                <w:color w:val="000000" w:themeColor="text1"/>
                <w:sz w:val="18"/>
                <w:szCs w:val="18"/>
              </w:rPr>
            </w:pPr>
            <w:r w:rsidRPr="00CB48DC">
              <w:rPr>
                <w:rFonts w:ascii="Arial" w:hAnsi="Arial" w:cs="Arial"/>
                <w:bCs/>
                <w:color w:val="000000" w:themeColor="text1"/>
                <w:sz w:val="18"/>
                <w:szCs w:val="18"/>
              </w:rPr>
              <w:t xml:space="preserve">    - </w:t>
            </w:r>
          </w:p>
        </w:tc>
        <w:tc>
          <w:tcPr>
            <w:tcW w:w="609" w:type="pct"/>
            <w:tcBorders>
              <w:top w:val="nil"/>
              <w:left w:val="nil"/>
              <w:bottom w:val="single" w:sz="8" w:space="0" w:color="auto"/>
              <w:right w:val="nil"/>
            </w:tcBorders>
            <w:shd w:val="clear" w:color="auto" w:fill="auto"/>
            <w:vAlign w:val="bottom"/>
            <w:hideMark/>
          </w:tcPr>
          <w:p w14:paraId="2F948B50" w14:textId="2DAC3F7B" w:rsidR="0030265D" w:rsidRPr="00CB48DC" w:rsidRDefault="0030265D" w:rsidP="0030265D">
            <w:pPr>
              <w:jc w:val="right"/>
              <w:rPr>
                <w:rFonts w:ascii="Arial" w:hAnsi="Arial" w:cs="Arial"/>
                <w:bCs/>
                <w:color w:val="000000" w:themeColor="text1"/>
                <w:sz w:val="18"/>
                <w:szCs w:val="18"/>
              </w:rPr>
            </w:pPr>
            <w:r w:rsidRPr="00CB48DC">
              <w:rPr>
                <w:rFonts w:ascii="Arial" w:hAnsi="Arial" w:cs="Arial"/>
                <w:bCs/>
                <w:color w:val="000000" w:themeColor="text1"/>
                <w:sz w:val="18"/>
                <w:szCs w:val="18"/>
              </w:rPr>
              <w:t>-</w:t>
            </w:r>
          </w:p>
        </w:tc>
        <w:tc>
          <w:tcPr>
            <w:tcW w:w="516" w:type="pct"/>
            <w:tcBorders>
              <w:top w:val="nil"/>
              <w:left w:val="nil"/>
              <w:bottom w:val="single" w:sz="8" w:space="0" w:color="auto"/>
              <w:right w:val="nil"/>
            </w:tcBorders>
            <w:shd w:val="clear" w:color="auto" w:fill="auto"/>
            <w:vAlign w:val="bottom"/>
          </w:tcPr>
          <w:p w14:paraId="70B15AB2" w14:textId="1D14BD39" w:rsidR="0030265D" w:rsidRPr="00CB48DC" w:rsidRDefault="0030265D" w:rsidP="0030265D">
            <w:pPr>
              <w:jc w:val="right"/>
              <w:rPr>
                <w:rFonts w:ascii="Arial" w:hAnsi="Arial" w:cs="Arial"/>
                <w:bCs/>
                <w:color w:val="000000" w:themeColor="text1"/>
                <w:sz w:val="18"/>
                <w:szCs w:val="18"/>
              </w:rPr>
            </w:pPr>
            <w:r w:rsidRPr="00CB48DC">
              <w:rPr>
                <w:rFonts w:ascii="Arial" w:hAnsi="Arial" w:cs="Arial"/>
                <w:bCs/>
                <w:color w:val="000000" w:themeColor="text1"/>
                <w:sz w:val="18"/>
                <w:szCs w:val="18"/>
              </w:rPr>
              <w:t xml:space="preserve">  4.894,</w:t>
            </w:r>
            <w:r>
              <w:rPr>
                <w:rFonts w:ascii="Arial" w:hAnsi="Arial" w:cs="Arial"/>
                <w:bCs/>
                <w:color w:val="000000" w:themeColor="text1"/>
                <w:sz w:val="18"/>
                <w:szCs w:val="18"/>
              </w:rPr>
              <w:t>5</w:t>
            </w:r>
            <w:r w:rsidRPr="00CB48DC">
              <w:rPr>
                <w:rFonts w:ascii="Arial" w:hAnsi="Arial" w:cs="Arial"/>
                <w:bCs/>
                <w:color w:val="000000" w:themeColor="text1"/>
                <w:sz w:val="18"/>
                <w:szCs w:val="18"/>
              </w:rPr>
              <w:t xml:space="preserve">1 </w:t>
            </w:r>
          </w:p>
        </w:tc>
      </w:tr>
      <w:tr w:rsidR="0030265D" w:rsidRPr="00CE1454" w14:paraId="09A1D793" w14:textId="77777777" w:rsidTr="00A956B7">
        <w:trPr>
          <w:trHeight w:val="245"/>
        </w:trPr>
        <w:tc>
          <w:tcPr>
            <w:tcW w:w="2173" w:type="pct"/>
            <w:tcBorders>
              <w:top w:val="nil"/>
              <w:left w:val="nil"/>
              <w:bottom w:val="nil"/>
              <w:right w:val="nil"/>
            </w:tcBorders>
            <w:shd w:val="clear" w:color="auto" w:fill="auto"/>
            <w:vAlign w:val="center"/>
            <w:hideMark/>
          </w:tcPr>
          <w:p w14:paraId="69700365" w14:textId="77777777" w:rsidR="0030265D" w:rsidRPr="00CE1454" w:rsidRDefault="0030265D" w:rsidP="0030265D">
            <w:pPr>
              <w:jc w:val="center"/>
              <w:rPr>
                <w:rFonts w:ascii="Arial" w:hAnsi="Arial" w:cs="Arial"/>
                <w:color w:val="000000"/>
                <w:sz w:val="18"/>
                <w:szCs w:val="18"/>
              </w:rPr>
            </w:pPr>
          </w:p>
        </w:tc>
        <w:tc>
          <w:tcPr>
            <w:tcW w:w="511" w:type="pct"/>
            <w:tcBorders>
              <w:top w:val="nil"/>
              <w:left w:val="nil"/>
              <w:bottom w:val="single" w:sz="8" w:space="0" w:color="auto"/>
              <w:right w:val="nil"/>
            </w:tcBorders>
            <w:shd w:val="clear" w:color="auto" w:fill="auto"/>
            <w:vAlign w:val="bottom"/>
          </w:tcPr>
          <w:p w14:paraId="093F2DD5" w14:textId="5B71384B" w:rsidR="0030265D" w:rsidRPr="00CB48DC" w:rsidRDefault="0030265D" w:rsidP="0030265D">
            <w:pPr>
              <w:jc w:val="right"/>
              <w:rPr>
                <w:rFonts w:ascii="Arial" w:hAnsi="Arial" w:cs="Arial"/>
                <w:b/>
                <w:bCs/>
                <w:color w:val="000000" w:themeColor="text1"/>
                <w:sz w:val="18"/>
                <w:szCs w:val="18"/>
              </w:rPr>
            </w:pPr>
            <w:r>
              <w:rPr>
                <w:rFonts w:ascii="Arial" w:hAnsi="Arial" w:cs="Arial"/>
                <w:b/>
                <w:bCs/>
                <w:color w:val="000000" w:themeColor="text1"/>
                <w:sz w:val="18"/>
                <w:szCs w:val="18"/>
              </w:rPr>
              <w:t>28</w:t>
            </w:r>
            <w:r w:rsidRPr="00CB48DC">
              <w:rPr>
                <w:rFonts w:ascii="Arial" w:hAnsi="Arial" w:cs="Arial"/>
                <w:b/>
                <w:bCs/>
                <w:color w:val="000000" w:themeColor="text1"/>
                <w:sz w:val="18"/>
                <w:szCs w:val="18"/>
              </w:rPr>
              <w:t>.5</w:t>
            </w:r>
            <w:r>
              <w:rPr>
                <w:rFonts w:ascii="Arial" w:hAnsi="Arial" w:cs="Arial"/>
                <w:b/>
                <w:bCs/>
                <w:color w:val="000000" w:themeColor="text1"/>
                <w:sz w:val="18"/>
                <w:szCs w:val="18"/>
              </w:rPr>
              <w:t>80</w:t>
            </w:r>
            <w:r w:rsidRPr="00CB48DC">
              <w:rPr>
                <w:rFonts w:ascii="Arial" w:hAnsi="Arial" w:cs="Arial"/>
                <w:b/>
                <w:bCs/>
                <w:color w:val="000000" w:themeColor="text1"/>
                <w:sz w:val="18"/>
                <w:szCs w:val="18"/>
              </w:rPr>
              <w:t>,</w:t>
            </w:r>
            <w:r>
              <w:rPr>
                <w:rFonts w:ascii="Arial" w:hAnsi="Arial" w:cs="Arial"/>
                <w:b/>
                <w:bCs/>
                <w:color w:val="000000" w:themeColor="text1"/>
                <w:sz w:val="18"/>
                <w:szCs w:val="18"/>
              </w:rPr>
              <w:t>36</w:t>
            </w:r>
            <w:r w:rsidRPr="00CB48DC">
              <w:rPr>
                <w:rFonts w:ascii="Arial" w:hAnsi="Arial" w:cs="Arial"/>
                <w:b/>
                <w:bCs/>
                <w:color w:val="000000" w:themeColor="text1"/>
                <w:sz w:val="18"/>
                <w:szCs w:val="18"/>
              </w:rPr>
              <w:t xml:space="preserve"> </w:t>
            </w:r>
          </w:p>
        </w:tc>
        <w:tc>
          <w:tcPr>
            <w:tcW w:w="299" w:type="pct"/>
            <w:tcBorders>
              <w:top w:val="nil"/>
              <w:left w:val="nil"/>
              <w:bottom w:val="single" w:sz="8" w:space="0" w:color="auto"/>
              <w:right w:val="nil"/>
            </w:tcBorders>
            <w:shd w:val="clear" w:color="auto" w:fill="auto"/>
            <w:vAlign w:val="bottom"/>
            <w:hideMark/>
          </w:tcPr>
          <w:p w14:paraId="57CE0CAF" w14:textId="3448C4B2" w:rsidR="0030265D" w:rsidRPr="00CB48DC" w:rsidRDefault="0030265D" w:rsidP="0030265D">
            <w:pPr>
              <w:jc w:val="right"/>
              <w:rPr>
                <w:rFonts w:ascii="Arial" w:hAnsi="Arial" w:cs="Arial"/>
                <w:b/>
                <w:bCs/>
                <w:color w:val="000000" w:themeColor="text1"/>
                <w:sz w:val="18"/>
                <w:szCs w:val="18"/>
              </w:rPr>
            </w:pPr>
            <w:r w:rsidRPr="00CB48DC">
              <w:rPr>
                <w:rFonts w:ascii="Arial" w:hAnsi="Arial" w:cs="Arial"/>
                <w:b/>
                <w:bCs/>
                <w:color w:val="000000" w:themeColor="text1"/>
                <w:sz w:val="18"/>
                <w:szCs w:val="18"/>
              </w:rPr>
              <w:t xml:space="preserve">         - </w:t>
            </w:r>
          </w:p>
        </w:tc>
        <w:tc>
          <w:tcPr>
            <w:tcW w:w="294" w:type="pct"/>
            <w:tcBorders>
              <w:top w:val="nil"/>
              <w:left w:val="nil"/>
              <w:bottom w:val="single" w:sz="8" w:space="0" w:color="auto"/>
              <w:right w:val="nil"/>
            </w:tcBorders>
            <w:shd w:val="clear" w:color="auto" w:fill="auto"/>
            <w:vAlign w:val="bottom"/>
            <w:hideMark/>
          </w:tcPr>
          <w:p w14:paraId="16C97A48" w14:textId="55221BF8" w:rsidR="0030265D" w:rsidRPr="00CB48DC" w:rsidRDefault="0030265D" w:rsidP="0030265D">
            <w:pPr>
              <w:jc w:val="right"/>
              <w:rPr>
                <w:rFonts w:ascii="Arial" w:hAnsi="Arial" w:cs="Arial"/>
                <w:b/>
                <w:bCs/>
                <w:color w:val="000000" w:themeColor="text1"/>
                <w:sz w:val="18"/>
                <w:szCs w:val="18"/>
              </w:rPr>
            </w:pPr>
            <w:r w:rsidRPr="00CB48DC">
              <w:rPr>
                <w:rFonts w:ascii="Arial" w:hAnsi="Arial" w:cs="Arial"/>
                <w:b/>
                <w:bCs/>
                <w:color w:val="000000" w:themeColor="text1"/>
                <w:sz w:val="18"/>
                <w:szCs w:val="18"/>
              </w:rPr>
              <w:t xml:space="preserve">    - </w:t>
            </w:r>
          </w:p>
        </w:tc>
        <w:tc>
          <w:tcPr>
            <w:tcW w:w="299" w:type="pct"/>
            <w:tcBorders>
              <w:top w:val="nil"/>
              <w:left w:val="nil"/>
              <w:bottom w:val="single" w:sz="8" w:space="0" w:color="auto"/>
              <w:right w:val="nil"/>
            </w:tcBorders>
            <w:shd w:val="clear" w:color="auto" w:fill="auto"/>
            <w:vAlign w:val="bottom"/>
            <w:hideMark/>
          </w:tcPr>
          <w:p w14:paraId="4A64D46D" w14:textId="15F0D091" w:rsidR="0030265D" w:rsidRPr="00CB48DC" w:rsidRDefault="0030265D" w:rsidP="0030265D">
            <w:pPr>
              <w:jc w:val="right"/>
              <w:rPr>
                <w:rFonts w:ascii="Arial" w:hAnsi="Arial" w:cs="Arial"/>
                <w:b/>
                <w:bCs/>
                <w:color w:val="000000" w:themeColor="text1"/>
                <w:sz w:val="18"/>
                <w:szCs w:val="18"/>
              </w:rPr>
            </w:pPr>
            <w:r w:rsidRPr="00CB48DC">
              <w:rPr>
                <w:rFonts w:ascii="Arial" w:hAnsi="Arial" w:cs="Arial"/>
                <w:b/>
                <w:bCs/>
                <w:color w:val="000000" w:themeColor="text1"/>
                <w:sz w:val="18"/>
                <w:szCs w:val="18"/>
              </w:rPr>
              <w:t xml:space="preserve">     - </w:t>
            </w:r>
          </w:p>
        </w:tc>
        <w:tc>
          <w:tcPr>
            <w:tcW w:w="299" w:type="pct"/>
            <w:tcBorders>
              <w:top w:val="nil"/>
              <w:left w:val="nil"/>
              <w:bottom w:val="single" w:sz="8" w:space="0" w:color="auto"/>
              <w:right w:val="nil"/>
            </w:tcBorders>
            <w:shd w:val="clear" w:color="auto" w:fill="auto"/>
            <w:vAlign w:val="bottom"/>
            <w:hideMark/>
          </w:tcPr>
          <w:p w14:paraId="19364340" w14:textId="454FBE11" w:rsidR="0030265D" w:rsidRPr="00CB48DC" w:rsidRDefault="0030265D" w:rsidP="0030265D">
            <w:pPr>
              <w:jc w:val="right"/>
              <w:rPr>
                <w:rFonts w:ascii="Arial" w:hAnsi="Arial" w:cs="Arial"/>
                <w:b/>
                <w:bCs/>
                <w:color w:val="000000" w:themeColor="text1"/>
                <w:sz w:val="18"/>
                <w:szCs w:val="18"/>
              </w:rPr>
            </w:pPr>
            <w:r w:rsidRPr="00CB48DC">
              <w:rPr>
                <w:rFonts w:ascii="Arial" w:hAnsi="Arial" w:cs="Arial"/>
                <w:b/>
                <w:bCs/>
                <w:color w:val="000000" w:themeColor="text1"/>
                <w:sz w:val="18"/>
                <w:szCs w:val="18"/>
              </w:rPr>
              <w:t xml:space="preserve">      - </w:t>
            </w:r>
          </w:p>
        </w:tc>
        <w:tc>
          <w:tcPr>
            <w:tcW w:w="609" w:type="pct"/>
            <w:tcBorders>
              <w:top w:val="nil"/>
              <w:left w:val="nil"/>
              <w:bottom w:val="single" w:sz="8" w:space="0" w:color="auto"/>
              <w:right w:val="nil"/>
            </w:tcBorders>
            <w:shd w:val="clear" w:color="auto" w:fill="auto"/>
            <w:vAlign w:val="bottom"/>
            <w:hideMark/>
          </w:tcPr>
          <w:p w14:paraId="51BEA612" w14:textId="448C340F" w:rsidR="0030265D" w:rsidRPr="00CB48DC" w:rsidRDefault="0030265D" w:rsidP="0030265D">
            <w:pPr>
              <w:jc w:val="right"/>
              <w:rPr>
                <w:rFonts w:ascii="Arial" w:hAnsi="Arial" w:cs="Arial"/>
                <w:b/>
                <w:bCs/>
                <w:color w:val="000000" w:themeColor="text1"/>
                <w:sz w:val="18"/>
                <w:szCs w:val="18"/>
              </w:rPr>
            </w:pPr>
            <w:r w:rsidRPr="00CB48DC">
              <w:rPr>
                <w:rFonts w:ascii="Arial" w:hAnsi="Arial" w:cs="Arial"/>
                <w:b/>
                <w:bCs/>
                <w:color w:val="000000" w:themeColor="text1"/>
                <w:sz w:val="18"/>
                <w:szCs w:val="18"/>
              </w:rPr>
              <w:t xml:space="preserve">     - </w:t>
            </w:r>
          </w:p>
        </w:tc>
        <w:tc>
          <w:tcPr>
            <w:tcW w:w="516" w:type="pct"/>
            <w:tcBorders>
              <w:top w:val="nil"/>
              <w:left w:val="nil"/>
              <w:bottom w:val="single" w:sz="8" w:space="0" w:color="auto"/>
              <w:right w:val="nil"/>
            </w:tcBorders>
            <w:shd w:val="clear" w:color="auto" w:fill="auto"/>
            <w:vAlign w:val="bottom"/>
          </w:tcPr>
          <w:p w14:paraId="19F5E6BE" w14:textId="4C362367" w:rsidR="0030265D" w:rsidRPr="00CB48DC" w:rsidRDefault="0030265D" w:rsidP="0030265D">
            <w:pPr>
              <w:jc w:val="right"/>
              <w:rPr>
                <w:rFonts w:ascii="Arial" w:hAnsi="Arial" w:cs="Arial"/>
                <w:b/>
                <w:bCs/>
                <w:color w:val="000000" w:themeColor="text1"/>
                <w:sz w:val="18"/>
                <w:szCs w:val="18"/>
              </w:rPr>
            </w:pPr>
            <w:r>
              <w:rPr>
                <w:rFonts w:ascii="Arial" w:hAnsi="Arial" w:cs="Arial"/>
                <w:b/>
                <w:bCs/>
                <w:color w:val="000000" w:themeColor="text1"/>
                <w:sz w:val="18"/>
                <w:szCs w:val="18"/>
              </w:rPr>
              <w:t>28</w:t>
            </w:r>
            <w:r w:rsidRPr="00CB48DC">
              <w:rPr>
                <w:rFonts w:ascii="Arial" w:hAnsi="Arial" w:cs="Arial"/>
                <w:b/>
                <w:bCs/>
                <w:color w:val="000000" w:themeColor="text1"/>
                <w:sz w:val="18"/>
                <w:szCs w:val="18"/>
              </w:rPr>
              <w:t>.5</w:t>
            </w:r>
            <w:r>
              <w:rPr>
                <w:rFonts w:ascii="Arial" w:hAnsi="Arial" w:cs="Arial"/>
                <w:b/>
                <w:bCs/>
                <w:color w:val="000000" w:themeColor="text1"/>
                <w:sz w:val="18"/>
                <w:szCs w:val="18"/>
              </w:rPr>
              <w:t>80</w:t>
            </w:r>
            <w:r w:rsidRPr="00CB48DC">
              <w:rPr>
                <w:rFonts w:ascii="Arial" w:hAnsi="Arial" w:cs="Arial"/>
                <w:b/>
                <w:bCs/>
                <w:color w:val="000000" w:themeColor="text1"/>
                <w:sz w:val="18"/>
                <w:szCs w:val="18"/>
              </w:rPr>
              <w:t>,</w:t>
            </w:r>
            <w:r>
              <w:rPr>
                <w:rFonts w:ascii="Arial" w:hAnsi="Arial" w:cs="Arial"/>
                <w:b/>
                <w:bCs/>
                <w:color w:val="000000" w:themeColor="text1"/>
                <w:sz w:val="18"/>
                <w:szCs w:val="18"/>
              </w:rPr>
              <w:t>36</w:t>
            </w:r>
          </w:p>
        </w:tc>
      </w:tr>
    </w:tbl>
    <w:p w14:paraId="20D7DFFF" w14:textId="77777777" w:rsidR="00CE1454" w:rsidRDefault="00CE1454" w:rsidP="003C2D88">
      <w:pPr>
        <w:rPr>
          <w:rFonts w:ascii="Arial" w:hAnsi="Arial" w:cs="Arial"/>
          <w:b/>
          <w:sz w:val="22"/>
          <w:szCs w:val="22"/>
        </w:rPr>
      </w:pPr>
    </w:p>
    <w:p w14:paraId="1A0A34A7" w14:textId="77777777" w:rsidR="00530CA0" w:rsidRDefault="00530CA0" w:rsidP="003C2D88">
      <w:pPr>
        <w:rPr>
          <w:rFonts w:ascii="Arial" w:hAnsi="Arial" w:cs="Arial"/>
          <w:b/>
          <w:sz w:val="22"/>
          <w:szCs w:val="22"/>
        </w:rPr>
      </w:pPr>
    </w:p>
    <w:p w14:paraId="54716BCA" w14:textId="77777777" w:rsidR="00530CA0" w:rsidRDefault="00530CA0" w:rsidP="00530CA0">
      <w:pPr>
        <w:rPr>
          <w:rFonts w:ascii="Arial" w:hAnsi="Arial" w:cs="Arial"/>
          <w:sz w:val="22"/>
          <w:szCs w:val="22"/>
        </w:rPr>
      </w:pPr>
      <w:r>
        <w:rPr>
          <w:rFonts w:ascii="Arial" w:hAnsi="Arial" w:cs="Arial"/>
          <w:sz w:val="22"/>
          <w:szCs w:val="22"/>
        </w:rPr>
        <w:t>Los saldos con las Administraciones Públicas se incluyen en la nota 10.</w:t>
      </w:r>
    </w:p>
    <w:p w14:paraId="59C0CC7B" w14:textId="77777777" w:rsidR="00530CA0" w:rsidRDefault="00530CA0" w:rsidP="003C2D88">
      <w:pPr>
        <w:rPr>
          <w:rFonts w:ascii="Arial" w:hAnsi="Arial" w:cs="Arial"/>
          <w:b/>
          <w:sz w:val="22"/>
          <w:szCs w:val="22"/>
        </w:rPr>
      </w:pPr>
    </w:p>
    <w:p w14:paraId="14B8F8F4" w14:textId="77777777" w:rsidR="00CE1454" w:rsidRPr="006175DE" w:rsidRDefault="00CE1454" w:rsidP="006175DE">
      <w:pPr>
        <w:pStyle w:val="Prrafodelista"/>
        <w:numPr>
          <w:ilvl w:val="0"/>
          <w:numId w:val="31"/>
        </w:numPr>
        <w:rPr>
          <w:rFonts w:ascii="Arial" w:hAnsi="Arial" w:cs="Arial"/>
          <w:sz w:val="22"/>
          <w:szCs w:val="22"/>
          <w:u w:val="single"/>
        </w:rPr>
      </w:pPr>
      <w:r w:rsidRPr="00090183">
        <w:rPr>
          <w:rFonts w:ascii="Arial" w:hAnsi="Arial" w:cs="Arial"/>
          <w:sz w:val="22"/>
          <w:szCs w:val="22"/>
          <w:u w:val="single"/>
        </w:rPr>
        <w:t>In</w:t>
      </w:r>
      <w:r w:rsidRPr="00366178">
        <w:rPr>
          <w:rFonts w:ascii="Arial" w:hAnsi="Arial" w:cs="Arial"/>
          <w:sz w:val="22"/>
          <w:szCs w:val="22"/>
          <w:u w:val="single"/>
        </w:rPr>
        <w:t>formación sobre el periodo medio de pago a proveedores. Disposición adicional tercera. «Deber de información» de la Ley 15/2010, de 5 de julio</w:t>
      </w:r>
    </w:p>
    <w:p w14:paraId="17336EC7" w14:textId="77777777" w:rsidR="00CE1454" w:rsidRPr="006175DE" w:rsidRDefault="00CE1454" w:rsidP="006175DE">
      <w:pPr>
        <w:pStyle w:val="Prrafodelista"/>
        <w:rPr>
          <w:rFonts w:ascii="Arial" w:hAnsi="Arial" w:cs="Arial"/>
          <w:sz w:val="22"/>
          <w:szCs w:val="22"/>
          <w:u w:val="single"/>
        </w:rPr>
      </w:pPr>
    </w:p>
    <w:p w14:paraId="2B2D7C5F" w14:textId="77777777" w:rsidR="00CE1454" w:rsidRDefault="00CE1454" w:rsidP="006175DE">
      <w:pPr>
        <w:jc w:val="both"/>
        <w:rPr>
          <w:rFonts w:ascii="Arial" w:hAnsi="Arial" w:cs="Arial"/>
          <w:color w:val="2F2E31"/>
          <w:sz w:val="22"/>
          <w:szCs w:val="22"/>
        </w:rPr>
      </w:pPr>
      <w:r w:rsidRPr="00620B64">
        <w:rPr>
          <w:rFonts w:ascii="Arial" w:hAnsi="Arial" w:cs="Arial"/>
          <w:color w:val="2F2E31"/>
          <w:sz w:val="22"/>
          <w:szCs w:val="22"/>
        </w:rPr>
        <w:t>La información en relación con los aplazamientos de pago a proveedores en operaciones comerciales conforme se establece en la Resolución de 29 de enero de 2016, del Instituto de Contabilidad y Auditoría de Cuentas, sobre la información a incorporar en la memoria de las cuentas anuales en relación con el periodo medio de pago a proveedores en operaciones comerciales, es la siguiente:</w:t>
      </w:r>
    </w:p>
    <w:p w14:paraId="0B090535" w14:textId="77777777" w:rsidR="00CE1454" w:rsidRDefault="00CE1454" w:rsidP="006175DE">
      <w:pPr>
        <w:jc w:val="both"/>
        <w:rPr>
          <w:rFonts w:ascii="Arial" w:hAnsi="Arial" w:cs="Arial"/>
          <w:b/>
          <w:sz w:val="22"/>
          <w:szCs w:val="22"/>
        </w:rPr>
      </w:pPr>
    </w:p>
    <w:tbl>
      <w:tblPr>
        <w:tblW w:w="5000" w:type="pct"/>
        <w:tblCellMar>
          <w:left w:w="70" w:type="dxa"/>
          <w:right w:w="70" w:type="dxa"/>
        </w:tblCellMar>
        <w:tblLook w:val="04A0" w:firstRow="1" w:lastRow="0" w:firstColumn="1" w:lastColumn="0" w:noHBand="0" w:noVBand="1"/>
      </w:tblPr>
      <w:tblGrid>
        <w:gridCol w:w="5609"/>
        <w:gridCol w:w="2015"/>
        <w:gridCol w:w="2015"/>
      </w:tblGrid>
      <w:tr w:rsidR="00C0774C" w:rsidRPr="00366178" w14:paraId="25744DA3" w14:textId="77777777" w:rsidTr="00CA13B6">
        <w:trPr>
          <w:trHeight w:val="315"/>
        </w:trPr>
        <w:tc>
          <w:tcPr>
            <w:tcW w:w="2910" w:type="pct"/>
            <w:tcBorders>
              <w:top w:val="nil"/>
              <w:left w:val="nil"/>
              <w:bottom w:val="nil"/>
              <w:right w:val="nil"/>
            </w:tcBorders>
            <w:shd w:val="clear" w:color="auto" w:fill="auto"/>
            <w:vAlign w:val="center"/>
            <w:hideMark/>
          </w:tcPr>
          <w:p w14:paraId="74197AAC" w14:textId="77777777" w:rsidR="00C0774C" w:rsidRPr="00366178" w:rsidRDefault="00C0774C" w:rsidP="00CA13B6">
            <w:pPr>
              <w:rPr>
                <w:sz w:val="18"/>
                <w:szCs w:val="18"/>
              </w:rPr>
            </w:pPr>
          </w:p>
        </w:tc>
        <w:tc>
          <w:tcPr>
            <w:tcW w:w="1045" w:type="pct"/>
            <w:tcBorders>
              <w:top w:val="nil"/>
              <w:left w:val="nil"/>
              <w:bottom w:val="single" w:sz="8" w:space="0" w:color="auto"/>
              <w:right w:val="nil"/>
            </w:tcBorders>
            <w:shd w:val="clear" w:color="auto" w:fill="auto"/>
            <w:vAlign w:val="center"/>
            <w:hideMark/>
          </w:tcPr>
          <w:p w14:paraId="10841013" w14:textId="4D588B99" w:rsidR="00C0774C" w:rsidRPr="00366178" w:rsidRDefault="00C0774C" w:rsidP="00CA13B6">
            <w:pPr>
              <w:jc w:val="center"/>
              <w:rPr>
                <w:rFonts w:ascii="Arial" w:hAnsi="Arial" w:cs="Arial"/>
                <w:b/>
                <w:bCs/>
                <w:color w:val="000000"/>
                <w:sz w:val="18"/>
                <w:szCs w:val="18"/>
              </w:rPr>
            </w:pPr>
            <w:r>
              <w:rPr>
                <w:rFonts w:ascii="Arial" w:hAnsi="Arial" w:cs="Arial"/>
                <w:b/>
                <w:bCs/>
                <w:color w:val="000000"/>
                <w:sz w:val="18"/>
                <w:szCs w:val="18"/>
              </w:rPr>
              <w:t>20</w:t>
            </w:r>
            <w:r w:rsidR="00883F82">
              <w:rPr>
                <w:rFonts w:ascii="Arial" w:hAnsi="Arial" w:cs="Arial"/>
                <w:b/>
                <w:bCs/>
                <w:color w:val="000000"/>
                <w:sz w:val="18"/>
                <w:szCs w:val="18"/>
              </w:rPr>
              <w:t>2</w:t>
            </w:r>
            <w:r w:rsidR="006C201A">
              <w:rPr>
                <w:rFonts w:ascii="Arial" w:hAnsi="Arial" w:cs="Arial"/>
                <w:b/>
                <w:bCs/>
                <w:color w:val="000000"/>
                <w:sz w:val="18"/>
                <w:szCs w:val="18"/>
              </w:rPr>
              <w:t>4</w:t>
            </w:r>
          </w:p>
        </w:tc>
        <w:tc>
          <w:tcPr>
            <w:tcW w:w="1045" w:type="pct"/>
            <w:tcBorders>
              <w:top w:val="nil"/>
              <w:left w:val="nil"/>
              <w:bottom w:val="single" w:sz="8" w:space="0" w:color="auto"/>
              <w:right w:val="nil"/>
            </w:tcBorders>
            <w:shd w:val="clear" w:color="auto" w:fill="auto"/>
            <w:vAlign w:val="center"/>
            <w:hideMark/>
          </w:tcPr>
          <w:p w14:paraId="3569587C" w14:textId="17627109" w:rsidR="00C0774C" w:rsidRPr="00366178" w:rsidRDefault="00C0774C" w:rsidP="00CA13B6">
            <w:pPr>
              <w:jc w:val="center"/>
              <w:rPr>
                <w:rFonts w:ascii="Arial" w:hAnsi="Arial" w:cs="Arial"/>
                <w:b/>
                <w:bCs/>
                <w:color w:val="000000"/>
                <w:sz w:val="18"/>
                <w:szCs w:val="18"/>
              </w:rPr>
            </w:pPr>
            <w:r>
              <w:rPr>
                <w:rFonts w:ascii="Arial" w:hAnsi="Arial" w:cs="Arial"/>
                <w:b/>
                <w:bCs/>
                <w:color w:val="000000"/>
                <w:sz w:val="18"/>
                <w:szCs w:val="18"/>
              </w:rPr>
              <w:t>20</w:t>
            </w:r>
            <w:r w:rsidR="00D04AD3">
              <w:rPr>
                <w:rFonts w:ascii="Arial" w:hAnsi="Arial" w:cs="Arial"/>
                <w:b/>
                <w:bCs/>
                <w:color w:val="000000"/>
                <w:sz w:val="18"/>
                <w:szCs w:val="18"/>
              </w:rPr>
              <w:t>2</w:t>
            </w:r>
            <w:r w:rsidR="006C201A">
              <w:rPr>
                <w:rFonts w:ascii="Arial" w:hAnsi="Arial" w:cs="Arial"/>
                <w:b/>
                <w:bCs/>
                <w:color w:val="000000"/>
                <w:sz w:val="18"/>
                <w:szCs w:val="18"/>
              </w:rPr>
              <w:t>3</w:t>
            </w:r>
          </w:p>
        </w:tc>
      </w:tr>
      <w:tr w:rsidR="00C0774C" w:rsidRPr="00366178" w14:paraId="65E61FAB" w14:textId="77777777" w:rsidTr="00CA13B6">
        <w:trPr>
          <w:trHeight w:val="300"/>
        </w:trPr>
        <w:tc>
          <w:tcPr>
            <w:tcW w:w="2910" w:type="pct"/>
            <w:tcBorders>
              <w:top w:val="nil"/>
              <w:left w:val="nil"/>
              <w:bottom w:val="nil"/>
              <w:right w:val="nil"/>
            </w:tcBorders>
            <w:shd w:val="clear" w:color="auto" w:fill="auto"/>
            <w:vAlign w:val="center"/>
            <w:hideMark/>
          </w:tcPr>
          <w:p w14:paraId="79D32FB7" w14:textId="77777777" w:rsidR="00C0774C" w:rsidRPr="00366178" w:rsidRDefault="00C0774C" w:rsidP="00CA13B6">
            <w:pPr>
              <w:jc w:val="center"/>
              <w:rPr>
                <w:rFonts w:ascii="Arial" w:hAnsi="Arial" w:cs="Arial"/>
                <w:b/>
                <w:bCs/>
                <w:color w:val="000000"/>
                <w:sz w:val="18"/>
                <w:szCs w:val="18"/>
              </w:rPr>
            </w:pPr>
          </w:p>
        </w:tc>
        <w:tc>
          <w:tcPr>
            <w:tcW w:w="1045" w:type="pct"/>
            <w:tcBorders>
              <w:top w:val="nil"/>
              <w:left w:val="nil"/>
              <w:bottom w:val="nil"/>
              <w:right w:val="nil"/>
            </w:tcBorders>
            <w:shd w:val="clear" w:color="auto" w:fill="auto"/>
            <w:vAlign w:val="center"/>
            <w:hideMark/>
          </w:tcPr>
          <w:p w14:paraId="35DA86F4" w14:textId="77777777" w:rsidR="00C0774C" w:rsidRPr="00366178" w:rsidRDefault="00C0774C" w:rsidP="00CA13B6">
            <w:pPr>
              <w:jc w:val="center"/>
              <w:rPr>
                <w:rFonts w:ascii="Arial" w:hAnsi="Arial" w:cs="Arial"/>
                <w:color w:val="000000"/>
                <w:sz w:val="18"/>
                <w:szCs w:val="18"/>
              </w:rPr>
            </w:pPr>
            <w:r w:rsidRPr="00366178">
              <w:rPr>
                <w:rFonts w:ascii="Arial" w:hAnsi="Arial" w:cs="Arial"/>
                <w:color w:val="000000"/>
                <w:sz w:val="18"/>
                <w:szCs w:val="18"/>
              </w:rPr>
              <w:t>Días</w:t>
            </w:r>
          </w:p>
        </w:tc>
        <w:tc>
          <w:tcPr>
            <w:tcW w:w="1045" w:type="pct"/>
            <w:tcBorders>
              <w:top w:val="nil"/>
              <w:left w:val="nil"/>
              <w:bottom w:val="nil"/>
              <w:right w:val="nil"/>
            </w:tcBorders>
            <w:shd w:val="clear" w:color="auto" w:fill="auto"/>
            <w:vAlign w:val="center"/>
            <w:hideMark/>
          </w:tcPr>
          <w:p w14:paraId="1B7801B4" w14:textId="77777777" w:rsidR="00C0774C" w:rsidRPr="00366178" w:rsidRDefault="00C0774C" w:rsidP="00CA13B6">
            <w:pPr>
              <w:jc w:val="center"/>
              <w:rPr>
                <w:rFonts w:ascii="Arial" w:hAnsi="Arial" w:cs="Arial"/>
                <w:color w:val="000000"/>
                <w:sz w:val="18"/>
                <w:szCs w:val="18"/>
              </w:rPr>
            </w:pPr>
            <w:r w:rsidRPr="00366178">
              <w:rPr>
                <w:rFonts w:ascii="Arial" w:hAnsi="Arial" w:cs="Arial"/>
                <w:color w:val="000000"/>
                <w:sz w:val="18"/>
                <w:szCs w:val="18"/>
              </w:rPr>
              <w:t>Días</w:t>
            </w:r>
          </w:p>
        </w:tc>
      </w:tr>
      <w:tr w:rsidR="00C0774C" w:rsidRPr="00366178" w14:paraId="62AF7F51" w14:textId="77777777" w:rsidTr="00CA13B6">
        <w:trPr>
          <w:trHeight w:val="300"/>
        </w:trPr>
        <w:tc>
          <w:tcPr>
            <w:tcW w:w="2910" w:type="pct"/>
            <w:tcBorders>
              <w:top w:val="nil"/>
              <w:left w:val="nil"/>
              <w:bottom w:val="nil"/>
              <w:right w:val="nil"/>
            </w:tcBorders>
            <w:shd w:val="clear" w:color="auto" w:fill="auto"/>
            <w:vAlign w:val="center"/>
            <w:hideMark/>
          </w:tcPr>
          <w:p w14:paraId="4859D5B0" w14:textId="77777777" w:rsidR="00C0774C" w:rsidRPr="00366178" w:rsidRDefault="00C0774C" w:rsidP="00CA13B6">
            <w:pPr>
              <w:rPr>
                <w:rFonts w:ascii="Arial" w:hAnsi="Arial" w:cs="Arial"/>
                <w:color w:val="000000"/>
                <w:sz w:val="18"/>
                <w:szCs w:val="18"/>
              </w:rPr>
            </w:pPr>
            <w:r w:rsidRPr="00366178">
              <w:rPr>
                <w:rFonts w:ascii="Arial" w:hAnsi="Arial" w:cs="Arial"/>
                <w:color w:val="000000"/>
                <w:sz w:val="18"/>
                <w:szCs w:val="18"/>
              </w:rPr>
              <w:t>Período medio de pago a proveedores</w:t>
            </w:r>
          </w:p>
        </w:tc>
        <w:tc>
          <w:tcPr>
            <w:tcW w:w="1045" w:type="pct"/>
            <w:tcBorders>
              <w:top w:val="single" w:sz="4" w:space="0" w:color="auto"/>
              <w:left w:val="nil"/>
              <w:bottom w:val="single" w:sz="4" w:space="0" w:color="auto"/>
              <w:right w:val="nil"/>
            </w:tcBorders>
            <w:shd w:val="clear" w:color="auto" w:fill="auto"/>
            <w:vAlign w:val="center"/>
            <w:hideMark/>
          </w:tcPr>
          <w:p w14:paraId="3967905D" w14:textId="52BF6432" w:rsidR="00C0774C" w:rsidRPr="00C83B39" w:rsidRDefault="0044342E" w:rsidP="00CA13B6">
            <w:pPr>
              <w:jc w:val="center"/>
              <w:rPr>
                <w:rFonts w:ascii="Arial" w:eastAsia="Arial Unicode MS" w:hAnsi="Arial" w:cs="Arial"/>
                <w:color w:val="000000"/>
                <w:sz w:val="18"/>
                <w:szCs w:val="18"/>
              </w:rPr>
            </w:pPr>
            <w:r w:rsidRPr="00977AAC">
              <w:rPr>
                <w:rFonts w:ascii="Arial" w:eastAsia="Arial Unicode MS" w:hAnsi="Arial" w:cs="Arial"/>
                <w:sz w:val="18"/>
                <w:szCs w:val="18"/>
              </w:rPr>
              <w:t>3</w:t>
            </w:r>
            <w:r w:rsidR="000A541A" w:rsidRPr="00977AAC">
              <w:rPr>
                <w:rFonts w:ascii="Arial" w:eastAsia="Arial Unicode MS" w:hAnsi="Arial" w:cs="Arial"/>
                <w:sz w:val="18"/>
                <w:szCs w:val="18"/>
              </w:rPr>
              <w:t>,</w:t>
            </w:r>
            <w:r w:rsidR="00977AAC" w:rsidRPr="00977AAC">
              <w:rPr>
                <w:rFonts w:ascii="Arial" w:eastAsia="Arial Unicode MS" w:hAnsi="Arial" w:cs="Arial"/>
                <w:sz w:val="18"/>
                <w:szCs w:val="18"/>
              </w:rPr>
              <w:t>64</w:t>
            </w:r>
          </w:p>
        </w:tc>
        <w:tc>
          <w:tcPr>
            <w:tcW w:w="1045" w:type="pct"/>
            <w:tcBorders>
              <w:top w:val="single" w:sz="4" w:space="0" w:color="auto"/>
              <w:left w:val="nil"/>
              <w:bottom w:val="single" w:sz="4" w:space="0" w:color="auto"/>
              <w:right w:val="nil"/>
            </w:tcBorders>
            <w:shd w:val="clear" w:color="auto" w:fill="auto"/>
            <w:vAlign w:val="center"/>
            <w:hideMark/>
          </w:tcPr>
          <w:p w14:paraId="551A07F1" w14:textId="0775971D" w:rsidR="00C0774C" w:rsidRPr="00C83B39" w:rsidRDefault="006C201A" w:rsidP="00CA13B6">
            <w:pPr>
              <w:jc w:val="center"/>
              <w:rPr>
                <w:rFonts w:ascii="Arial" w:eastAsia="Arial Unicode MS" w:hAnsi="Arial" w:cs="Arial"/>
                <w:color w:val="000000"/>
                <w:sz w:val="18"/>
                <w:szCs w:val="18"/>
              </w:rPr>
            </w:pPr>
            <w:r w:rsidRPr="0044342E">
              <w:rPr>
                <w:rFonts w:ascii="Arial" w:eastAsia="Arial Unicode MS" w:hAnsi="Arial" w:cs="Arial"/>
                <w:sz w:val="18"/>
                <w:szCs w:val="18"/>
              </w:rPr>
              <w:t>3,46</w:t>
            </w:r>
          </w:p>
        </w:tc>
      </w:tr>
    </w:tbl>
    <w:p w14:paraId="01B42D4E" w14:textId="77777777" w:rsidR="003C2D88" w:rsidRDefault="003C2D88" w:rsidP="00CA13B6">
      <w:pPr>
        <w:rPr>
          <w:rFonts w:ascii="Arial" w:hAnsi="Arial" w:cs="Arial"/>
          <w:szCs w:val="22"/>
          <w:highlight w:val="yellow"/>
        </w:rPr>
      </w:pPr>
    </w:p>
    <w:p w14:paraId="783ACBDF" w14:textId="77777777" w:rsidR="00066DAA" w:rsidRDefault="00066DAA">
      <w:pPr>
        <w:rPr>
          <w:rFonts w:ascii="Arial" w:hAnsi="Arial" w:cs="Arial"/>
          <w:b/>
          <w:sz w:val="22"/>
          <w:szCs w:val="22"/>
        </w:rPr>
      </w:pPr>
      <w:r>
        <w:rPr>
          <w:rFonts w:ascii="Arial" w:hAnsi="Arial" w:cs="Arial"/>
          <w:b/>
          <w:sz w:val="22"/>
          <w:szCs w:val="22"/>
        </w:rPr>
        <w:br w:type="page"/>
      </w:r>
    </w:p>
    <w:p w14:paraId="02AC0F3F" w14:textId="77777777" w:rsidR="003C2D88" w:rsidRDefault="003C2D88" w:rsidP="00752625">
      <w:pPr>
        <w:ind w:left="426" w:hanging="426"/>
        <w:rPr>
          <w:rFonts w:ascii="Arial" w:hAnsi="Arial" w:cs="Arial"/>
          <w:b/>
          <w:sz w:val="22"/>
          <w:szCs w:val="22"/>
        </w:rPr>
      </w:pPr>
    </w:p>
    <w:p w14:paraId="1DD19737" w14:textId="77777777" w:rsidR="000A2701" w:rsidRPr="00CA13B6" w:rsidRDefault="003C2D88" w:rsidP="00CA13B6">
      <w:pPr>
        <w:rPr>
          <w:rFonts w:ascii="Arial" w:hAnsi="Arial" w:cs="Arial"/>
          <w:b/>
          <w:sz w:val="22"/>
          <w:szCs w:val="22"/>
        </w:rPr>
      </w:pPr>
      <w:r w:rsidRPr="00CA13B6">
        <w:rPr>
          <w:rFonts w:ascii="Arial" w:hAnsi="Arial" w:cs="Arial"/>
          <w:b/>
          <w:sz w:val="22"/>
          <w:szCs w:val="22"/>
        </w:rPr>
        <w:t>9</w:t>
      </w:r>
      <w:r w:rsidR="00B57069" w:rsidRPr="00CA13B6">
        <w:rPr>
          <w:rFonts w:ascii="Arial" w:hAnsi="Arial" w:cs="Arial"/>
          <w:b/>
          <w:sz w:val="22"/>
          <w:szCs w:val="22"/>
        </w:rPr>
        <w:t>.</w:t>
      </w:r>
      <w:r w:rsidR="00CA13B6" w:rsidRPr="00CA13B6">
        <w:rPr>
          <w:rFonts w:ascii="Arial" w:hAnsi="Arial" w:cs="Arial"/>
          <w:b/>
          <w:sz w:val="22"/>
          <w:szCs w:val="22"/>
        </w:rPr>
        <w:tab/>
      </w:r>
      <w:r w:rsidR="00CA13B6" w:rsidRPr="00CA13B6">
        <w:rPr>
          <w:rFonts w:ascii="Arial" w:hAnsi="Arial" w:cs="Arial"/>
          <w:b/>
          <w:sz w:val="22"/>
          <w:szCs w:val="22"/>
        </w:rPr>
        <w:tab/>
      </w:r>
      <w:r w:rsidR="00CA13B6" w:rsidRPr="00CA13B6">
        <w:rPr>
          <w:rFonts w:ascii="Arial" w:hAnsi="Arial" w:cs="Arial"/>
          <w:b/>
          <w:sz w:val="22"/>
          <w:szCs w:val="22"/>
        </w:rPr>
        <w:tab/>
      </w:r>
      <w:r w:rsidR="00CA13B6" w:rsidRPr="00CA13B6">
        <w:rPr>
          <w:rFonts w:ascii="Arial" w:hAnsi="Arial" w:cs="Arial"/>
          <w:b/>
          <w:sz w:val="22"/>
          <w:szCs w:val="22"/>
        </w:rPr>
        <w:tab/>
      </w:r>
      <w:r w:rsidR="00CA13B6" w:rsidRPr="00CA13B6">
        <w:rPr>
          <w:rFonts w:ascii="Arial" w:hAnsi="Arial" w:cs="Arial"/>
          <w:b/>
          <w:sz w:val="22"/>
          <w:szCs w:val="22"/>
        </w:rPr>
        <w:tab/>
        <w:t>Fondos Propios</w:t>
      </w:r>
    </w:p>
    <w:p w14:paraId="0CA2DCB9" w14:textId="77777777" w:rsidR="000A2701" w:rsidRPr="00625311" w:rsidRDefault="000A2701" w:rsidP="00752625">
      <w:pPr>
        <w:ind w:left="426" w:hanging="426"/>
        <w:rPr>
          <w:rFonts w:ascii="Arial" w:hAnsi="Arial" w:cs="Arial"/>
          <w:sz w:val="22"/>
          <w:szCs w:val="22"/>
        </w:rPr>
      </w:pPr>
    </w:p>
    <w:p w14:paraId="5EFA511D" w14:textId="77777777" w:rsidR="000D4565" w:rsidRPr="00B95F4A" w:rsidRDefault="000D4565" w:rsidP="00B95F4A">
      <w:pPr>
        <w:pStyle w:val="Prrafodelista"/>
        <w:numPr>
          <w:ilvl w:val="0"/>
          <w:numId w:val="22"/>
        </w:numPr>
        <w:ind w:hanging="720"/>
        <w:jc w:val="both"/>
        <w:rPr>
          <w:rFonts w:ascii="Arial" w:hAnsi="Arial" w:cs="Arial"/>
          <w:sz w:val="22"/>
          <w:szCs w:val="22"/>
          <w:u w:val="single"/>
        </w:rPr>
      </w:pPr>
      <w:r w:rsidRPr="00625311">
        <w:rPr>
          <w:rFonts w:ascii="Arial" w:hAnsi="Arial" w:cs="Arial"/>
          <w:sz w:val="22"/>
          <w:szCs w:val="22"/>
          <w:u w:val="single"/>
        </w:rPr>
        <w:t>Capital</w:t>
      </w:r>
    </w:p>
    <w:p w14:paraId="4406B04F" w14:textId="77777777" w:rsidR="00113996" w:rsidRPr="0004079A" w:rsidRDefault="00113996" w:rsidP="00752625">
      <w:pPr>
        <w:ind w:left="426" w:hanging="426"/>
        <w:rPr>
          <w:rFonts w:ascii="Arial" w:hAnsi="Arial" w:cs="Arial"/>
          <w:sz w:val="18"/>
          <w:szCs w:val="18"/>
        </w:rPr>
      </w:pPr>
    </w:p>
    <w:p w14:paraId="4FA69A52" w14:textId="2E982934" w:rsidR="007544EE" w:rsidRPr="0004079A" w:rsidRDefault="007555E9" w:rsidP="00FC7BEA">
      <w:pPr>
        <w:jc w:val="both"/>
        <w:rPr>
          <w:rFonts w:ascii="Arial" w:hAnsi="Arial" w:cs="Arial"/>
          <w:sz w:val="22"/>
          <w:szCs w:val="22"/>
          <w:lang w:val="es-ES_tradnl"/>
        </w:rPr>
      </w:pPr>
      <w:r w:rsidRPr="0004079A">
        <w:rPr>
          <w:rFonts w:ascii="Arial" w:hAnsi="Arial" w:cs="Arial"/>
          <w:sz w:val="22"/>
          <w:szCs w:val="22"/>
          <w:lang w:val="es-ES_tradnl"/>
        </w:rPr>
        <w:t>El Capital Social</w:t>
      </w:r>
      <w:r w:rsidR="003209E3" w:rsidRPr="0004079A">
        <w:rPr>
          <w:rFonts w:ascii="Arial" w:hAnsi="Arial" w:cs="Arial"/>
          <w:sz w:val="22"/>
          <w:szCs w:val="22"/>
          <w:lang w:val="es-ES_tradnl"/>
        </w:rPr>
        <w:t xml:space="preserve"> de la So</w:t>
      </w:r>
      <w:r w:rsidR="008B31B7" w:rsidRPr="0004079A">
        <w:rPr>
          <w:rFonts w:ascii="Arial" w:hAnsi="Arial" w:cs="Arial"/>
          <w:sz w:val="22"/>
          <w:szCs w:val="22"/>
          <w:lang w:val="es-ES_tradnl"/>
        </w:rPr>
        <w:t>ciedad a 31 de diciembre de 20</w:t>
      </w:r>
      <w:r w:rsidR="00390337">
        <w:rPr>
          <w:rFonts w:ascii="Arial" w:hAnsi="Arial" w:cs="Arial"/>
          <w:sz w:val="22"/>
          <w:szCs w:val="22"/>
          <w:lang w:val="es-ES_tradnl"/>
        </w:rPr>
        <w:t>2</w:t>
      </w:r>
      <w:r w:rsidR="001E0DBF">
        <w:rPr>
          <w:rFonts w:ascii="Arial" w:hAnsi="Arial" w:cs="Arial"/>
          <w:sz w:val="22"/>
          <w:szCs w:val="22"/>
          <w:lang w:val="es-ES_tradnl"/>
        </w:rPr>
        <w:t>4</w:t>
      </w:r>
      <w:r w:rsidR="00850751">
        <w:rPr>
          <w:rFonts w:ascii="Arial" w:hAnsi="Arial" w:cs="Arial"/>
          <w:sz w:val="22"/>
          <w:szCs w:val="22"/>
          <w:lang w:val="es-ES_tradnl"/>
        </w:rPr>
        <w:t xml:space="preserve"> asciende a </w:t>
      </w:r>
      <w:r w:rsidR="00D56C8B">
        <w:rPr>
          <w:rFonts w:ascii="Arial" w:hAnsi="Arial" w:cs="Arial"/>
          <w:sz w:val="22"/>
          <w:szCs w:val="22"/>
          <w:lang w:val="es-ES_tradnl"/>
        </w:rPr>
        <w:t>3</w:t>
      </w:r>
      <w:r w:rsidR="00F134E3" w:rsidRPr="00F134E3">
        <w:rPr>
          <w:rFonts w:ascii="Arial" w:hAnsi="Arial" w:cs="Arial"/>
          <w:sz w:val="22"/>
          <w:szCs w:val="22"/>
          <w:lang w:val="es-ES_tradnl"/>
        </w:rPr>
        <w:t>.</w:t>
      </w:r>
      <w:r w:rsidR="00390337">
        <w:rPr>
          <w:rFonts w:ascii="Arial" w:hAnsi="Arial" w:cs="Arial"/>
          <w:sz w:val="22"/>
          <w:szCs w:val="22"/>
          <w:lang w:val="es-ES_tradnl"/>
        </w:rPr>
        <w:t>7</w:t>
      </w:r>
      <w:r w:rsidR="00D56C8B">
        <w:rPr>
          <w:rFonts w:ascii="Arial" w:hAnsi="Arial" w:cs="Arial"/>
          <w:sz w:val="22"/>
          <w:szCs w:val="22"/>
          <w:lang w:val="es-ES_tradnl"/>
        </w:rPr>
        <w:t>17</w:t>
      </w:r>
      <w:r w:rsidR="00F134E3" w:rsidRPr="00F134E3">
        <w:rPr>
          <w:rFonts w:ascii="Arial" w:hAnsi="Arial" w:cs="Arial"/>
          <w:sz w:val="22"/>
          <w:szCs w:val="22"/>
          <w:lang w:val="es-ES_tradnl"/>
        </w:rPr>
        <w:t>.</w:t>
      </w:r>
      <w:r w:rsidR="00390337">
        <w:rPr>
          <w:rFonts w:ascii="Arial" w:hAnsi="Arial" w:cs="Arial"/>
          <w:sz w:val="22"/>
          <w:szCs w:val="22"/>
          <w:lang w:val="es-ES_tradnl"/>
        </w:rPr>
        <w:t>5</w:t>
      </w:r>
      <w:r w:rsidR="00D56C8B">
        <w:rPr>
          <w:rFonts w:ascii="Arial" w:hAnsi="Arial" w:cs="Arial"/>
          <w:sz w:val="22"/>
          <w:szCs w:val="22"/>
          <w:lang w:val="es-ES_tradnl"/>
        </w:rPr>
        <w:t>25</w:t>
      </w:r>
      <w:r w:rsidR="00F134E3" w:rsidRPr="00F134E3">
        <w:rPr>
          <w:rFonts w:ascii="Arial" w:hAnsi="Arial" w:cs="Arial"/>
          <w:sz w:val="22"/>
          <w:szCs w:val="22"/>
          <w:lang w:val="es-ES_tradnl"/>
        </w:rPr>
        <w:t>,</w:t>
      </w:r>
      <w:r w:rsidR="00D56C8B">
        <w:rPr>
          <w:rFonts w:ascii="Arial" w:hAnsi="Arial" w:cs="Arial"/>
          <w:sz w:val="22"/>
          <w:szCs w:val="22"/>
          <w:lang w:val="es-ES_tradnl"/>
        </w:rPr>
        <w:t>77</w:t>
      </w:r>
      <w:r w:rsidR="00F134E3" w:rsidRPr="00F134E3">
        <w:rPr>
          <w:rFonts w:ascii="Arial" w:hAnsi="Arial" w:cs="Arial"/>
          <w:sz w:val="22"/>
          <w:szCs w:val="22"/>
          <w:lang w:val="es-ES_tradnl"/>
        </w:rPr>
        <w:t xml:space="preserve"> </w:t>
      </w:r>
      <w:r w:rsidR="00850751">
        <w:rPr>
          <w:rFonts w:ascii="Arial" w:hAnsi="Arial" w:cs="Arial"/>
          <w:sz w:val="22"/>
          <w:szCs w:val="22"/>
          <w:lang w:val="es-ES_tradnl"/>
        </w:rPr>
        <w:t xml:space="preserve">euros </w:t>
      </w:r>
      <w:r w:rsidR="004E1060">
        <w:rPr>
          <w:rFonts w:ascii="Arial" w:hAnsi="Arial" w:cs="Arial"/>
          <w:sz w:val="22"/>
          <w:szCs w:val="22"/>
          <w:lang w:val="es-ES_tradnl"/>
        </w:rPr>
        <w:t>(</w:t>
      </w:r>
      <w:r w:rsidR="001E0DBF">
        <w:rPr>
          <w:rFonts w:ascii="Arial" w:hAnsi="Arial" w:cs="Arial"/>
          <w:sz w:val="22"/>
          <w:szCs w:val="22"/>
          <w:lang w:val="es-ES_tradnl"/>
        </w:rPr>
        <w:t>3</w:t>
      </w:r>
      <w:r w:rsidR="001E0DBF" w:rsidRPr="00F134E3">
        <w:rPr>
          <w:rFonts w:ascii="Arial" w:hAnsi="Arial" w:cs="Arial"/>
          <w:sz w:val="22"/>
          <w:szCs w:val="22"/>
          <w:lang w:val="es-ES_tradnl"/>
        </w:rPr>
        <w:t>.</w:t>
      </w:r>
      <w:r w:rsidR="001E0DBF">
        <w:rPr>
          <w:rFonts w:ascii="Arial" w:hAnsi="Arial" w:cs="Arial"/>
          <w:sz w:val="22"/>
          <w:szCs w:val="22"/>
          <w:lang w:val="es-ES_tradnl"/>
        </w:rPr>
        <w:t>717</w:t>
      </w:r>
      <w:r w:rsidR="001E0DBF" w:rsidRPr="00F134E3">
        <w:rPr>
          <w:rFonts w:ascii="Arial" w:hAnsi="Arial" w:cs="Arial"/>
          <w:sz w:val="22"/>
          <w:szCs w:val="22"/>
          <w:lang w:val="es-ES_tradnl"/>
        </w:rPr>
        <w:t>.</w:t>
      </w:r>
      <w:r w:rsidR="001E0DBF">
        <w:rPr>
          <w:rFonts w:ascii="Arial" w:hAnsi="Arial" w:cs="Arial"/>
          <w:sz w:val="22"/>
          <w:szCs w:val="22"/>
          <w:lang w:val="es-ES_tradnl"/>
        </w:rPr>
        <w:t>525</w:t>
      </w:r>
      <w:r w:rsidR="001E0DBF" w:rsidRPr="00F134E3">
        <w:rPr>
          <w:rFonts w:ascii="Arial" w:hAnsi="Arial" w:cs="Arial"/>
          <w:sz w:val="22"/>
          <w:szCs w:val="22"/>
          <w:lang w:val="es-ES_tradnl"/>
        </w:rPr>
        <w:t>,</w:t>
      </w:r>
      <w:r w:rsidR="001E0DBF">
        <w:rPr>
          <w:rFonts w:ascii="Arial" w:hAnsi="Arial" w:cs="Arial"/>
          <w:sz w:val="22"/>
          <w:szCs w:val="22"/>
          <w:lang w:val="es-ES_tradnl"/>
        </w:rPr>
        <w:t>77</w:t>
      </w:r>
      <w:r w:rsidR="004E1060">
        <w:rPr>
          <w:rFonts w:ascii="Arial" w:hAnsi="Arial" w:cs="Arial"/>
          <w:sz w:val="22"/>
          <w:szCs w:val="22"/>
          <w:lang w:val="es-ES_tradnl"/>
        </w:rPr>
        <w:t xml:space="preserve"> euros en 202</w:t>
      </w:r>
      <w:r w:rsidR="001E0DBF">
        <w:rPr>
          <w:rFonts w:ascii="Arial" w:hAnsi="Arial" w:cs="Arial"/>
          <w:sz w:val="22"/>
          <w:szCs w:val="22"/>
          <w:lang w:val="es-ES_tradnl"/>
        </w:rPr>
        <w:t>3</w:t>
      </w:r>
      <w:r w:rsidR="004E1060">
        <w:rPr>
          <w:rFonts w:ascii="Arial" w:hAnsi="Arial" w:cs="Arial"/>
          <w:sz w:val="22"/>
          <w:szCs w:val="22"/>
          <w:lang w:val="es-ES_tradnl"/>
        </w:rPr>
        <w:t xml:space="preserve">) </w:t>
      </w:r>
      <w:r w:rsidR="00850751">
        <w:rPr>
          <w:rFonts w:ascii="Arial" w:hAnsi="Arial" w:cs="Arial"/>
          <w:sz w:val="22"/>
          <w:szCs w:val="22"/>
          <w:lang w:val="es-ES_tradnl"/>
        </w:rPr>
        <w:t xml:space="preserve">representado por </w:t>
      </w:r>
      <w:r w:rsidR="00F134E3">
        <w:rPr>
          <w:rFonts w:ascii="Arial" w:hAnsi="Arial" w:cs="Arial"/>
          <w:sz w:val="22"/>
          <w:szCs w:val="22"/>
          <w:lang w:val="es-ES_tradnl"/>
        </w:rPr>
        <w:t>132.679</w:t>
      </w:r>
      <w:r w:rsidR="003209E3" w:rsidRPr="0004079A">
        <w:rPr>
          <w:rFonts w:ascii="Arial" w:hAnsi="Arial" w:cs="Arial"/>
          <w:sz w:val="22"/>
          <w:szCs w:val="22"/>
          <w:lang w:val="es-ES_tradnl"/>
        </w:rPr>
        <w:t xml:space="preserve"> acciones </w:t>
      </w:r>
      <w:r w:rsidR="003209E3" w:rsidRPr="00814C7F">
        <w:rPr>
          <w:rFonts w:ascii="Arial" w:hAnsi="Arial" w:cs="Arial"/>
          <w:sz w:val="22"/>
          <w:szCs w:val="22"/>
          <w:lang w:val="es-ES_tradnl"/>
        </w:rPr>
        <w:t>nominativas que no cotizan en bolsa, totalmente suscritas y desembolsadas y de distinta clase</w:t>
      </w:r>
      <w:r w:rsidR="003209E3" w:rsidRPr="0004079A">
        <w:rPr>
          <w:rFonts w:ascii="Arial" w:hAnsi="Arial" w:cs="Arial"/>
          <w:sz w:val="22"/>
          <w:szCs w:val="22"/>
          <w:lang w:val="es-ES_tradnl"/>
        </w:rPr>
        <w:t>:</w:t>
      </w:r>
    </w:p>
    <w:p w14:paraId="457B0A8A" w14:textId="77777777" w:rsidR="001E648C" w:rsidRDefault="001E648C" w:rsidP="00FC7BEA">
      <w:pPr>
        <w:pStyle w:val="Estilo"/>
        <w:ind w:right="29"/>
        <w:jc w:val="both"/>
        <w:rPr>
          <w:sz w:val="22"/>
          <w:szCs w:val="22"/>
          <w:lang w:val="es-ES_tradnl"/>
        </w:rPr>
      </w:pPr>
    </w:p>
    <w:p w14:paraId="1C50264E" w14:textId="1DF39450" w:rsidR="00CE4711" w:rsidRPr="0004079A" w:rsidRDefault="00CE4711" w:rsidP="009C1B18">
      <w:pPr>
        <w:pStyle w:val="Estilo"/>
        <w:ind w:left="284" w:right="29"/>
        <w:jc w:val="both"/>
        <w:rPr>
          <w:sz w:val="22"/>
          <w:szCs w:val="22"/>
          <w:lang w:val="es-ES_tradnl"/>
        </w:rPr>
      </w:pPr>
      <w:r w:rsidRPr="009C1B18">
        <w:rPr>
          <w:b/>
          <w:bCs/>
          <w:sz w:val="22"/>
          <w:szCs w:val="22"/>
          <w:lang w:val="es-ES_tradnl"/>
        </w:rPr>
        <w:t>Clase A</w:t>
      </w:r>
      <w:r w:rsidRPr="0004079A">
        <w:rPr>
          <w:sz w:val="22"/>
          <w:szCs w:val="22"/>
          <w:lang w:val="es-ES_tradnl"/>
        </w:rPr>
        <w:t xml:space="preserve">: </w:t>
      </w:r>
      <w:r w:rsidR="0091285B">
        <w:rPr>
          <w:sz w:val="22"/>
          <w:szCs w:val="22"/>
          <w:lang w:val="es-ES_tradnl"/>
        </w:rPr>
        <w:t>128.134 a</w:t>
      </w:r>
      <w:r w:rsidRPr="0004079A">
        <w:rPr>
          <w:sz w:val="22"/>
          <w:szCs w:val="22"/>
          <w:lang w:val="es-ES_tradnl"/>
        </w:rPr>
        <w:t>cciones ordinar</w:t>
      </w:r>
      <w:r w:rsidR="00850751">
        <w:rPr>
          <w:sz w:val="22"/>
          <w:szCs w:val="22"/>
          <w:lang w:val="es-ES_tradnl"/>
        </w:rPr>
        <w:t xml:space="preserve">ias, </w:t>
      </w:r>
      <w:r w:rsidR="0091285B">
        <w:rPr>
          <w:sz w:val="22"/>
          <w:szCs w:val="22"/>
          <w:lang w:val="es-ES_tradnl"/>
        </w:rPr>
        <w:t xml:space="preserve">de </w:t>
      </w:r>
      <w:r w:rsidR="00D56C8B">
        <w:rPr>
          <w:sz w:val="22"/>
          <w:szCs w:val="22"/>
          <w:lang w:val="es-ES_tradnl"/>
        </w:rPr>
        <w:t>27</w:t>
      </w:r>
      <w:r w:rsidR="0091285B">
        <w:rPr>
          <w:sz w:val="22"/>
          <w:szCs w:val="22"/>
          <w:lang w:val="es-ES_tradnl"/>
        </w:rPr>
        <w:t>,</w:t>
      </w:r>
      <w:r w:rsidR="00D56C8B">
        <w:rPr>
          <w:sz w:val="22"/>
          <w:szCs w:val="22"/>
          <w:lang w:val="es-ES_tradnl"/>
        </w:rPr>
        <w:t>08</w:t>
      </w:r>
      <w:r w:rsidR="0091285B">
        <w:rPr>
          <w:sz w:val="22"/>
          <w:szCs w:val="22"/>
          <w:lang w:val="es-ES_tradnl"/>
        </w:rPr>
        <w:t xml:space="preserve"> euros de valor nominal cada una de ellas, </w:t>
      </w:r>
      <w:r w:rsidR="00850751">
        <w:rPr>
          <w:sz w:val="22"/>
          <w:szCs w:val="22"/>
          <w:lang w:val="es-ES_tradnl"/>
        </w:rPr>
        <w:t xml:space="preserve">numeradas de la 1 a la </w:t>
      </w:r>
      <w:r w:rsidR="00543E8E">
        <w:rPr>
          <w:sz w:val="22"/>
          <w:szCs w:val="22"/>
          <w:lang w:val="es-ES_tradnl"/>
        </w:rPr>
        <w:t>9.600</w:t>
      </w:r>
      <w:r w:rsidR="00F134E3">
        <w:rPr>
          <w:sz w:val="22"/>
          <w:szCs w:val="22"/>
          <w:lang w:val="es-ES_tradnl"/>
        </w:rPr>
        <w:t xml:space="preserve"> inclusive y de la 19.201 a la 137.734 </w:t>
      </w:r>
      <w:r w:rsidRPr="0004079A">
        <w:rPr>
          <w:sz w:val="22"/>
          <w:szCs w:val="22"/>
          <w:lang w:val="es-ES_tradnl"/>
        </w:rPr>
        <w:t xml:space="preserve">ambas inclusive. En los términos establecidos por la Ley, salvo en los casos en ella previstos, el accionista tendrá, como </w:t>
      </w:r>
      <w:r w:rsidR="008B48E3">
        <w:rPr>
          <w:sz w:val="22"/>
          <w:szCs w:val="22"/>
          <w:lang w:val="es-ES_tradnl"/>
        </w:rPr>
        <w:t>mínimo, los siguientes derechos:</w:t>
      </w:r>
      <w:r w:rsidRPr="0004079A">
        <w:rPr>
          <w:sz w:val="22"/>
          <w:szCs w:val="22"/>
          <w:lang w:val="es-ES_tradnl"/>
        </w:rPr>
        <w:t xml:space="preserve"> </w:t>
      </w:r>
    </w:p>
    <w:p w14:paraId="49DA2D77" w14:textId="77777777" w:rsidR="00066DAA" w:rsidRDefault="00066DAA" w:rsidP="00066DAA">
      <w:pPr>
        <w:pStyle w:val="Estilo"/>
        <w:ind w:right="48"/>
        <w:jc w:val="both"/>
        <w:rPr>
          <w:sz w:val="22"/>
          <w:szCs w:val="22"/>
          <w:lang w:val="es-ES_tradnl"/>
        </w:rPr>
      </w:pPr>
    </w:p>
    <w:p w14:paraId="520F11BC" w14:textId="77777777" w:rsidR="00CE4711" w:rsidRPr="0004079A" w:rsidRDefault="00CE4711" w:rsidP="00543E8E">
      <w:pPr>
        <w:pStyle w:val="Estilo"/>
        <w:numPr>
          <w:ilvl w:val="0"/>
          <w:numId w:val="36"/>
        </w:numPr>
        <w:ind w:left="1935" w:right="48" w:hanging="567"/>
        <w:jc w:val="both"/>
        <w:rPr>
          <w:sz w:val="22"/>
          <w:szCs w:val="22"/>
          <w:lang w:val="es-ES_tradnl"/>
        </w:rPr>
      </w:pPr>
      <w:r w:rsidRPr="0004079A">
        <w:rPr>
          <w:sz w:val="22"/>
          <w:szCs w:val="22"/>
          <w:lang w:val="es-ES_tradnl"/>
        </w:rPr>
        <w:t xml:space="preserve">El de participar en el reparto de ganancias sociales </w:t>
      </w:r>
      <w:r w:rsidRPr="0004079A">
        <w:rPr>
          <w:w w:val="87"/>
          <w:sz w:val="22"/>
          <w:szCs w:val="22"/>
          <w:lang w:val="es-ES_tradnl"/>
        </w:rPr>
        <w:t xml:space="preserve">y </w:t>
      </w:r>
      <w:r w:rsidRPr="0004079A">
        <w:rPr>
          <w:sz w:val="22"/>
          <w:szCs w:val="22"/>
          <w:lang w:val="es-ES_tradnl"/>
        </w:rPr>
        <w:t xml:space="preserve">en el patrimonio resultante de la liquidación. </w:t>
      </w:r>
    </w:p>
    <w:p w14:paraId="27283B88" w14:textId="77777777" w:rsidR="00CE4711" w:rsidRPr="0004079A" w:rsidRDefault="00CE4711" w:rsidP="00543E8E">
      <w:pPr>
        <w:pStyle w:val="Estilo"/>
        <w:ind w:left="1935" w:right="29" w:hanging="567"/>
        <w:jc w:val="both"/>
        <w:rPr>
          <w:sz w:val="22"/>
          <w:szCs w:val="22"/>
          <w:lang w:val="es-ES_tradnl"/>
        </w:rPr>
      </w:pPr>
    </w:p>
    <w:p w14:paraId="4D8088E7" w14:textId="77777777" w:rsidR="00CE4711" w:rsidRPr="0004079A" w:rsidRDefault="00CE4711" w:rsidP="00543E8E">
      <w:pPr>
        <w:pStyle w:val="Estilo"/>
        <w:numPr>
          <w:ilvl w:val="0"/>
          <w:numId w:val="36"/>
        </w:numPr>
        <w:ind w:left="1935" w:right="48" w:hanging="567"/>
        <w:jc w:val="both"/>
        <w:rPr>
          <w:sz w:val="22"/>
          <w:szCs w:val="22"/>
          <w:lang w:val="es-ES_tradnl"/>
        </w:rPr>
      </w:pPr>
      <w:r w:rsidRPr="0004079A">
        <w:rPr>
          <w:sz w:val="22"/>
          <w:szCs w:val="22"/>
          <w:lang w:val="es-ES_tradnl"/>
        </w:rPr>
        <w:t xml:space="preserve">El de suscripción preferente en la emisión de nuevas acciones u obligaciones convertibles. </w:t>
      </w:r>
    </w:p>
    <w:p w14:paraId="5710DE1C" w14:textId="77777777" w:rsidR="00CE4711" w:rsidRPr="0004079A" w:rsidRDefault="00CE4711" w:rsidP="00543E8E">
      <w:pPr>
        <w:pStyle w:val="Estilo"/>
        <w:ind w:left="1935" w:right="29" w:hanging="567"/>
        <w:jc w:val="both"/>
        <w:rPr>
          <w:sz w:val="22"/>
          <w:szCs w:val="22"/>
          <w:lang w:val="es-ES_tradnl"/>
        </w:rPr>
      </w:pPr>
    </w:p>
    <w:p w14:paraId="3D25A9FE" w14:textId="77777777" w:rsidR="00CE4711" w:rsidRPr="0004079A" w:rsidRDefault="00CE4711" w:rsidP="00543E8E">
      <w:pPr>
        <w:pStyle w:val="Estilo"/>
        <w:numPr>
          <w:ilvl w:val="0"/>
          <w:numId w:val="36"/>
        </w:numPr>
        <w:ind w:left="1935" w:right="48" w:hanging="567"/>
        <w:jc w:val="both"/>
        <w:rPr>
          <w:sz w:val="22"/>
          <w:szCs w:val="22"/>
          <w:lang w:val="es-ES_tradnl"/>
        </w:rPr>
      </w:pPr>
      <w:r w:rsidRPr="0004079A">
        <w:rPr>
          <w:sz w:val="22"/>
          <w:szCs w:val="22"/>
          <w:lang w:val="es-ES_tradnl"/>
        </w:rPr>
        <w:t xml:space="preserve">El de asistir </w:t>
      </w:r>
      <w:r w:rsidRPr="0004079A">
        <w:rPr>
          <w:w w:val="87"/>
          <w:sz w:val="22"/>
          <w:szCs w:val="22"/>
          <w:lang w:val="es-ES_tradnl"/>
        </w:rPr>
        <w:t xml:space="preserve">y </w:t>
      </w:r>
      <w:r w:rsidRPr="0004079A">
        <w:rPr>
          <w:sz w:val="22"/>
          <w:szCs w:val="22"/>
          <w:lang w:val="es-ES_tradnl"/>
        </w:rPr>
        <w:t xml:space="preserve">votar en las Juntas Generales e impugnar los acuerdos sociales. </w:t>
      </w:r>
    </w:p>
    <w:p w14:paraId="68F75C99" w14:textId="77777777" w:rsidR="00CE4711" w:rsidRPr="0004079A" w:rsidRDefault="00CE4711" w:rsidP="00543E8E">
      <w:pPr>
        <w:ind w:left="1935" w:hanging="567"/>
        <w:rPr>
          <w:sz w:val="22"/>
          <w:szCs w:val="22"/>
        </w:rPr>
      </w:pPr>
    </w:p>
    <w:p w14:paraId="74A845ED" w14:textId="77777777" w:rsidR="00CE4711" w:rsidRPr="0004079A" w:rsidRDefault="00CE4711" w:rsidP="00543E8E">
      <w:pPr>
        <w:pStyle w:val="Estilo"/>
        <w:numPr>
          <w:ilvl w:val="0"/>
          <w:numId w:val="36"/>
        </w:numPr>
        <w:ind w:left="1935" w:right="48" w:hanging="567"/>
        <w:jc w:val="both"/>
        <w:rPr>
          <w:sz w:val="22"/>
          <w:szCs w:val="22"/>
          <w:lang w:val="es-ES_tradnl"/>
        </w:rPr>
      </w:pPr>
      <w:r w:rsidRPr="0004079A">
        <w:rPr>
          <w:sz w:val="22"/>
          <w:szCs w:val="22"/>
          <w:lang w:val="es-ES_tradnl"/>
        </w:rPr>
        <w:t xml:space="preserve">El de información. </w:t>
      </w:r>
    </w:p>
    <w:p w14:paraId="768F87F6" w14:textId="77777777" w:rsidR="00613CBF" w:rsidRPr="00DB5653" w:rsidRDefault="00613CBF" w:rsidP="00FC7BEA">
      <w:pPr>
        <w:pStyle w:val="Estilo"/>
        <w:ind w:right="29"/>
        <w:jc w:val="both"/>
        <w:rPr>
          <w:sz w:val="22"/>
          <w:szCs w:val="22"/>
          <w:highlight w:val="yellow"/>
          <w:lang w:val="es-ES_tradnl"/>
        </w:rPr>
      </w:pPr>
    </w:p>
    <w:p w14:paraId="7B5FD3BC" w14:textId="4EF7B950" w:rsidR="00CE4711" w:rsidRDefault="00CE4711" w:rsidP="009C1B18">
      <w:pPr>
        <w:pStyle w:val="Estilo"/>
        <w:ind w:left="284" w:right="29"/>
        <w:jc w:val="both"/>
        <w:rPr>
          <w:sz w:val="22"/>
          <w:szCs w:val="22"/>
          <w:lang w:val="es-ES_tradnl"/>
        </w:rPr>
      </w:pPr>
      <w:r w:rsidRPr="009C1B18">
        <w:rPr>
          <w:b/>
          <w:bCs/>
          <w:sz w:val="22"/>
          <w:szCs w:val="22"/>
          <w:lang w:val="es-ES_tradnl"/>
        </w:rPr>
        <w:t>Clase B</w:t>
      </w:r>
      <w:r w:rsidRPr="0004079A">
        <w:rPr>
          <w:sz w:val="22"/>
          <w:szCs w:val="22"/>
          <w:lang w:val="es-ES_tradnl"/>
        </w:rPr>
        <w:t xml:space="preserve">: </w:t>
      </w:r>
      <w:r w:rsidR="0003323C">
        <w:rPr>
          <w:sz w:val="22"/>
          <w:szCs w:val="22"/>
          <w:lang w:val="es-ES_tradnl"/>
        </w:rPr>
        <w:t>4.545 a</w:t>
      </w:r>
      <w:r w:rsidRPr="0004079A">
        <w:rPr>
          <w:sz w:val="22"/>
          <w:szCs w:val="22"/>
          <w:lang w:val="es-ES_tradnl"/>
        </w:rPr>
        <w:t xml:space="preserve">cciones sin voto, </w:t>
      </w:r>
      <w:r w:rsidR="0003323C">
        <w:rPr>
          <w:sz w:val="22"/>
          <w:szCs w:val="22"/>
          <w:lang w:val="es-ES_tradnl"/>
        </w:rPr>
        <w:t xml:space="preserve">de 54,49 euros de valor nominal cada una de ellas, </w:t>
      </w:r>
      <w:r w:rsidR="00843D2A" w:rsidRPr="0004079A">
        <w:rPr>
          <w:sz w:val="22"/>
          <w:szCs w:val="22"/>
          <w:lang w:val="es-ES_tradnl"/>
        </w:rPr>
        <w:t>numeradas d</w:t>
      </w:r>
      <w:r w:rsidR="00850751">
        <w:rPr>
          <w:sz w:val="22"/>
          <w:szCs w:val="22"/>
          <w:lang w:val="es-ES_tradnl"/>
        </w:rPr>
        <w:t>e la 4.</w:t>
      </w:r>
      <w:r w:rsidR="00843D2A" w:rsidRPr="0004079A">
        <w:rPr>
          <w:sz w:val="22"/>
          <w:szCs w:val="22"/>
          <w:lang w:val="es-ES_tradnl"/>
        </w:rPr>
        <w:t>546</w:t>
      </w:r>
      <w:r w:rsidR="00B83495" w:rsidRPr="0004079A">
        <w:rPr>
          <w:sz w:val="22"/>
          <w:szCs w:val="22"/>
          <w:lang w:val="es-ES_tradnl"/>
        </w:rPr>
        <w:t xml:space="preserve"> a la </w:t>
      </w:r>
      <w:r w:rsidR="00850751">
        <w:rPr>
          <w:sz w:val="22"/>
          <w:szCs w:val="22"/>
          <w:lang w:val="es-ES_tradnl"/>
        </w:rPr>
        <w:t>9.</w:t>
      </w:r>
      <w:r w:rsidR="00843D2A" w:rsidRPr="0004079A">
        <w:rPr>
          <w:sz w:val="22"/>
          <w:szCs w:val="22"/>
          <w:lang w:val="es-ES_tradnl"/>
        </w:rPr>
        <w:t>090</w:t>
      </w:r>
      <w:r w:rsidRPr="0004079A">
        <w:rPr>
          <w:sz w:val="22"/>
          <w:szCs w:val="22"/>
          <w:lang w:val="es-ES_tradnl"/>
        </w:rPr>
        <w:t>, ambas inclusive. En los términos establecidos por la Ley, salvo en los casos en ella previstos, las acciones sin voto atribuirán a sus titulares los derechos de las acciones ordinarias, salvo el de voto. Además, por su condición de acción sin derecho a voto, los titulares de esta clase de acciones tendrán</w:t>
      </w:r>
      <w:r w:rsidR="00C242F5">
        <w:rPr>
          <w:sz w:val="22"/>
          <w:szCs w:val="22"/>
          <w:lang w:val="es-ES_tradnl"/>
        </w:rPr>
        <w:t>, en el caso de que existieran beneficios, un</w:t>
      </w:r>
      <w:r w:rsidRPr="0004079A">
        <w:rPr>
          <w:sz w:val="22"/>
          <w:szCs w:val="22"/>
          <w:lang w:val="es-ES_tradnl"/>
        </w:rPr>
        <w:t xml:space="preserve"> derecho</w:t>
      </w:r>
      <w:r w:rsidR="00C242F5">
        <w:rPr>
          <w:sz w:val="22"/>
          <w:szCs w:val="22"/>
          <w:lang w:val="es-ES_tradnl"/>
        </w:rPr>
        <w:t xml:space="preserve"> preferente</w:t>
      </w:r>
      <w:r w:rsidRPr="0004079A">
        <w:rPr>
          <w:sz w:val="22"/>
          <w:szCs w:val="22"/>
          <w:lang w:val="es-ES_tradnl"/>
        </w:rPr>
        <w:t xml:space="preserve"> a percibir un dividendo anual mínimo del 2,5 por ciento del capital desembolsado por cada acción sin voto. Este dividendo deberá ser satisfecho desde el momento en que la Sociedad obtenga beneficios repartibles suficientes, sin que exista una fecha límite para ello. </w:t>
      </w:r>
    </w:p>
    <w:p w14:paraId="264ADEBE" w14:textId="77777777" w:rsidR="00812D36" w:rsidRDefault="00812D36" w:rsidP="00FC7BEA">
      <w:pPr>
        <w:pStyle w:val="Estilo"/>
        <w:ind w:right="29"/>
        <w:jc w:val="both"/>
        <w:rPr>
          <w:sz w:val="22"/>
          <w:szCs w:val="22"/>
          <w:lang w:val="es-ES_tradnl"/>
        </w:rPr>
      </w:pPr>
    </w:p>
    <w:p w14:paraId="214FD3DA" w14:textId="77777777" w:rsidR="00812D36" w:rsidRPr="0004079A" w:rsidRDefault="00812D36" w:rsidP="00FC7BEA">
      <w:pPr>
        <w:pStyle w:val="Estilo"/>
        <w:ind w:right="29"/>
        <w:jc w:val="both"/>
        <w:rPr>
          <w:sz w:val="22"/>
          <w:szCs w:val="22"/>
          <w:lang w:val="es-ES_tradnl"/>
        </w:rPr>
      </w:pPr>
      <w:r>
        <w:rPr>
          <w:sz w:val="22"/>
          <w:szCs w:val="22"/>
          <w:lang w:val="es-ES_tradnl"/>
        </w:rPr>
        <w:t xml:space="preserve">La numeración de las acciones de Clase A y B es independiente. Las acciones de Clase B se numeraban de la 1 a la 9.090, ambas inclusive, sin </w:t>
      </w:r>
      <w:r w:rsidR="00066DAA">
        <w:rPr>
          <w:sz w:val="22"/>
          <w:szCs w:val="22"/>
          <w:lang w:val="es-ES_tradnl"/>
        </w:rPr>
        <w:t>embargo,</w:t>
      </w:r>
      <w:r>
        <w:rPr>
          <w:sz w:val="22"/>
          <w:szCs w:val="22"/>
          <w:lang w:val="es-ES_tradnl"/>
        </w:rPr>
        <w:t xml:space="preserve"> las primeras 4.545 acciones de esta clase fueron adquiridas en autocartera y posteriormente amortizadas por la Sociedad.</w:t>
      </w:r>
    </w:p>
    <w:p w14:paraId="0E7F07D9" w14:textId="77777777" w:rsidR="00D16360" w:rsidRDefault="00D16360">
      <w:pPr>
        <w:rPr>
          <w:rFonts w:ascii="Arial" w:hAnsi="Arial" w:cs="Arial"/>
          <w:sz w:val="22"/>
          <w:szCs w:val="22"/>
          <w:lang w:val="es-ES_tradnl"/>
        </w:rPr>
      </w:pPr>
    </w:p>
    <w:p w14:paraId="3A5CC568" w14:textId="049C0C6E" w:rsidR="00DD477D" w:rsidRPr="00A65DAB" w:rsidRDefault="00CE4711" w:rsidP="00FE2041">
      <w:pPr>
        <w:jc w:val="both"/>
        <w:rPr>
          <w:rFonts w:ascii="Arial" w:hAnsi="Arial" w:cs="Arial"/>
          <w:sz w:val="22"/>
          <w:szCs w:val="22"/>
          <w:lang w:val="es-ES_tradnl"/>
        </w:rPr>
      </w:pPr>
      <w:r w:rsidRPr="00A65DAB">
        <w:rPr>
          <w:rFonts w:ascii="Arial" w:hAnsi="Arial" w:cs="Arial"/>
          <w:sz w:val="22"/>
          <w:szCs w:val="22"/>
          <w:lang w:val="es-ES_tradnl"/>
        </w:rPr>
        <w:t>La composición del accionariado a 31 de di</w:t>
      </w:r>
      <w:r w:rsidR="00F134E3" w:rsidRPr="00A65DAB">
        <w:rPr>
          <w:rFonts w:ascii="Arial" w:hAnsi="Arial" w:cs="Arial"/>
          <w:sz w:val="22"/>
          <w:szCs w:val="22"/>
          <w:lang w:val="es-ES_tradnl"/>
        </w:rPr>
        <w:t xml:space="preserve">ciembre </w:t>
      </w:r>
      <w:r w:rsidR="00F134E3" w:rsidRPr="009D05B6">
        <w:rPr>
          <w:rFonts w:ascii="Arial" w:hAnsi="Arial" w:cs="Arial"/>
          <w:sz w:val="22"/>
          <w:szCs w:val="22"/>
          <w:lang w:val="es-ES_tradnl"/>
        </w:rPr>
        <w:t>20</w:t>
      </w:r>
      <w:r w:rsidR="001C38B3" w:rsidRPr="009D05B6">
        <w:rPr>
          <w:rFonts w:ascii="Arial" w:hAnsi="Arial" w:cs="Arial"/>
          <w:sz w:val="22"/>
          <w:szCs w:val="22"/>
          <w:lang w:val="es-ES_tradnl"/>
        </w:rPr>
        <w:t>2</w:t>
      </w:r>
      <w:r w:rsidR="00230CE7" w:rsidRPr="009D05B6">
        <w:rPr>
          <w:rFonts w:ascii="Arial" w:hAnsi="Arial" w:cs="Arial"/>
          <w:sz w:val="22"/>
          <w:szCs w:val="22"/>
          <w:lang w:val="es-ES_tradnl"/>
        </w:rPr>
        <w:t>4 y 2023</w:t>
      </w:r>
      <w:r w:rsidR="00D56C8B">
        <w:rPr>
          <w:rFonts w:ascii="Arial" w:hAnsi="Arial" w:cs="Arial"/>
          <w:sz w:val="22"/>
          <w:szCs w:val="22"/>
          <w:lang w:val="es-ES_tradnl"/>
        </w:rPr>
        <w:t xml:space="preserve"> </w:t>
      </w:r>
      <w:r w:rsidRPr="00A65DAB">
        <w:rPr>
          <w:rFonts w:ascii="Arial" w:hAnsi="Arial" w:cs="Arial"/>
          <w:sz w:val="22"/>
          <w:szCs w:val="22"/>
          <w:lang w:val="es-ES_tradnl"/>
        </w:rPr>
        <w:t>es la siguiente:</w:t>
      </w:r>
    </w:p>
    <w:p w14:paraId="140DFBC1" w14:textId="77777777" w:rsidR="00434A4D" w:rsidRPr="006F2B23" w:rsidRDefault="00434A4D" w:rsidP="00FE2041">
      <w:pPr>
        <w:jc w:val="both"/>
        <w:rPr>
          <w:rFonts w:ascii="Arial" w:hAnsi="Arial" w:cs="Arial"/>
          <w:sz w:val="22"/>
          <w:szCs w:val="22"/>
          <w:highlight w:val="yellow"/>
          <w:lang w:val="es-ES_tradnl"/>
        </w:rPr>
      </w:pPr>
    </w:p>
    <w:tbl>
      <w:tblPr>
        <w:tblW w:w="5000" w:type="pct"/>
        <w:jc w:val="right"/>
        <w:tblCellMar>
          <w:left w:w="70" w:type="dxa"/>
          <w:right w:w="70" w:type="dxa"/>
        </w:tblCellMar>
        <w:tblLook w:val="0000" w:firstRow="0" w:lastRow="0" w:firstColumn="0" w:lastColumn="0" w:noHBand="0" w:noVBand="0"/>
      </w:tblPr>
      <w:tblGrid>
        <w:gridCol w:w="7669"/>
        <w:gridCol w:w="1970"/>
      </w:tblGrid>
      <w:tr w:rsidR="000E6693" w:rsidRPr="00A65DAB" w14:paraId="4B9C1987" w14:textId="77777777" w:rsidTr="00B95F4A">
        <w:trPr>
          <w:trHeight w:val="270"/>
          <w:jc w:val="right"/>
        </w:trPr>
        <w:tc>
          <w:tcPr>
            <w:tcW w:w="3978" w:type="pct"/>
            <w:tcBorders>
              <w:top w:val="nil"/>
              <w:left w:val="nil"/>
              <w:bottom w:val="nil"/>
              <w:right w:val="nil"/>
            </w:tcBorders>
            <w:shd w:val="clear" w:color="auto" w:fill="auto"/>
          </w:tcPr>
          <w:p w14:paraId="777FCDD6" w14:textId="77777777" w:rsidR="000E6693" w:rsidRPr="00A65DAB" w:rsidRDefault="000E6693" w:rsidP="00094E17">
            <w:pPr>
              <w:rPr>
                <w:rFonts w:ascii="Arial" w:hAnsi="Arial" w:cs="Arial"/>
                <w:color w:val="000000"/>
                <w:sz w:val="18"/>
                <w:szCs w:val="18"/>
              </w:rPr>
            </w:pPr>
          </w:p>
        </w:tc>
        <w:tc>
          <w:tcPr>
            <w:tcW w:w="1022" w:type="pct"/>
            <w:tcBorders>
              <w:top w:val="nil"/>
              <w:left w:val="nil"/>
              <w:bottom w:val="single" w:sz="8" w:space="0" w:color="auto"/>
              <w:right w:val="nil"/>
            </w:tcBorders>
            <w:shd w:val="clear" w:color="auto" w:fill="auto"/>
          </w:tcPr>
          <w:p w14:paraId="7D0889D1" w14:textId="77777777" w:rsidR="000E6693" w:rsidRPr="00A65DAB" w:rsidRDefault="007555E9" w:rsidP="00094E17">
            <w:pPr>
              <w:jc w:val="right"/>
              <w:rPr>
                <w:rFonts w:ascii="Arial" w:hAnsi="Arial" w:cs="Arial"/>
                <w:b/>
                <w:bCs/>
                <w:color w:val="000000"/>
                <w:sz w:val="18"/>
                <w:szCs w:val="18"/>
              </w:rPr>
            </w:pPr>
            <w:r w:rsidRPr="00A65DAB">
              <w:rPr>
                <w:rFonts w:ascii="Arial" w:hAnsi="Arial" w:cs="Arial"/>
                <w:b/>
                <w:bCs/>
                <w:color w:val="000000"/>
                <w:sz w:val="18"/>
                <w:szCs w:val="18"/>
              </w:rPr>
              <w:t>Porcentajes</w:t>
            </w:r>
          </w:p>
        </w:tc>
      </w:tr>
      <w:tr w:rsidR="000E6693" w:rsidRPr="00A65DAB" w14:paraId="364EE7A0" w14:textId="77777777" w:rsidTr="00B95F4A">
        <w:trPr>
          <w:trHeight w:val="255"/>
          <w:jc w:val="right"/>
        </w:trPr>
        <w:tc>
          <w:tcPr>
            <w:tcW w:w="3978" w:type="pct"/>
            <w:tcBorders>
              <w:top w:val="nil"/>
              <w:left w:val="nil"/>
              <w:bottom w:val="nil"/>
              <w:right w:val="nil"/>
            </w:tcBorders>
            <w:shd w:val="clear" w:color="auto" w:fill="auto"/>
          </w:tcPr>
          <w:p w14:paraId="3E8C1A99" w14:textId="77777777" w:rsidR="000E6693" w:rsidRPr="00A65DAB" w:rsidRDefault="000E6693" w:rsidP="00094E17">
            <w:pPr>
              <w:rPr>
                <w:rFonts w:ascii="Arial" w:hAnsi="Arial" w:cs="Arial"/>
                <w:color w:val="000000"/>
                <w:sz w:val="18"/>
                <w:szCs w:val="18"/>
              </w:rPr>
            </w:pPr>
          </w:p>
        </w:tc>
        <w:tc>
          <w:tcPr>
            <w:tcW w:w="1022" w:type="pct"/>
            <w:tcBorders>
              <w:top w:val="nil"/>
              <w:left w:val="nil"/>
              <w:bottom w:val="nil"/>
              <w:right w:val="nil"/>
            </w:tcBorders>
            <w:shd w:val="clear" w:color="auto" w:fill="auto"/>
          </w:tcPr>
          <w:p w14:paraId="1FE52F28" w14:textId="77777777" w:rsidR="000E6693" w:rsidRPr="00A65DAB" w:rsidRDefault="000E6693" w:rsidP="00094E17">
            <w:pPr>
              <w:jc w:val="right"/>
              <w:rPr>
                <w:rFonts w:ascii="Arial" w:hAnsi="Arial" w:cs="Arial"/>
                <w:color w:val="000000"/>
                <w:sz w:val="18"/>
                <w:szCs w:val="18"/>
              </w:rPr>
            </w:pPr>
          </w:p>
        </w:tc>
      </w:tr>
      <w:tr w:rsidR="000E6693" w:rsidRPr="00A65DAB" w14:paraId="5BFF6251" w14:textId="77777777" w:rsidTr="00B95F4A">
        <w:trPr>
          <w:trHeight w:val="255"/>
          <w:jc w:val="right"/>
        </w:trPr>
        <w:tc>
          <w:tcPr>
            <w:tcW w:w="3978" w:type="pct"/>
            <w:tcBorders>
              <w:top w:val="nil"/>
              <w:left w:val="nil"/>
              <w:bottom w:val="nil"/>
              <w:right w:val="nil"/>
            </w:tcBorders>
            <w:shd w:val="clear" w:color="auto" w:fill="auto"/>
            <w:vAlign w:val="center"/>
          </w:tcPr>
          <w:p w14:paraId="0C18B3A7" w14:textId="77777777" w:rsidR="000E6693" w:rsidRPr="00A65DAB" w:rsidRDefault="007555E9" w:rsidP="00613CBF">
            <w:pPr>
              <w:rPr>
                <w:rFonts w:ascii="Arial" w:hAnsi="Arial" w:cs="Arial"/>
                <w:color w:val="000000"/>
                <w:sz w:val="18"/>
                <w:szCs w:val="18"/>
                <w:lang w:val="en-US"/>
              </w:rPr>
            </w:pPr>
            <w:r w:rsidRPr="00A65DAB">
              <w:rPr>
                <w:rFonts w:ascii="Arial" w:hAnsi="Arial" w:cs="Arial"/>
                <w:color w:val="000000"/>
                <w:sz w:val="18"/>
                <w:szCs w:val="18"/>
                <w:lang w:val="en-US"/>
              </w:rPr>
              <w:t>Canarias Submarine Link, S.L.</w:t>
            </w:r>
          </w:p>
        </w:tc>
        <w:tc>
          <w:tcPr>
            <w:tcW w:w="1022" w:type="pct"/>
            <w:tcBorders>
              <w:top w:val="nil"/>
              <w:left w:val="nil"/>
              <w:bottom w:val="nil"/>
              <w:right w:val="nil"/>
            </w:tcBorders>
            <w:shd w:val="clear" w:color="auto" w:fill="auto"/>
            <w:noWrap/>
            <w:vAlign w:val="center"/>
          </w:tcPr>
          <w:p w14:paraId="2AB0CEEF" w14:textId="2CA9C2AF" w:rsidR="000E6693" w:rsidRPr="0099255D" w:rsidRDefault="00F134E3" w:rsidP="00B95F4A">
            <w:pPr>
              <w:jc w:val="right"/>
              <w:rPr>
                <w:rFonts w:ascii="Arial" w:hAnsi="Arial" w:cs="Arial"/>
                <w:sz w:val="18"/>
                <w:szCs w:val="18"/>
              </w:rPr>
            </w:pPr>
            <w:r w:rsidRPr="0099255D">
              <w:rPr>
                <w:rFonts w:ascii="Arial" w:hAnsi="Arial" w:cs="Arial"/>
                <w:sz w:val="18"/>
                <w:szCs w:val="18"/>
              </w:rPr>
              <w:t>4</w:t>
            </w:r>
            <w:r w:rsidR="00D56C8B" w:rsidRPr="0099255D">
              <w:rPr>
                <w:rFonts w:ascii="Arial" w:hAnsi="Arial" w:cs="Arial"/>
                <w:sz w:val="18"/>
                <w:szCs w:val="18"/>
              </w:rPr>
              <w:t>2</w:t>
            </w:r>
            <w:r w:rsidRPr="0099255D">
              <w:rPr>
                <w:rFonts w:ascii="Arial" w:hAnsi="Arial" w:cs="Arial"/>
                <w:sz w:val="18"/>
                <w:szCs w:val="18"/>
              </w:rPr>
              <w:t>,</w:t>
            </w:r>
            <w:r w:rsidR="00D56C8B" w:rsidRPr="0099255D">
              <w:rPr>
                <w:rFonts w:ascii="Arial" w:hAnsi="Arial" w:cs="Arial"/>
                <w:sz w:val="18"/>
                <w:szCs w:val="18"/>
              </w:rPr>
              <w:t>71</w:t>
            </w:r>
            <w:r w:rsidR="007555E9" w:rsidRPr="0099255D">
              <w:rPr>
                <w:rFonts w:ascii="Arial" w:hAnsi="Arial" w:cs="Arial"/>
                <w:sz w:val="18"/>
                <w:szCs w:val="18"/>
              </w:rPr>
              <w:t>%</w:t>
            </w:r>
          </w:p>
        </w:tc>
      </w:tr>
      <w:tr w:rsidR="000E6693" w:rsidRPr="00A65DAB" w14:paraId="0B12ACCE" w14:textId="77777777" w:rsidTr="00B95F4A">
        <w:trPr>
          <w:trHeight w:val="236"/>
          <w:jc w:val="right"/>
        </w:trPr>
        <w:tc>
          <w:tcPr>
            <w:tcW w:w="3978" w:type="pct"/>
            <w:tcBorders>
              <w:top w:val="nil"/>
              <w:left w:val="nil"/>
              <w:bottom w:val="nil"/>
              <w:right w:val="nil"/>
            </w:tcBorders>
            <w:shd w:val="clear" w:color="auto" w:fill="auto"/>
            <w:vAlign w:val="center"/>
          </w:tcPr>
          <w:p w14:paraId="6F6B9FCE" w14:textId="77777777" w:rsidR="000E6693" w:rsidRPr="00A65DAB" w:rsidRDefault="007555E9" w:rsidP="00613CBF">
            <w:pPr>
              <w:rPr>
                <w:rFonts w:ascii="Arial" w:hAnsi="Arial" w:cs="Arial"/>
                <w:color w:val="000000"/>
                <w:sz w:val="18"/>
                <w:szCs w:val="18"/>
              </w:rPr>
            </w:pPr>
            <w:r w:rsidRPr="00A65DAB">
              <w:rPr>
                <w:rFonts w:ascii="Arial" w:hAnsi="Arial" w:cs="Arial"/>
                <w:color w:val="000000"/>
                <w:sz w:val="18"/>
                <w:szCs w:val="18"/>
              </w:rPr>
              <w:t>Sociedad para el Desarrollo Económico de Canarias, S A  (SODECAN)</w:t>
            </w:r>
          </w:p>
        </w:tc>
        <w:tc>
          <w:tcPr>
            <w:tcW w:w="1022" w:type="pct"/>
            <w:tcBorders>
              <w:top w:val="nil"/>
              <w:left w:val="nil"/>
              <w:bottom w:val="nil"/>
              <w:right w:val="nil"/>
            </w:tcBorders>
            <w:shd w:val="clear" w:color="auto" w:fill="auto"/>
            <w:noWrap/>
            <w:vAlign w:val="center"/>
          </w:tcPr>
          <w:p w14:paraId="0EDE8EA3" w14:textId="5E770AAF" w:rsidR="000E6693" w:rsidRPr="0099255D" w:rsidRDefault="00F134E3" w:rsidP="00B95F4A">
            <w:pPr>
              <w:jc w:val="right"/>
              <w:rPr>
                <w:rFonts w:ascii="Arial" w:hAnsi="Arial" w:cs="Arial"/>
                <w:sz w:val="18"/>
                <w:szCs w:val="18"/>
              </w:rPr>
            </w:pPr>
            <w:r w:rsidRPr="0099255D">
              <w:rPr>
                <w:rFonts w:ascii="Arial" w:hAnsi="Arial" w:cs="Arial"/>
                <w:sz w:val="18"/>
                <w:szCs w:val="18"/>
              </w:rPr>
              <w:t>2</w:t>
            </w:r>
            <w:r w:rsidR="00D56C8B" w:rsidRPr="0099255D">
              <w:rPr>
                <w:rFonts w:ascii="Arial" w:hAnsi="Arial" w:cs="Arial"/>
                <w:sz w:val="18"/>
                <w:szCs w:val="18"/>
              </w:rPr>
              <w:t>1</w:t>
            </w:r>
            <w:r w:rsidRPr="0099255D">
              <w:rPr>
                <w:rFonts w:ascii="Arial" w:hAnsi="Arial" w:cs="Arial"/>
                <w:sz w:val="18"/>
                <w:szCs w:val="18"/>
              </w:rPr>
              <w:t>,</w:t>
            </w:r>
            <w:r w:rsidR="00D56C8B" w:rsidRPr="0099255D">
              <w:rPr>
                <w:rFonts w:ascii="Arial" w:hAnsi="Arial" w:cs="Arial"/>
                <w:sz w:val="18"/>
                <w:szCs w:val="18"/>
              </w:rPr>
              <w:t>36</w:t>
            </w:r>
            <w:r w:rsidR="007555E9" w:rsidRPr="0099255D">
              <w:rPr>
                <w:rFonts w:ascii="Arial" w:hAnsi="Arial" w:cs="Arial"/>
                <w:sz w:val="18"/>
                <w:szCs w:val="18"/>
              </w:rPr>
              <w:t>%</w:t>
            </w:r>
          </w:p>
        </w:tc>
      </w:tr>
      <w:tr w:rsidR="000E6693" w:rsidRPr="00A65DAB" w14:paraId="74589B24" w14:textId="77777777" w:rsidTr="00B95F4A">
        <w:trPr>
          <w:trHeight w:val="255"/>
          <w:jc w:val="right"/>
        </w:trPr>
        <w:tc>
          <w:tcPr>
            <w:tcW w:w="3978" w:type="pct"/>
            <w:tcBorders>
              <w:top w:val="nil"/>
              <w:left w:val="nil"/>
              <w:bottom w:val="nil"/>
              <w:right w:val="nil"/>
            </w:tcBorders>
            <w:shd w:val="clear" w:color="auto" w:fill="auto"/>
            <w:vAlign w:val="center"/>
          </w:tcPr>
          <w:p w14:paraId="0DCD9F7F" w14:textId="77777777" w:rsidR="000E6693" w:rsidRPr="00A65DAB" w:rsidRDefault="007555E9" w:rsidP="00613CBF">
            <w:pPr>
              <w:rPr>
                <w:rFonts w:ascii="Arial" w:hAnsi="Arial" w:cs="Arial"/>
                <w:color w:val="000000"/>
                <w:sz w:val="18"/>
                <w:szCs w:val="18"/>
              </w:rPr>
            </w:pPr>
            <w:r w:rsidRPr="00A65DAB">
              <w:rPr>
                <w:rFonts w:ascii="Arial" w:hAnsi="Arial" w:cs="Arial"/>
                <w:color w:val="000000"/>
                <w:sz w:val="18"/>
                <w:szCs w:val="18"/>
              </w:rPr>
              <w:t>Arico 99, S L</w:t>
            </w:r>
          </w:p>
        </w:tc>
        <w:tc>
          <w:tcPr>
            <w:tcW w:w="1022" w:type="pct"/>
            <w:tcBorders>
              <w:top w:val="nil"/>
              <w:left w:val="nil"/>
              <w:bottom w:val="nil"/>
              <w:right w:val="nil"/>
            </w:tcBorders>
            <w:shd w:val="clear" w:color="auto" w:fill="auto"/>
            <w:noWrap/>
            <w:vAlign w:val="center"/>
          </w:tcPr>
          <w:p w14:paraId="246C9338" w14:textId="1D84BC7D" w:rsidR="000E6693" w:rsidRPr="0099255D" w:rsidRDefault="00D56C8B" w:rsidP="00B95F4A">
            <w:pPr>
              <w:jc w:val="right"/>
              <w:rPr>
                <w:rFonts w:ascii="Arial" w:hAnsi="Arial" w:cs="Arial"/>
                <w:sz w:val="18"/>
                <w:szCs w:val="18"/>
              </w:rPr>
            </w:pPr>
            <w:r w:rsidRPr="0099255D">
              <w:rPr>
                <w:rFonts w:ascii="Arial" w:hAnsi="Arial" w:cs="Arial"/>
                <w:sz w:val="18"/>
                <w:szCs w:val="18"/>
              </w:rPr>
              <w:t>31</w:t>
            </w:r>
            <w:r w:rsidR="00F134E3" w:rsidRPr="0099255D">
              <w:rPr>
                <w:rFonts w:ascii="Arial" w:hAnsi="Arial" w:cs="Arial"/>
                <w:sz w:val="18"/>
                <w:szCs w:val="18"/>
              </w:rPr>
              <w:t>,</w:t>
            </w:r>
            <w:r w:rsidR="00EC35A5" w:rsidRPr="0099255D">
              <w:rPr>
                <w:rFonts w:ascii="Arial" w:hAnsi="Arial" w:cs="Arial"/>
                <w:sz w:val="18"/>
                <w:szCs w:val="18"/>
              </w:rPr>
              <w:t>29</w:t>
            </w:r>
            <w:r w:rsidR="007555E9" w:rsidRPr="0099255D">
              <w:rPr>
                <w:rFonts w:ascii="Arial" w:hAnsi="Arial" w:cs="Arial"/>
                <w:sz w:val="18"/>
                <w:szCs w:val="18"/>
              </w:rPr>
              <w:t>%</w:t>
            </w:r>
          </w:p>
        </w:tc>
      </w:tr>
      <w:tr w:rsidR="000E6693" w:rsidRPr="006F2B23" w14:paraId="6742A515" w14:textId="77777777" w:rsidTr="00A65DAB">
        <w:trPr>
          <w:trHeight w:val="255"/>
          <w:jc w:val="right"/>
        </w:trPr>
        <w:tc>
          <w:tcPr>
            <w:tcW w:w="3978" w:type="pct"/>
            <w:tcBorders>
              <w:top w:val="nil"/>
              <w:left w:val="nil"/>
              <w:bottom w:val="nil"/>
              <w:right w:val="nil"/>
            </w:tcBorders>
            <w:shd w:val="clear" w:color="auto" w:fill="auto"/>
            <w:vAlign w:val="center"/>
          </w:tcPr>
          <w:p w14:paraId="7458579F" w14:textId="221FAC8E" w:rsidR="000E6693" w:rsidRPr="00A65DAB" w:rsidRDefault="00D56C8B" w:rsidP="00613CBF">
            <w:pPr>
              <w:rPr>
                <w:rFonts w:ascii="Arial" w:hAnsi="Arial" w:cs="Arial"/>
                <w:color w:val="000000"/>
                <w:sz w:val="18"/>
                <w:szCs w:val="18"/>
              </w:rPr>
            </w:pPr>
            <w:r>
              <w:rPr>
                <w:rFonts w:ascii="Arial" w:hAnsi="Arial" w:cs="Arial"/>
                <w:color w:val="000000"/>
                <w:sz w:val="18"/>
                <w:szCs w:val="18"/>
              </w:rPr>
              <w:t>Fañamar, S A</w:t>
            </w:r>
          </w:p>
        </w:tc>
        <w:tc>
          <w:tcPr>
            <w:tcW w:w="1022" w:type="pct"/>
            <w:tcBorders>
              <w:top w:val="nil"/>
              <w:left w:val="nil"/>
              <w:bottom w:val="single" w:sz="4" w:space="0" w:color="auto"/>
              <w:right w:val="nil"/>
            </w:tcBorders>
            <w:shd w:val="clear" w:color="auto" w:fill="auto"/>
            <w:noWrap/>
            <w:vAlign w:val="center"/>
          </w:tcPr>
          <w:p w14:paraId="7C266020" w14:textId="11D13D91" w:rsidR="000E6693" w:rsidRPr="0099255D" w:rsidRDefault="00D56C8B" w:rsidP="00B95F4A">
            <w:pPr>
              <w:jc w:val="right"/>
              <w:rPr>
                <w:rFonts w:ascii="Arial" w:hAnsi="Arial" w:cs="Arial"/>
                <w:sz w:val="18"/>
                <w:szCs w:val="18"/>
              </w:rPr>
            </w:pPr>
            <w:r w:rsidRPr="0099255D">
              <w:rPr>
                <w:rFonts w:ascii="Arial" w:hAnsi="Arial" w:cs="Arial"/>
                <w:sz w:val="18"/>
                <w:szCs w:val="18"/>
              </w:rPr>
              <w:t>4</w:t>
            </w:r>
            <w:r w:rsidR="00A65DAB" w:rsidRPr="0099255D">
              <w:rPr>
                <w:rFonts w:ascii="Arial" w:hAnsi="Arial" w:cs="Arial"/>
                <w:sz w:val="18"/>
                <w:szCs w:val="18"/>
              </w:rPr>
              <w:t>,6</w:t>
            </w:r>
            <w:r w:rsidRPr="0099255D">
              <w:rPr>
                <w:rFonts w:ascii="Arial" w:hAnsi="Arial" w:cs="Arial"/>
                <w:sz w:val="18"/>
                <w:szCs w:val="18"/>
              </w:rPr>
              <w:t>4</w:t>
            </w:r>
            <w:r w:rsidR="007555E9" w:rsidRPr="0099255D">
              <w:rPr>
                <w:rFonts w:ascii="Arial" w:hAnsi="Arial" w:cs="Arial"/>
                <w:sz w:val="18"/>
                <w:szCs w:val="18"/>
              </w:rPr>
              <w:t>%</w:t>
            </w:r>
          </w:p>
        </w:tc>
      </w:tr>
    </w:tbl>
    <w:p w14:paraId="02C40168" w14:textId="77777777" w:rsidR="00453FAC" w:rsidRPr="00625311" w:rsidRDefault="008B48E3" w:rsidP="008B48E3">
      <w:pPr>
        <w:jc w:val="right"/>
        <w:rPr>
          <w:rFonts w:ascii="Arial" w:hAnsi="Arial" w:cs="Arial"/>
          <w:b/>
          <w:sz w:val="18"/>
          <w:szCs w:val="18"/>
        </w:rPr>
      </w:pPr>
      <w:r w:rsidRPr="00A65DAB">
        <w:rPr>
          <w:rFonts w:ascii="Arial" w:hAnsi="Arial" w:cs="Arial"/>
          <w:szCs w:val="22"/>
        </w:rPr>
        <w:tab/>
      </w:r>
      <w:r w:rsidRPr="00A65DAB">
        <w:rPr>
          <w:rFonts w:ascii="Arial" w:hAnsi="Arial" w:cs="Arial"/>
          <w:szCs w:val="22"/>
        </w:rPr>
        <w:tab/>
      </w:r>
      <w:r w:rsidRPr="00A65DAB">
        <w:rPr>
          <w:rFonts w:ascii="Arial" w:hAnsi="Arial" w:cs="Arial"/>
          <w:szCs w:val="22"/>
        </w:rPr>
        <w:tab/>
      </w:r>
      <w:r w:rsidRPr="00A65DAB">
        <w:rPr>
          <w:rFonts w:ascii="Arial" w:hAnsi="Arial" w:cs="Arial"/>
          <w:szCs w:val="22"/>
        </w:rPr>
        <w:tab/>
      </w:r>
      <w:r w:rsidRPr="00A65DAB">
        <w:rPr>
          <w:rFonts w:ascii="Arial" w:hAnsi="Arial" w:cs="Arial"/>
          <w:szCs w:val="22"/>
        </w:rPr>
        <w:tab/>
      </w:r>
      <w:r w:rsidRPr="00A65DAB">
        <w:rPr>
          <w:rFonts w:ascii="Arial" w:hAnsi="Arial" w:cs="Arial"/>
          <w:szCs w:val="22"/>
        </w:rPr>
        <w:tab/>
      </w:r>
      <w:r w:rsidRPr="00A65DAB">
        <w:rPr>
          <w:rFonts w:ascii="Arial" w:hAnsi="Arial" w:cs="Arial"/>
          <w:szCs w:val="22"/>
        </w:rPr>
        <w:tab/>
      </w:r>
      <w:r w:rsidRPr="00A65DAB">
        <w:rPr>
          <w:rFonts w:ascii="Arial" w:hAnsi="Arial" w:cs="Arial"/>
          <w:szCs w:val="22"/>
        </w:rPr>
        <w:tab/>
      </w:r>
      <w:r w:rsidRPr="00A65DAB">
        <w:rPr>
          <w:rFonts w:ascii="Arial" w:hAnsi="Arial" w:cs="Arial"/>
          <w:szCs w:val="22"/>
        </w:rPr>
        <w:tab/>
      </w:r>
      <w:r w:rsidRPr="00A65DAB">
        <w:rPr>
          <w:rFonts w:ascii="Arial" w:hAnsi="Arial" w:cs="Arial"/>
          <w:szCs w:val="22"/>
        </w:rPr>
        <w:tab/>
      </w:r>
      <w:r w:rsidRPr="00A65DAB">
        <w:rPr>
          <w:rFonts w:ascii="Arial" w:hAnsi="Arial" w:cs="Arial"/>
          <w:szCs w:val="22"/>
        </w:rPr>
        <w:tab/>
      </w:r>
      <w:r w:rsidRPr="00A65DAB">
        <w:rPr>
          <w:rFonts w:ascii="Arial" w:hAnsi="Arial" w:cs="Arial"/>
          <w:szCs w:val="22"/>
        </w:rPr>
        <w:tab/>
      </w:r>
      <w:r w:rsidRPr="00A65DAB">
        <w:rPr>
          <w:rFonts w:ascii="Arial" w:hAnsi="Arial" w:cs="Arial"/>
          <w:szCs w:val="22"/>
        </w:rPr>
        <w:tab/>
      </w:r>
      <w:r w:rsidRPr="00A65DAB">
        <w:rPr>
          <w:rFonts w:ascii="Arial" w:hAnsi="Arial" w:cs="Arial"/>
          <w:szCs w:val="22"/>
        </w:rPr>
        <w:tab/>
      </w:r>
      <w:r w:rsidRPr="00A65DAB">
        <w:rPr>
          <w:rFonts w:ascii="Arial" w:hAnsi="Arial" w:cs="Arial"/>
          <w:szCs w:val="22"/>
        </w:rPr>
        <w:tab/>
      </w:r>
      <w:r w:rsidRPr="00A65DAB">
        <w:rPr>
          <w:rFonts w:ascii="Arial" w:hAnsi="Arial" w:cs="Arial"/>
          <w:szCs w:val="22"/>
        </w:rPr>
        <w:tab/>
      </w:r>
      <w:r w:rsidRPr="00A65DAB">
        <w:rPr>
          <w:rFonts w:ascii="Arial" w:hAnsi="Arial" w:cs="Arial"/>
          <w:szCs w:val="22"/>
        </w:rPr>
        <w:tab/>
      </w:r>
      <w:r w:rsidRPr="00A65DAB">
        <w:rPr>
          <w:rFonts w:ascii="Arial" w:hAnsi="Arial" w:cs="Arial"/>
          <w:szCs w:val="22"/>
        </w:rPr>
        <w:tab/>
      </w:r>
      <w:r w:rsidRPr="00A65DAB">
        <w:rPr>
          <w:rFonts w:ascii="Arial" w:hAnsi="Arial" w:cs="Arial"/>
          <w:szCs w:val="22"/>
        </w:rPr>
        <w:tab/>
      </w:r>
      <w:r w:rsidRPr="00A65DAB">
        <w:rPr>
          <w:rFonts w:ascii="Arial" w:hAnsi="Arial" w:cs="Arial"/>
          <w:szCs w:val="22"/>
        </w:rPr>
        <w:tab/>
      </w:r>
      <w:r w:rsidRPr="00A65DAB">
        <w:rPr>
          <w:rFonts w:ascii="Arial" w:hAnsi="Arial" w:cs="Arial"/>
          <w:szCs w:val="22"/>
        </w:rPr>
        <w:tab/>
      </w:r>
      <w:r w:rsidRPr="00A65DAB">
        <w:rPr>
          <w:rFonts w:ascii="Arial" w:hAnsi="Arial" w:cs="Arial"/>
          <w:szCs w:val="22"/>
        </w:rPr>
        <w:tab/>
      </w:r>
      <w:r w:rsidRPr="00A65DAB">
        <w:rPr>
          <w:rFonts w:ascii="Arial" w:hAnsi="Arial" w:cs="Arial"/>
          <w:szCs w:val="22"/>
        </w:rPr>
        <w:tab/>
      </w:r>
      <w:r w:rsidRPr="00A65DAB">
        <w:rPr>
          <w:rFonts w:ascii="Arial" w:hAnsi="Arial" w:cs="Arial"/>
          <w:szCs w:val="22"/>
        </w:rPr>
        <w:tab/>
      </w:r>
      <w:r w:rsidRPr="00A65DAB">
        <w:rPr>
          <w:rFonts w:ascii="Arial" w:hAnsi="Arial" w:cs="Arial"/>
          <w:szCs w:val="22"/>
        </w:rPr>
        <w:tab/>
      </w:r>
      <w:r w:rsidRPr="00A65DAB">
        <w:rPr>
          <w:rFonts w:ascii="Arial" w:hAnsi="Arial" w:cs="Arial"/>
          <w:szCs w:val="22"/>
        </w:rPr>
        <w:tab/>
      </w:r>
      <w:r w:rsidRPr="00A65DAB">
        <w:rPr>
          <w:rFonts w:ascii="Arial" w:hAnsi="Arial" w:cs="Arial"/>
          <w:szCs w:val="22"/>
        </w:rPr>
        <w:tab/>
      </w:r>
      <w:r w:rsidRPr="00A65DAB">
        <w:rPr>
          <w:rFonts w:ascii="Arial" w:hAnsi="Arial" w:cs="Arial"/>
          <w:szCs w:val="22"/>
        </w:rPr>
        <w:tab/>
      </w:r>
      <w:r w:rsidRPr="00A65DAB">
        <w:rPr>
          <w:rFonts w:ascii="Arial" w:hAnsi="Arial" w:cs="Arial"/>
          <w:szCs w:val="22"/>
        </w:rPr>
        <w:tab/>
      </w:r>
      <w:r w:rsidRPr="00A65DAB">
        <w:rPr>
          <w:rFonts w:ascii="Arial" w:hAnsi="Arial" w:cs="Arial"/>
          <w:szCs w:val="22"/>
        </w:rPr>
        <w:tab/>
      </w:r>
      <w:r w:rsidRPr="00A65DAB">
        <w:rPr>
          <w:rFonts w:ascii="Arial" w:hAnsi="Arial" w:cs="Arial"/>
          <w:szCs w:val="22"/>
        </w:rPr>
        <w:tab/>
      </w:r>
      <w:r w:rsidRPr="00A65DAB">
        <w:rPr>
          <w:rFonts w:ascii="Arial" w:hAnsi="Arial" w:cs="Arial"/>
          <w:szCs w:val="22"/>
        </w:rPr>
        <w:tab/>
      </w:r>
      <w:r w:rsidRPr="00A65DAB">
        <w:rPr>
          <w:rFonts w:ascii="Arial" w:hAnsi="Arial" w:cs="Arial"/>
          <w:szCs w:val="22"/>
        </w:rPr>
        <w:tab/>
      </w:r>
      <w:r w:rsidRPr="00A65DAB">
        <w:rPr>
          <w:rFonts w:ascii="Arial" w:hAnsi="Arial" w:cs="Arial"/>
          <w:szCs w:val="22"/>
        </w:rPr>
        <w:tab/>
      </w:r>
      <w:r w:rsidRPr="00A65DAB">
        <w:rPr>
          <w:rFonts w:ascii="Arial" w:hAnsi="Arial" w:cs="Arial"/>
          <w:szCs w:val="22"/>
        </w:rPr>
        <w:tab/>
      </w:r>
      <w:r w:rsidRPr="00A65DAB">
        <w:rPr>
          <w:rFonts w:ascii="Arial" w:hAnsi="Arial" w:cs="Arial"/>
          <w:b/>
          <w:szCs w:val="22"/>
        </w:rPr>
        <w:tab/>
      </w:r>
      <w:r w:rsidRPr="00A65DAB">
        <w:rPr>
          <w:rFonts w:ascii="Arial" w:hAnsi="Arial" w:cs="Arial"/>
          <w:b/>
          <w:szCs w:val="22"/>
        </w:rPr>
        <w:tab/>
      </w:r>
      <w:r w:rsidR="003C70D8" w:rsidRPr="00A65DAB">
        <w:rPr>
          <w:rFonts w:ascii="Arial" w:hAnsi="Arial" w:cs="Arial"/>
          <w:b/>
          <w:sz w:val="18"/>
          <w:szCs w:val="18"/>
        </w:rPr>
        <w:t>100,00</w:t>
      </w:r>
      <w:r w:rsidRPr="00A65DAB">
        <w:rPr>
          <w:rFonts w:ascii="Arial" w:hAnsi="Arial" w:cs="Arial"/>
          <w:b/>
          <w:sz w:val="18"/>
          <w:szCs w:val="18"/>
        </w:rPr>
        <w:t>%</w:t>
      </w:r>
    </w:p>
    <w:p w14:paraId="3476A00A" w14:textId="77777777" w:rsidR="00066DAA" w:rsidRDefault="00066DAA">
      <w:pPr>
        <w:rPr>
          <w:rFonts w:ascii="Arial" w:hAnsi="Arial" w:cs="Arial"/>
          <w:b/>
          <w:szCs w:val="22"/>
          <w:highlight w:val="yellow"/>
        </w:rPr>
      </w:pPr>
      <w:r>
        <w:rPr>
          <w:rFonts w:ascii="Arial" w:hAnsi="Arial" w:cs="Arial"/>
          <w:b/>
          <w:szCs w:val="22"/>
          <w:highlight w:val="yellow"/>
        </w:rPr>
        <w:br w:type="page"/>
      </w:r>
    </w:p>
    <w:p w14:paraId="303F6701" w14:textId="4B1D88B4" w:rsidR="00BA29D6" w:rsidRPr="004E1060" w:rsidRDefault="00BA29D6" w:rsidP="00943B3F">
      <w:pPr>
        <w:tabs>
          <w:tab w:val="left" w:pos="-2374"/>
          <w:tab w:val="left" w:pos="-1654"/>
          <w:tab w:val="left" w:pos="-934"/>
          <w:tab w:val="left" w:pos="-214"/>
          <w:tab w:val="left" w:pos="567"/>
          <w:tab w:val="left" w:pos="1010"/>
          <w:tab w:val="left" w:pos="1298"/>
          <w:tab w:val="right" w:pos="7151"/>
        </w:tabs>
        <w:suppressAutoHyphens/>
        <w:jc w:val="both"/>
        <w:rPr>
          <w:rFonts w:ascii="Arial" w:hAnsi="Arial" w:cs="Arial"/>
          <w:sz w:val="22"/>
          <w:szCs w:val="22"/>
        </w:rPr>
      </w:pPr>
    </w:p>
    <w:p w14:paraId="207C825C" w14:textId="0B5F661C" w:rsidR="00CE4711" w:rsidRPr="00625311" w:rsidRDefault="00CE4711" w:rsidP="00CE4711">
      <w:pPr>
        <w:tabs>
          <w:tab w:val="left" w:pos="-2374"/>
          <w:tab w:val="left" w:pos="-1654"/>
          <w:tab w:val="left" w:pos="-934"/>
          <w:tab w:val="left" w:pos="-214"/>
          <w:tab w:val="left" w:pos="567"/>
          <w:tab w:val="left" w:pos="1010"/>
          <w:tab w:val="left" w:pos="1298"/>
          <w:tab w:val="right" w:pos="7151"/>
        </w:tabs>
        <w:suppressAutoHyphens/>
        <w:rPr>
          <w:rFonts w:ascii="Arial" w:hAnsi="Arial" w:cs="Arial"/>
          <w:sz w:val="22"/>
          <w:szCs w:val="22"/>
          <w:u w:val="single"/>
        </w:rPr>
      </w:pPr>
      <w:r w:rsidRPr="00625311">
        <w:rPr>
          <w:rFonts w:ascii="Arial" w:hAnsi="Arial" w:cs="Arial"/>
          <w:sz w:val="22"/>
          <w:szCs w:val="22"/>
        </w:rPr>
        <w:t>b)</w:t>
      </w:r>
      <w:r w:rsidRPr="00625311">
        <w:rPr>
          <w:rFonts w:ascii="Arial" w:hAnsi="Arial" w:cs="Arial"/>
          <w:sz w:val="22"/>
          <w:szCs w:val="22"/>
        </w:rPr>
        <w:tab/>
      </w:r>
      <w:r w:rsidRPr="00625311">
        <w:rPr>
          <w:rFonts w:ascii="Arial" w:hAnsi="Arial" w:cs="Arial"/>
          <w:sz w:val="22"/>
          <w:szCs w:val="22"/>
          <w:u w:val="single"/>
        </w:rPr>
        <w:t>Prima de emisión de acciones</w:t>
      </w:r>
    </w:p>
    <w:p w14:paraId="63A1C163" w14:textId="77777777" w:rsidR="00CE4711" w:rsidRPr="00625311" w:rsidRDefault="00CE4711" w:rsidP="00CE4711">
      <w:pPr>
        <w:tabs>
          <w:tab w:val="left" w:pos="-2374"/>
          <w:tab w:val="left" w:pos="-1654"/>
          <w:tab w:val="left" w:pos="-934"/>
          <w:tab w:val="left" w:pos="-214"/>
          <w:tab w:val="left" w:pos="426"/>
          <w:tab w:val="left" w:pos="1010"/>
          <w:tab w:val="left" w:pos="1298"/>
          <w:tab w:val="right" w:pos="7151"/>
        </w:tabs>
        <w:suppressAutoHyphens/>
        <w:rPr>
          <w:rFonts w:ascii="Arial" w:hAnsi="Arial" w:cs="Arial"/>
          <w:sz w:val="22"/>
          <w:szCs w:val="22"/>
          <w:u w:val="single"/>
        </w:rPr>
      </w:pPr>
    </w:p>
    <w:p w14:paraId="4F84D51F" w14:textId="77777777" w:rsidR="007759EC" w:rsidRPr="00625311" w:rsidRDefault="007759EC" w:rsidP="00FC7BEA">
      <w:pPr>
        <w:tabs>
          <w:tab w:val="left" w:pos="-2374"/>
          <w:tab w:val="left" w:pos="-1654"/>
          <w:tab w:val="left" w:pos="-934"/>
          <w:tab w:val="left" w:pos="-214"/>
          <w:tab w:val="left" w:pos="426"/>
          <w:tab w:val="left" w:pos="1010"/>
          <w:tab w:val="left" w:pos="1298"/>
          <w:tab w:val="right" w:pos="7151"/>
        </w:tabs>
        <w:suppressAutoHyphens/>
        <w:jc w:val="both"/>
        <w:rPr>
          <w:rFonts w:ascii="Arial" w:hAnsi="Arial" w:cs="Arial"/>
          <w:sz w:val="22"/>
          <w:szCs w:val="22"/>
        </w:rPr>
      </w:pPr>
      <w:r w:rsidRPr="00625311">
        <w:rPr>
          <w:rFonts w:ascii="Arial" w:hAnsi="Arial" w:cs="Arial"/>
          <w:sz w:val="22"/>
          <w:szCs w:val="22"/>
        </w:rPr>
        <w:t xml:space="preserve">El detalle de la Prima de emisión de </w:t>
      </w:r>
      <w:r w:rsidR="00410F0E" w:rsidRPr="00625311">
        <w:rPr>
          <w:rFonts w:ascii="Arial" w:hAnsi="Arial" w:cs="Arial"/>
          <w:sz w:val="22"/>
          <w:szCs w:val="22"/>
        </w:rPr>
        <w:t>acciones</w:t>
      </w:r>
      <w:r w:rsidR="00410F0E">
        <w:rPr>
          <w:rFonts w:ascii="Arial" w:hAnsi="Arial" w:cs="Arial"/>
          <w:sz w:val="22"/>
          <w:szCs w:val="22"/>
        </w:rPr>
        <w:t>,</w:t>
      </w:r>
      <w:r w:rsidRPr="00625311">
        <w:rPr>
          <w:rFonts w:ascii="Arial" w:hAnsi="Arial" w:cs="Arial"/>
          <w:sz w:val="22"/>
          <w:szCs w:val="22"/>
        </w:rPr>
        <w:t xml:space="preserve"> es el siguiente: </w:t>
      </w:r>
    </w:p>
    <w:p w14:paraId="35F0DE27" w14:textId="77777777" w:rsidR="007759EC" w:rsidRDefault="007759EC" w:rsidP="00FC7BEA">
      <w:pPr>
        <w:tabs>
          <w:tab w:val="left" w:pos="-2374"/>
          <w:tab w:val="left" w:pos="-1654"/>
          <w:tab w:val="left" w:pos="-934"/>
          <w:tab w:val="left" w:pos="-214"/>
          <w:tab w:val="left" w:pos="426"/>
          <w:tab w:val="left" w:pos="1010"/>
          <w:tab w:val="left" w:pos="1298"/>
          <w:tab w:val="right" w:pos="7151"/>
        </w:tabs>
        <w:suppressAutoHyphens/>
        <w:jc w:val="both"/>
        <w:rPr>
          <w:rFonts w:ascii="Arial" w:hAnsi="Arial" w:cs="Arial"/>
          <w:sz w:val="22"/>
          <w:szCs w:val="22"/>
        </w:rPr>
      </w:pPr>
    </w:p>
    <w:tbl>
      <w:tblPr>
        <w:tblW w:w="5000" w:type="pct"/>
        <w:tblLook w:val="04A0" w:firstRow="1" w:lastRow="0" w:firstColumn="1" w:lastColumn="0" w:noHBand="0" w:noVBand="1"/>
      </w:tblPr>
      <w:tblGrid>
        <w:gridCol w:w="5840"/>
        <w:gridCol w:w="1802"/>
        <w:gridCol w:w="1997"/>
      </w:tblGrid>
      <w:tr w:rsidR="007759EC" w:rsidRPr="007759EC" w14:paraId="2AA3C6EA" w14:textId="77777777" w:rsidTr="00B95F4A">
        <w:trPr>
          <w:trHeight w:val="315"/>
        </w:trPr>
        <w:tc>
          <w:tcPr>
            <w:tcW w:w="3029" w:type="pct"/>
            <w:tcBorders>
              <w:top w:val="nil"/>
              <w:left w:val="nil"/>
              <w:bottom w:val="nil"/>
              <w:right w:val="nil"/>
            </w:tcBorders>
            <w:shd w:val="clear" w:color="auto" w:fill="auto"/>
            <w:vAlign w:val="center"/>
            <w:hideMark/>
          </w:tcPr>
          <w:p w14:paraId="74875A7A" w14:textId="77777777" w:rsidR="007759EC" w:rsidRPr="007759EC" w:rsidRDefault="007759EC">
            <w:pPr>
              <w:rPr>
                <w:rFonts w:ascii="Arial" w:hAnsi="Arial" w:cs="Arial"/>
                <w:color w:val="000000"/>
                <w:sz w:val="18"/>
                <w:szCs w:val="18"/>
              </w:rPr>
            </w:pPr>
          </w:p>
        </w:tc>
        <w:tc>
          <w:tcPr>
            <w:tcW w:w="1971" w:type="pct"/>
            <w:gridSpan w:val="2"/>
            <w:tcBorders>
              <w:top w:val="nil"/>
              <w:left w:val="nil"/>
              <w:bottom w:val="single" w:sz="4" w:space="0" w:color="auto"/>
              <w:right w:val="nil"/>
            </w:tcBorders>
            <w:shd w:val="clear" w:color="auto" w:fill="auto"/>
            <w:vAlign w:val="center"/>
            <w:hideMark/>
          </w:tcPr>
          <w:p w14:paraId="07A6F222" w14:textId="77777777" w:rsidR="007759EC" w:rsidRPr="007759EC" w:rsidRDefault="007759EC">
            <w:pPr>
              <w:jc w:val="right"/>
              <w:rPr>
                <w:rFonts w:ascii="Arial" w:hAnsi="Arial" w:cs="Arial"/>
                <w:b/>
                <w:bCs/>
                <w:color w:val="000000"/>
                <w:sz w:val="18"/>
                <w:szCs w:val="18"/>
              </w:rPr>
            </w:pPr>
            <w:r w:rsidRPr="007759EC">
              <w:rPr>
                <w:rFonts w:ascii="Arial" w:hAnsi="Arial" w:cs="Arial"/>
                <w:b/>
                <w:bCs/>
                <w:color w:val="000000"/>
                <w:sz w:val="18"/>
                <w:szCs w:val="18"/>
              </w:rPr>
              <w:t>Euros</w:t>
            </w:r>
          </w:p>
        </w:tc>
      </w:tr>
      <w:tr w:rsidR="007759EC" w:rsidRPr="007759EC" w14:paraId="39E3DCE8" w14:textId="77777777" w:rsidTr="00B95F4A">
        <w:trPr>
          <w:trHeight w:val="315"/>
        </w:trPr>
        <w:tc>
          <w:tcPr>
            <w:tcW w:w="3029" w:type="pct"/>
            <w:tcBorders>
              <w:top w:val="nil"/>
              <w:left w:val="nil"/>
              <w:bottom w:val="nil"/>
              <w:right w:val="nil"/>
            </w:tcBorders>
            <w:shd w:val="clear" w:color="auto" w:fill="auto"/>
            <w:vAlign w:val="center"/>
            <w:hideMark/>
          </w:tcPr>
          <w:p w14:paraId="6812BA33" w14:textId="77777777" w:rsidR="007759EC" w:rsidRPr="007759EC" w:rsidRDefault="007759EC">
            <w:pPr>
              <w:rPr>
                <w:rFonts w:ascii="Arial" w:hAnsi="Arial" w:cs="Arial"/>
                <w:color w:val="000000"/>
                <w:sz w:val="18"/>
                <w:szCs w:val="18"/>
              </w:rPr>
            </w:pPr>
          </w:p>
        </w:tc>
        <w:tc>
          <w:tcPr>
            <w:tcW w:w="935" w:type="pct"/>
            <w:tcBorders>
              <w:top w:val="nil"/>
              <w:left w:val="nil"/>
              <w:bottom w:val="single" w:sz="4" w:space="0" w:color="auto"/>
              <w:right w:val="nil"/>
            </w:tcBorders>
            <w:shd w:val="clear" w:color="auto" w:fill="auto"/>
            <w:vAlign w:val="center"/>
            <w:hideMark/>
          </w:tcPr>
          <w:p w14:paraId="317E2366" w14:textId="6758ED2B" w:rsidR="007759EC" w:rsidRPr="007759EC" w:rsidRDefault="00BB321B" w:rsidP="006F2B23">
            <w:pPr>
              <w:jc w:val="right"/>
              <w:rPr>
                <w:rFonts w:ascii="Arial" w:hAnsi="Arial" w:cs="Arial"/>
                <w:b/>
                <w:bCs/>
                <w:color w:val="000000"/>
                <w:sz w:val="18"/>
                <w:szCs w:val="18"/>
              </w:rPr>
            </w:pPr>
            <w:r>
              <w:rPr>
                <w:rFonts w:ascii="Arial" w:hAnsi="Arial" w:cs="Arial"/>
                <w:b/>
                <w:bCs/>
                <w:color w:val="000000"/>
                <w:sz w:val="18"/>
                <w:szCs w:val="18"/>
              </w:rPr>
              <w:t>20</w:t>
            </w:r>
            <w:r w:rsidR="00D03DB9">
              <w:rPr>
                <w:rFonts w:ascii="Arial" w:hAnsi="Arial" w:cs="Arial"/>
                <w:b/>
                <w:bCs/>
                <w:color w:val="000000"/>
                <w:sz w:val="18"/>
                <w:szCs w:val="18"/>
              </w:rPr>
              <w:t>2</w:t>
            </w:r>
            <w:r w:rsidR="00917AA1">
              <w:rPr>
                <w:rFonts w:ascii="Arial" w:hAnsi="Arial" w:cs="Arial"/>
                <w:b/>
                <w:bCs/>
                <w:color w:val="000000"/>
                <w:sz w:val="18"/>
                <w:szCs w:val="18"/>
              </w:rPr>
              <w:t>4</w:t>
            </w:r>
          </w:p>
        </w:tc>
        <w:tc>
          <w:tcPr>
            <w:tcW w:w="1035" w:type="pct"/>
            <w:tcBorders>
              <w:top w:val="nil"/>
              <w:left w:val="nil"/>
              <w:bottom w:val="single" w:sz="4" w:space="0" w:color="auto"/>
              <w:right w:val="nil"/>
            </w:tcBorders>
            <w:shd w:val="clear" w:color="auto" w:fill="auto"/>
            <w:vAlign w:val="center"/>
            <w:hideMark/>
          </w:tcPr>
          <w:p w14:paraId="4F20D6F9" w14:textId="713564B0" w:rsidR="007759EC" w:rsidRPr="007759EC" w:rsidRDefault="00BB321B" w:rsidP="006F2B23">
            <w:pPr>
              <w:jc w:val="right"/>
              <w:rPr>
                <w:rFonts w:ascii="Arial" w:hAnsi="Arial" w:cs="Arial"/>
                <w:b/>
                <w:bCs/>
                <w:color w:val="000000"/>
                <w:sz w:val="18"/>
                <w:szCs w:val="18"/>
              </w:rPr>
            </w:pPr>
            <w:r>
              <w:rPr>
                <w:rFonts w:ascii="Arial" w:hAnsi="Arial" w:cs="Arial"/>
                <w:b/>
                <w:bCs/>
                <w:color w:val="000000"/>
                <w:sz w:val="18"/>
                <w:szCs w:val="18"/>
              </w:rPr>
              <w:t>20</w:t>
            </w:r>
            <w:r w:rsidR="007D12E3">
              <w:rPr>
                <w:rFonts w:ascii="Arial" w:hAnsi="Arial" w:cs="Arial"/>
                <w:b/>
                <w:bCs/>
                <w:color w:val="000000"/>
                <w:sz w:val="18"/>
                <w:szCs w:val="18"/>
              </w:rPr>
              <w:t>2</w:t>
            </w:r>
            <w:r w:rsidR="00917AA1">
              <w:rPr>
                <w:rFonts w:ascii="Arial" w:hAnsi="Arial" w:cs="Arial"/>
                <w:b/>
                <w:bCs/>
                <w:color w:val="000000"/>
                <w:sz w:val="18"/>
                <w:szCs w:val="18"/>
              </w:rPr>
              <w:t>3</w:t>
            </w:r>
          </w:p>
        </w:tc>
      </w:tr>
      <w:tr w:rsidR="007759EC" w:rsidRPr="007759EC" w14:paraId="75DE8886" w14:textId="77777777" w:rsidTr="00B95F4A">
        <w:trPr>
          <w:trHeight w:val="300"/>
        </w:trPr>
        <w:tc>
          <w:tcPr>
            <w:tcW w:w="3029" w:type="pct"/>
            <w:tcBorders>
              <w:top w:val="nil"/>
              <w:left w:val="nil"/>
              <w:bottom w:val="nil"/>
              <w:right w:val="nil"/>
            </w:tcBorders>
            <w:shd w:val="clear" w:color="auto" w:fill="auto"/>
            <w:vAlign w:val="center"/>
            <w:hideMark/>
          </w:tcPr>
          <w:p w14:paraId="759E90F0" w14:textId="77777777" w:rsidR="007759EC" w:rsidRPr="007759EC" w:rsidRDefault="007759EC">
            <w:pPr>
              <w:rPr>
                <w:rFonts w:ascii="Arial" w:hAnsi="Arial" w:cs="Arial"/>
                <w:color w:val="000000"/>
                <w:sz w:val="18"/>
                <w:szCs w:val="18"/>
              </w:rPr>
            </w:pPr>
            <w:r w:rsidRPr="007759EC">
              <w:rPr>
                <w:rFonts w:ascii="Arial" w:hAnsi="Arial" w:cs="Arial"/>
                <w:color w:val="000000"/>
                <w:sz w:val="18"/>
                <w:szCs w:val="18"/>
                <w:lang w:val="en-US"/>
              </w:rPr>
              <w:t xml:space="preserve">Prima de </w:t>
            </w:r>
            <w:r w:rsidR="009F6E19">
              <w:rPr>
                <w:rFonts w:ascii="Arial" w:hAnsi="Arial" w:cs="Arial"/>
                <w:color w:val="000000"/>
                <w:sz w:val="18"/>
                <w:szCs w:val="18"/>
                <w:lang w:val="en-US"/>
              </w:rPr>
              <w:t>emisió</w:t>
            </w:r>
            <w:r w:rsidR="009F6E19" w:rsidRPr="007759EC">
              <w:rPr>
                <w:rFonts w:ascii="Arial" w:hAnsi="Arial" w:cs="Arial"/>
                <w:color w:val="000000"/>
                <w:sz w:val="18"/>
                <w:szCs w:val="18"/>
                <w:lang w:val="en-US"/>
              </w:rPr>
              <w:t>n</w:t>
            </w:r>
          </w:p>
        </w:tc>
        <w:tc>
          <w:tcPr>
            <w:tcW w:w="935" w:type="pct"/>
            <w:tcBorders>
              <w:top w:val="nil"/>
              <w:left w:val="nil"/>
              <w:bottom w:val="single" w:sz="4" w:space="0" w:color="auto"/>
              <w:right w:val="nil"/>
            </w:tcBorders>
            <w:shd w:val="clear" w:color="auto" w:fill="auto"/>
            <w:vAlign w:val="center"/>
            <w:hideMark/>
          </w:tcPr>
          <w:p w14:paraId="5F2B2D2A" w14:textId="3A051173" w:rsidR="007759EC" w:rsidRPr="007759EC" w:rsidRDefault="00D03DB9">
            <w:pPr>
              <w:jc w:val="right"/>
              <w:rPr>
                <w:rFonts w:ascii="Arial" w:hAnsi="Arial" w:cs="Arial"/>
                <w:color w:val="000000"/>
                <w:sz w:val="18"/>
                <w:szCs w:val="18"/>
              </w:rPr>
            </w:pPr>
            <w:r>
              <w:rPr>
                <w:rFonts w:ascii="Arial" w:hAnsi="Arial" w:cs="Arial"/>
                <w:color w:val="000000"/>
                <w:sz w:val="18"/>
                <w:szCs w:val="18"/>
              </w:rPr>
              <w:t>-</w:t>
            </w:r>
            <w:r w:rsidR="007759EC" w:rsidRPr="007759EC">
              <w:rPr>
                <w:rFonts w:ascii="Arial" w:hAnsi="Arial" w:cs="Arial"/>
                <w:color w:val="000000"/>
                <w:sz w:val="18"/>
                <w:szCs w:val="18"/>
              </w:rPr>
              <w:t xml:space="preserve"> </w:t>
            </w:r>
          </w:p>
        </w:tc>
        <w:tc>
          <w:tcPr>
            <w:tcW w:w="1035" w:type="pct"/>
            <w:tcBorders>
              <w:top w:val="nil"/>
              <w:left w:val="nil"/>
              <w:bottom w:val="single" w:sz="4" w:space="0" w:color="auto"/>
              <w:right w:val="nil"/>
            </w:tcBorders>
            <w:shd w:val="clear" w:color="auto" w:fill="auto"/>
            <w:vAlign w:val="center"/>
            <w:hideMark/>
          </w:tcPr>
          <w:p w14:paraId="16708658" w14:textId="539C830F" w:rsidR="007759EC" w:rsidRPr="007759EC" w:rsidRDefault="007D12E3">
            <w:pPr>
              <w:jc w:val="right"/>
              <w:rPr>
                <w:rFonts w:ascii="Arial" w:hAnsi="Arial" w:cs="Arial"/>
                <w:color w:val="000000"/>
                <w:sz w:val="18"/>
                <w:szCs w:val="18"/>
              </w:rPr>
            </w:pPr>
            <w:r>
              <w:rPr>
                <w:rFonts w:ascii="Arial" w:hAnsi="Arial" w:cs="Arial"/>
                <w:color w:val="000000"/>
                <w:sz w:val="18"/>
                <w:szCs w:val="18"/>
              </w:rPr>
              <w:t>-</w:t>
            </w:r>
            <w:r w:rsidR="007759EC" w:rsidRPr="007759EC">
              <w:rPr>
                <w:rFonts w:ascii="Arial" w:hAnsi="Arial" w:cs="Arial"/>
                <w:color w:val="000000"/>
                <w:sz w:val="18"/>
                <w:szCs w:val="18"/>
              </w:rPr>
              <w:t xml:space="preserve"> </w:t>
            </w:r>
          </w:p>
        </w:tc>
      </w:tr>
      <w:tr w:rsidR="007759EC" w:rsidRPr="007759EC" w14:paraId="5853179E" w14:textId="77777777" w:rsidTr="00B95F4A">
        <w:trPr>
          <w:trHeight w:val="315"/>
        </w:trPr>
        <w:tc>
          <w:tcPr>
            <w:tcW w:w="3029" w:type="pct"/>
            <w:tcBorders>
              <w:top w:val="nil"/>
              <w:left w:val="nil"/>
              <w:bottom w:val="nil"/>
              <w:right w:val="nil"/>
            </w:tcBorders>
            <w:shd w:val="clear" w:color="auto" w:fill="auto"/>
            <w:vAlign w:val="center"/>
            <w:hideMark/>
          </w:tcPr>
          <w:p w14:paraId="75288379" w14:textId="77777777" w:rsidR="007759EC" w:rsidRPr="007759EC" w:rsidRDefault="007759EC">
            <w:pPr>
              <w:rPr>
                <w:rFonts w:ascii="Arial" w:hAnsi="Arial" w:cs="Arial"/>
                <w:color w:val="000000"/>
                <w:sz w:val="18"/>
                <w:szCs w:val="18"/>
              </w:rPr>
            </w:pPr>
          </w:p>
        </w:tc>
        <w:tc>
          <w:tcPr>
            <w:tcW w:w="935" w:type="pct"/>
            <w:tcBorders>
              <w:top w:val="nil"/>
              <w:left w:val="nil"/>
              <w:bottom w:val="single" w:sz="4" w:space="0" w:color="auto"/>
              <w:right w:val="nil"/>
            </w:tcBorders>
            <w:shd w:val="clear" w:color="auto" w:fill="auto"/>
            <w:vAlign w:val="center"/>
            <w:hideMark/>
          </w:tcPr>
          <w:p w14:paraId="2E48B078" w14:textId="66E856DF" w:rsidR="007759EC" w:rsidRPr="007759EC" w:rsidRDefault="00D03DB9">
            <w:pPr>
              <w:jc w:val="right"/>
              <w:rPr>
                <w:rFonts w:ascii="Arial" w:hAnsi="Arial" w:cs="Arial"/>
                <w:b/>
                <w:bCs/>
                <w:color w:val="000000"/>
                <w:sz w:val="18"/>
                <w:szCs w:val="18"/>
              </w:rPr>
            </w:pPr>
            <w:r>
              <w:rPr>
                <w:rFonts w:ascii="Arial" w:hAnsi="Arial" w:cs="Arial"/>
                <w:b/>
                <w:bCs/>
                <w:color w:val="000000"/>
                <w:sz w:val="18"/>
                <w:szCs w:val="18"/>
              </w:rPr>
              <w:t>-</w:t>
            </w:r>
            <w:r w:rsidR="007759EC" w:rsidRPr="007759EC">
              <w:rPr>
                <w:rFonts w:ascii="Arial" w:hAnsi="Arial" w:cs="Arial"/>
                <w:b/>
                <w:bCs/>
                <w:color w:val="000000"/>
                <w:sz w:val="18"/>
                <w:szCs w:val="18"/>
              </w:rPr>
              <w:t xml:space="preserve"> </w:t>
            </w:r>
          </w:p>
        </w:tc>
        <w:tc>
          <w:tcPr>
            <w:tcW w:w="1035" w:type="pct"/>
            <w:tcBorders>
              <w:top w:val="nil"/>
              <w:left w:val="nil"/>
              <w:bottom w:val="single" w:sz="4" w:space="0" w:color="auto"/>
              <w:right w:val="nil"/>
            </w:tcBorders>
            <w:shd w:val="clear" w:color="auto" w:fill="auto"/>
            <w:vAlign w:val="center"/>
            <w:hideMark/>
          </w:tcPr>
          <w:p w14:paraId="35A6BAA5" w14:textId="1D3A14AD" w:rsidR="007759EC" w:rsidRPr="007759EC" w:rsidRDefault="007D12E3">
            <w:pPr>
              <w:jc w:val="right"/>
              <w:rPr>
                <w:rFonts w:ascii="Arial" w:hAnsi="Arial" w:cs="Arial"/>
                <w:b/>
                <w:bCs/>
                <w:color w:val="000000"/>
                <w:sz w:val="18"/>
                <w:szCs w:val="18"/>
              </w:rPr>
            </w:pPr>
            <w:r>
              <w:rPr>
                <w:rFonts w:ascii="Arial" w:hAnsi="Arial" w:cs="Arial"/>
                <w:b/>
                <w:bCs/>
                <w:color w:val="000000"/>
                <w:sz w:val="18"/>
                <w:szCs w:val="18"/>
              </w:rPr>
              <w:t>-</w:t>
            </w:r>
            <w:r w:rsidR="007759EC" w:rsidRPr="007759EC">
              <w:rPr>
                <w:rFonts w:ascii="Arial" w:hAnsi="Arial" w:cs="Arial"/>
                <w:b/>
                <w:bCs/>
                <w:color w:val="000000"/>
                <w:sz w:val="18"/>
                <w:szCs w:val="18"/>
              </w:rPr>
              <w:t xml:space="preserve"> </w:t>
            </w:r>
          </w:p>
        </w:tc>
      </w:tr>
    </w:tbl>
    <w:p w14:paraId="06BDF3C6" w14:textId="77777777" w:rsidR="00BB22E6" w:rsidRPr="00295311" w:rsidRDefault="00BB22E6" w:rsidP="00295311">
      <w:pPr>
        <w:tabs>
          <w:tab w:val="left" w:pos="-2374"/>
          <w:tab w:val="left" w:pos="-1654"/>
          <w:tab w:val="left" w:pos="-934"/>
          <w:tab w:val="left" w:pos="-214"/>
          <w:tab w:val="left" w:pos="567"/>
          <w:tab w:val="left" w:pos="1010"/>
          <w:tab w:val="left" w:pos="1298"/>
          <w:tab w:val="right" w:pos="7151"/>
        </w:tabs>
        <w:suppressAutoHyphens/>
        <w:rPr>
          <w:rFonts w:ascii="Arial" w:hAnsi="Arial" w:cs="Arial"/>
          <w:sz w:val="22"/>
          <w:szCs w:val="22"/>
          <w:u w:val="single"/>
        </w:rPr>
      </w:pPr>
    </w:p>
    <w:p w14:paraId="403DB192" w14:textId="77777777" w:rsidR="00361964" w:rsidRPr="00066DAA" w:rsidRDefault="00295311" w:rsidP="00295311">
      <w:pPr>
        <w:tabs>
          <w:tab w:val="left" w:pos="-2374"/>
          <w:tab w:val="left" w:pos="-1654"/>
          <w:tab w:val="left" w:pos="-934"/>
          <w:tab w:val="left" w:pos="-214"/>
          <w:tab w:val="left" w:pos="567"/>
          <w:tab w:val="left" w:pos="1010"/>
          <w:tab w:val="left" w:pos="1298"/>
          <w:tab w:val="right" w:pos="7151"/>
        </w:tabs>
        <w:suppressAutoHyphens/>
        <w:rPr>
          <w:rFonts w:ascii="Arial" w:hAnsi="Arial" w:cs="Arial"/>
          <w:sz w:val="22"/>
          <w:szCs w:val="22"/>
        </w:rPr>
      </w:pPr>
      <w:r w:rsidRPr="00066DAA">
        <w:rPr>
          <w:rFonts w:ascii="Arial" w:hAnsi="Arial" w:cs="Arial"/>
          <w:sz w:val="22"/>
          <w:szCs w:val="22"/>
        </w:rPr>
        <w:t>c)</w:t>
      </w:r>
      <w:r w:rsidRPr="00066DAA">
        <w:rPr>
          <w:rFonts w:ascii="Arial" w:hAnsi="Arial" w:cs="Arial"/>
          <w:sz w:val="22"/>
          <w:szCs w:val="22"/>
        </w:rPr>
        <w:tab/>
      </w:r>
      <w:r w:rsidR="00361964" w:rsidRPr="00066DAA">
        <w:rPr>
          <w:rFonts w:ascii="Arial" w:hAnsi="Arial" w:cs="Arial"/>
          <w:sz w:val="22"/>
          <w:szCs w:val="22"/>
          <w:u w:val="single"/>
        </w:rPr>
        <w:t>Reservas</w:t>
      </w:r>
    </w:p>
    <w:p w14:paraId="19D20230" w14:textId="77777777" w:rsidR="0004079A" w:rsidRPr="00625311" w:rsidRDefault="0004079A" w:rsidP="00FC7BEA">
      <w:pPr>
        <w:tabs>
          <w:tab w:val="left" w:pos="-2374"/>
          <w:tab w:val="left" w:pos="-1654"/>
          <w:tab w:val="left" w:pos="-934"/>
          <w:tab w:val="left" w:pos="-214"/>
          <w:tab w:val="left" w:pos="426"/>
          <w:tab w:val="left" w:pos="1010"/>
          <w:tab w:val="left" w:pos="1298"/>
          <w:tab w:val="right" w:pos="7151"/>
        </w:tabs>
        <w:suppressAutoHyphens/>
        <w:jc w:val="both"/>
        <w:rPr>
          <w:rFonts w:ascii="Arial" w:hAnsi="Arial" w:cs="Arial"/>
          <w:sz w:val="22"/>
          <w:szCs w:val="22"/>
          <w:highlight w:val="yellow"/>
        </w:rPr>
      </w:pPr>
    </w:p>
    <w:p w14:paraId="28AA9E3E" w14:textId="77777777" w:rsidR="00361964" w:rsidRPr="00625311" w:rsidRDefault="00D143C4" w:rsidP="00FC7BEA">
      <w:pPr>
        <w:tabs>
          <w:tab w:val="left" w:pos="-2374"/>
          <w:tab w:val="left" w:pos="-1654"/>
          <w:tab w:val="left" w:pos="-934"/>
          <w:tab w:val="left" w:pos="-214"/>
          <w:tab w:val="left" w:pos="426"/>
          <w:tab w:val="left" w:pos="1010"/>
          <w:tab w:val="left" w:pos="1298"/>
          <w:tab w:val="right" w:pos="7151"/>
        </w:tabs>
        <w:suppressAutoHyphens/>
        <w:jc w:val="both"/>
        <w:rPr>
          <w:rFonts w:ascii="Arial" w:hAnsi="Arial" w:cs="Arial"/>
          <w:sz w:val="22"/>
          <w:szCs w:val="22"/>
        </w:rPr>
      </w:pPr>
      <w:r w:rsidRPr="00625311">
        <w:rPr>
          <w:rFonts w:ascii="Arial" w:hAnsi="Arial" w:cs="Arial"/>
          <w:sz w:val="22"/>
          <w:szCs w:val="22"/>
        </w:rPr>
        <w:t>El detalle de las Reservas es el siguiente:</w:t>
      </w:r>
    </w:p>
    <w:p w14:paraId="348569D8" w14:textId="77777777" w:rsidR="00D143C4" w:rsidRPr="00FB102F" w:rsidRDefault="00D143C4">
      <w:pPr>
        <w:rPr>
          <w:rFonts w:ascii="Arial" w:hAnsi="Arial" w:cs="Arial"/>
          <w:b/>
          <w:sz w:val="18"/>
          <w:szCs w:val="18"/>
        </w:rPr>
      </w:pPr>
    </w:p>
    <w:tbl>
      <w:tblPr>
        <w:tblW w:w="5037" w:type="pct"/>
        <w:tblCellMar>
          <w:left w:w="70" w:type="dxa"/>
          <w:right w:w="70" w:type="dxa"/>
        </w:tblCellMar>
        <w:tblLook w:val="04A0" w:firstRow="1" w:lastRow="0" w:firstColumn="1" w:lastColumn="0" w:noHBand="0" w:noVBand="1"/>
      </w:tblPr>
      <w:tblGrid>
        <w:gridCol w:w="5937"/>
        <w:gridCol w:w="1676"/>
        <w:gridCol w:w="2097"/>
      </w:tblGrid>
      <w:tr w:rsidR="003D64D3" w14:paraId="00289F7F" w14:textId="77777777" w:rsidTr="009C1B18">
        <w:trPr>
          <w:trHeight w:val="240"/>
        </w:trPr>
        <w:tc>
          <w:tcPr>
            <w:tcW w:w="3057" w:type="pct"/>
            <w:tcBorders>
              <w:top w:val="nil"/>
              <w:left w:val="nil"/>
              <w:bottom w:val="nil"/>
              <w:right w:val="nil"/>
            </w:tcBorders>
            <w:shd w:val="clear" w:color="auto" w:fill="auto"/>
            <w:vAlign w:val="center"/>
            <w:hideMark/>
          </w:tcPr>
          <w:p w14:paraId="7D3A5B95" w14:textId="77777777" w:rsidR="003D64D3" w:rsidRDefault="003D64D3">
            <w:pPr>
              <w:rPr>
                <w:sz w:val="20"/>
                <w:szCs w:val="20"/>
              </w:rPr>
            </w:pPr>
          </w:p>
        </w:tc>
        <w:tc>
          <w:tcPr>
            <w:tcW w:w="1943" w:type="pct"/>
            <w:gridSpan w:val="2"/>
            <w:tcBorders>
              <w:top w:val="nil"/>
              <w:left w:val="nil"/>
              <w:bottom w:val="single" w:sz="8" w:space="0" w:color="auto"/>
              <w:right w:val="nil"/>
            </w:tcBorders>
            <w:shd w:val="clear" w:color="auto" w:fill="auto"/>
            <w:vAlign w:val="center"/>
            <w:hideMark/>
          </w:tcPr>
          <w:p w14:paraId="42D85459" w14:textId="77777777" w:rsidR="003D64D3" w:rsidRDefault="003D64D3">
            <w:pPr>
              <w:jc w:val="right"/>
              <w:rPr>
                <w:rFonts w:ascii="Arial" w:hAnsi="Arial" w:cs="Arial"/>
                <w:b/>
                <w:bCs/>
                <w:color w:val="000000"/>
                <w:sz w:val="18"/>
                <w:szCs w:val="18"/>
              </w:rPr>
            </w:pPr>
            <w:r>
              <w:rPr>
                <w:rFonts w:ascii="Arial" w:hAnsi="Arial" w:cs="Arial"/>
                <w:b/>
                <w:bCs/>
                <w:color w:val="000000"/>
                <w:sz w:val="18"/>
                <w:szCs w:val="18"/>
              </w:rPr>
              <w:t>Euros</w:t>
            </w:r>
          </w:p>
        </w:tc>
      </w:tr>
      <w:tr w:rsidR="00C57A7D" w14:paraId="3A4CCFF2" w14:textId="77777777" w:rsidTr="009C1B18">
        <w:trPr>
          <w:trHeight w:val="240"/>
        </w:trPr>
        <w:tc>
          <w:tcPr>
            <w:tcW w:w="3057" w:type="pct"/>
            <w:tcBorders>
              <w:top w:val="nil"/>
              <w:left w:val="nil"/>
              <w:bottom w:val="nil"/>
              <w:right w:val="nil"/>
            </w:tcBorders>
            <w:shd w:val="clear" w:color="auto" w:fill="auto"/>
            <w:vAlign w:val="center"/>
            <w:hideMark/>
          </w:tcPr>
          <w:p w14:paraId="317B715A" w14:textId="77777777" w:rsidR="00C57A7D" w:rsidRDefault="00C57A7D" w:rsidP="00C57A7D">
            <w:pPr>
              <w:jc w:val="right"/>
              <w:rPr>
                <w:rFonts w:ascii="Arial" w:hAnsi="Arial" w:cs="Arial"/>
                <w:b/>
                <w:bCs/>
                <w:color w:val="000000"/>
                <w:sz w:val="18"/>
                <w:szCs w:val="18"/>
              </w:rPr>
            </w:pPr>
          </w:p>
        </w:tc>
        <w:tc>
          <w:tcPr>
            <w:tcW w:w="863" w:type="pct"/>
            <w:tcBorders>
              <w:top w:val="nil"/>
              <w:left w:val="nil"/>
              <w:bottom w:val="single" w:sz="8" w:space="0" w:color="auto"/>
              <w:right w:val="nil"/>
            </w:tcBorders>
            <w:shd w:val="clear" w:color="auto" w:fill="auto"/>
            <w:vAlign w:val="center"/>
            <w:hideMark/>
          </w:tcPr>
          <w:p w14:paraId="67B85599" w14:textId="36044D01" w:rsidR="00C57A7D" w:rsidRDefault="00C57A7D" w:rsidP="00C57A7D">
            <w:pPr>
              <w:jc w:val="right"/>
              <w:rPr>
                <w:rFonts w:ascii="Arial" w:hAnsi="Arial" w:cs="Arial"/>
                <w:b/>
                <w:bCs/>
                <w:color w:val="000000"/>
                <w:sz w:val="18"/>
                <w:szCs w:val="18"/>
              </w:rPr>
            </w:pPr>
            <w:r>
              <w:rPr>
                <w:rFonts w:ascii="Arial" w:hAnsi="Arial" w:cs="Arial"/>
                <w:b/>
                <w:bCs/>
                <w:color w:val="000000"/>
                <w:sz w:val="18"/>
                <w:szCs w:val="18"/>
              </w:rPr>
              <w:t>202</w:t>
            </w:r>
            <w:r w:rsidR="00917AA1">
              <w:rPr>
                <w:rFonts w:ascii="Arial" w:hAnsi="Arial" w:cs="Arial"/>
                <w:b/>
                <w:bCs/>
                <w:color w:val="000000"/>
                <w:sz w:val="18"/>
                <w:szCs w:val="18"/>
              </w:rPr>
              <w:t>4</w:t>
            </w:r>
          </w:p>
        </w:tc>
        <w:tc>
          <w:tcPr>
            <w:tcW w:w="1080" w:type="pct"/>
            <w:tcBorders>
              <w:top w:val="nil"/>
              <w:left w:val="nil"/>
              <w:bottom w:val="single" w:sz="8" w:space="0" w:color="auto"/>
              <w:right w:val="nil"/>
            </w:tcBorders>
            <w:shd w:val="clear" w:color="auto" w:fill="auto"/>
            <w:vAlign w:val="center"/>
            <w:hideMark/>
          </w:tcPr>
          <w:p w14:paraId="25B8B6E2" w14:textId="6529BB85" w:rsidR="00C57A7D" w:rsidRDefault="00C57A7D" w:rsidP="00C57A7D">
            <w:pPr>
              <w:jc w:val="right"/>
              <w:rPr>
                <w:rFonts w:ascii="Arial" w:hAnsi="Arial" w:cs="Arial"/>
                <w:b/>
                <w:bCs/>
                <w:color w:val="000000"/>
                <w:sz w:val="18"/>
                <w:szCs w:val="18"/>
              </w:rPr>
            </w:pPr>
            <w:r>
              <w:rPr>
                <w:rFonts w:ascii="Arial" w:hAnsi="Arial" w:cs="Arial"/>
                <w:b/>
                <w:bCs/>
                <w:color w:val="000000"/>
                <w:sz w:val="18"/>
                <w:szCs w:val="18"/>
              </w:rPr>
              <w:t>202</w:t>
            </w:r>
            <w:r w:rsidR="00917AA1">
              <w:rPr>
                <w:rFonts w:ascii="Arial" w:hAnsi="Arial" w:cs="Arial"/>
                <w:b/>
                <w:bCs/>
                <w:color w:val="000000"/>
                <w:sz w:val="18"/>
                <w:szCs w:val="18"/>
              </w:rPr>
              <w:t>3</w:t>
            </w:r>
          </w:p>
        </w:tc>
      </w:tr>
      <w:tr w:rsidR="00C57A7D" w14:paraId="5F7FA1EE" w14:textId="77777777" w:rsidTr="009C1B18">
        <w:trPr>
          <w:trHeight w:val="230"/>
        </w:trPr>
        <w:tc>
          <w:tcPr>
            <w:tcW w:w="3057" w:type="pct"/>
            <w:tcBorders>
              <w:top w:val="nil"/>
              <w:left w:val="nil"/>
              <w:bottom w:val="nil"/>
              <w:right w:val="nil"/>
            </w:tcBorders>
            <w:shd w:val="clear" w:color="auto" w:fill="auto"/>
            <w:vAlign w:val="bottom"/>
            <w:hideMark/>
          </w:tcPr>
          <w:p w14:paraId="2FD25A92" w14:textId="77777777" w:rsidR="00C57A7D" w:rsidRDefault="00C57A7D" w:rsidP="00C57A7D">
            <w:pPr>
              <w:rPr>
                <w:rFonts w:ascii="Arial" w:hAnsi="Arial" w:cs="Arial"/>
                <w:b/>
                <w:bCs/>
                <w:color w:val="000000"/>
                <w:sz w:val="18"/>
                <w:szCs w:val="18"/>
              </w:rPr>
            </w:pPr>
            <w:r>
              <w:rPr>
                <w:rFonts w:ascii="Arial" w:hAnsi="Arial" w:cs="Arial"/>
                <w:b/>
                <w:bCs/>
                <w:color w:val="000000"/>
                <w:sz w:val="18"/>
                <w:szCs w:val="18"/>
              </w:rPr>
              <w:t>Legal y estatutaria</w:t>
            </w:r>
          </w:p>
        </w:tc>
        <w:tc>
          <w:tcPr>
            <w:tcW w:w="863" w:type="pct"/>
            <w:tcBorders>
              <w:top w:val="nil"/>
              <w:left w:val="nil"/>
              <w:bottom w:val="nil"/>
              <w:right w:val="nil"/>
            </w:tcBorders>
            <w:shd w:val="clear" w:color="auto" w:fill="auto"/>
            <w:vAlign w:val="center"/>
            <w:hideMark/>
          </w:tcPr>
          <w:p w14:paraId="33E95CD8" w14:textId="77777777" w:rsidR="00C57A7D" w:rsidRDefault="00C57A7D" w:rsidP="00C57A7D">
            <w:pPr>
              <w:rPr>
                <w:rFonts w:ascii="Arial" w:hAnsi="Arial" w:cs="Arial"/>
                <w:b/>
                <w:bCs/>
                <w:color w:val="000000"/>
                <w:sz w:val="18"/>
                <w:szCs w:val="18"/>
              </w:rPr>
            </w:pPr>
          </w:p>
        </w:tc>
        <w:tc>
          <w:tcPr>
            <w:tcW w:w="1080" w:type="pct"/>
            <w:tcBorders>
              <w:top w:val="nil"/>
              <w:left w:val="nil"/>
              <w:bottom w:val="nil"/>
              <w:right w:val="nil"/>
            </w:tcBorders>
            <w:shd w:val="clear" w:color="auto" w:fill="auto"/>
            <w:vAlign w:val="center"/>
            <w:hideMark/>
          </w:tcPr>
          <w:p w14:paraId="1A9BA117" w14:textId="77777777" w:rsidR="00C57A7D" w:rsidRDefault="00C57A7D" w:rsidP="00C57A7D">
            <w:pPr>
              <w:rPr>
                <w:sz w:val="20"/>
                <w:szCs w:val="20"/>
              </w:rPr>
            </w:pPr>
          </w:p>
        </w:tc>
      </w:tr>
      <w:tr w:rsidR="00C57A7D" w14:paraId="5FA1D92A" w14:textId="77777777" w:rsidTr="009C1B18">
        <w:trPr>
          <w:trHeight w:val="240"/>
        </w:trPr>
        <w:tc>
          <w:tcPr>
            <w:tcW w:w="3057" w:type="pct"/>
            <w:tcBorders>
              <w:top w:val="nil"/>
              <w:left w:val="nil"/>
              <w:bottom w:val="nil"/>
              <w:right w:val="nil"/>
            </w:tcBorders>
            <w:shd w:val="clear" w:color="auto" w:fill="auto"/>
            <w:vAlign w:val="bottom"/>
            <w:hideMark/>
          </w:tcPr>
          <w:p w14:paraId="3E74189A" w14:textId="77777777" w:rsidR="00C57A7D" w:rsidRDefault="00C57A7D" w:rsidP="00C57A7D">
            <w:pPr>
              <w:rPr>
                <w:rFonts w:ascii="Arial" w:hAnsi="Arial" w:cs="Arial"/>
                <w:color w:val="000000"/>
                <w:sz w:val="18"/>
                <w:szCs w:val="18"/>
              </w:rPr>
            </w:pPr>
            <w:r>
              <w:rPr>
                <w:rFonts w:ascii="Arial" w:hAnsi="Arial" w:cs="Arial"/>
                <w:color w:val="000000"/>
                <w:sz w:val="18"/>
                <w:szCs w:val="18"/>
              </w:rPr>
              <w:t>Reserva Legal</w:t>
            </w:r>
          </w:p>
        </w:tc>
        <w:tc>
          <w:tcPr>
            <w:tcW w:w="863" w:type="pct"/>
            <w:tcBorders>
              <w:top w:val="nil"/>
              <w:left w:val="nil"/>
              <w:bottom w:val="nil"/>
              <w:right w:val="nil"/>
            </w:tcBorders>
            <w:shd w:val="clear" w:color="auto" w:fill="auto"/>
            <w:vAlign w:val="bottom"/>
            <w:hideMark/>
          </w:tcPr>
          <w:p w14:paraId="06E0B06E" w14:textId="77777777" w:rsidR="00C57A7D" w:rsidRDefault="00C57A7D" w:rsidP="00C57A7D">
            <w:pPr>
              <w:jc w:val="right"/>
              <w:rPr>
                <w:rFonts w:ascii="Arial" w:hAnsi="Arial" w:cs="Arial"/>
                <w:color w:val="000000"/>
                <w:sz w:val="18"/>
                <w:szCs w:val="18"/>
              </w:rPr>
            </w:pPr>
            <w:r>
              <w:rPr>
                <w:rFonts w:ascii="Arial" w:hAnsi="Arial" w:cs="Arial"/>
                <w:color w:val="000000"/>
                <w:sz w:val="18"/>
                <w:szCs w:val="18"/>
              </w:rPr>
              <w:t xml:space="preserve">          129.185,94 </w:t>
            </w:r>
          </w:p>
        </w:tc>
        <w:tc>
          <w:tcPr>
            <w:tcW w:w="1080" w:type="pct"/>
            <w:tcBorders>
              <w:top w:val="nil"/>
              <w:left w:val="nil"/>
              <w:bottom w:val="nil"/>
              <w:right w:val="nil"/>
            </w:tcBorders>
            <w:shd w:val="clear" w:color="auto" w:fill="auto"/>
            <w:vAlign w:val="bottom"/>
            <w:hideMark/>
          </w:tcPr>
          <w:p w14:paraId="74DD0F53" w14:textId="2A709FFA" w:rsidR="00C57A7D" w:rsidRDefault="00C57A7D" w:rsidP="00C57A7D">
            <w:pPr>
              <w:jc w:val="right"/>
              <w:rPr>
                <w:rFonts w:ascii="Arial" w:hAnsi="Arial" w:cs="Arial"/>
                <w:color w:val="000000"/>
                <w:sz w:val="18"/>
                <w:szCs w:val="18"/>
              </w:rPr>
            </w:pPr>
            <w:r>
              <w:rPr>
                <w:rFonts w:ascii="Arial" w:hAnsi="Arial" w:cs="Arial"/>
                <w:color w:val="000000"/>
                <w:sz w:val="18"/>
                <w:szCs w:val="18"/>
              </w:rPr>
              <w:t xml:space="preserve">          129.185,94 </w:t>
            </w:r>
          </w:p>
        </w:tc>
      </w:tr>
      <w:tr w:rsidR="00C57A7D" w14:paraId="74B26F02" w14:textId="77777777" w:rsidTr="009C1B18">
        <w:trPr>
          <w:trHeight w:val="250"/>
        </w:trPr>
        <w:tc>
          <w:tcPr>
            <w:tcW w:w="3057" w:type="pct"/>
            <w:tcBorders>
              <w:top w:val="nil"/>
              <w:left w:val="nil"/>
              <w:bottom w:val="nil"/>
              <w:right w:val="nil"/>
            </w:tcBorders>
            <w:shd w:val="clear" w:color="auto" w:fill="auto"/>
            <w:vAlign w:val="bottom"/>
            <w:hideMark/>
          </w:tcPr>
          <w:p w14:paraId="5F14FD64" w14:textId="77777777" w:rsidR="00C57A7D" w:rsidRDefault="00C57A7D" w:rsidP="00C57A7D">
            <w:pPr>
              <w:rPr>
                <w:rFonts w:ascii="Arial" w:hAnsi="Arial" w:cs="Arial"/>
                <w:color w:val="000000"/>
                <w:sz w:val="18"/>
                <w:szCs w:val="18"/>
              </w:rPr>
            </w:pPr>
          </w:p>
        </w:tc>
        <w:tc>
          <w:tcPr>
            <w:tcW w:w="863" w:type="pct"/>
            <w:tcBorders>
              <w:top w:val="single" w:sz="12" w:space="0" w:color="auto"/>
              <w:left w:val="nil"/>
              <w:bottom w:val="single" w:sz="12" w:space="0" w:color="auto"/>
              <w:right w:val="nil"/>
            </w:tcBorders>
            <w:shd w:val="clear" w:color="auto" w:fill="auto"/>
            <w:vAlign w:val="bottom"/>
            <w:hideMark/>
          </w:tcPr>
          <w:p w14:paraId="4349DD10" w14:textId="77777777" w:rsidR="00C57A7D" w:rsidRDefault="00C57A7D" w:rsidP="00C57A7D">
            <w:pPr>
              <w:jc w:val="right"/>
              <w:rPr>
                <w:rFonts w:ascii="Arial" w:hAnsi="Arial" w:cs="Arial"/>
                <w:b/>
                <w:bCs/>
                <w:color w:val="000000"/>
                <w:sz w:val="18"/>
                <w:szCs w:val="18"/>
              </w:rPr>
            </w:pPr>
            <w:r>
              <w:rPr>
                <w:rFonts w:ascii="Arial" w:hAnsi="Arial" w:cs="Arial"/>
                <w:b/>
                <w:bCs/>
                <w:color w:val="000000"/>
                <w:sz w:val="18"/>
                <w:szCs w:val="18"/>
              </w:rPr>
              <w:t>129.185,94</w:t>
            </w:r>
          </w:p>
        </w:tc>
        <w:tc>
          <w:tcPr>
            <w:tcW w:w="1080" w:type="pct"/>
            <w:tcBorders>
              <w:top w:val="single" w:sz="12" w:space="0" w:color="auto"/>
              <w:left w:val="nil"/>
              <w:bottom w:val="single" w:sz="12" w:space="0" w:color="auto"/>
              <w:right w:val="nil"/>
            </w:tcBorders>
            <w:shd w:val="clear" w:color="auto" w:fill="auto"/>
            <w:vAlign w:val="bottom"/>
            <w:hideMark/>
          </w:tcPr>
          <w:p w14:paraId="03B292B2" w14:textId="0AEF6529" w:rsidR="00C57A7D" w:rsidRDefault="00C57A7D" w:rsidP="00C57A7D">
            <w:pPr>
              <w:jc w:val="right"/>
              <w:rPr>
                <w:rFonts w:ascii="Arial" w:hAnsi="Arial" w:cs="Arial"/>
                <w:b/>
                <w:bCs/>
                <w:color w:val="000000"/>
                <w:sz w:val="18"/>
                <w:szCs w:val="18"/>
              </w:rPr>
            </w:pPr>
            <w:r>
              <w:rPr>
                <w:rFonts w:ascii="Arial" w:hAnsi="Arial" w:cs="Arial"/>
                <w:b/>
                <w:bCs/>
                <w:color w:val="000000"/>
                <w:sz w:val="18"/>
                <w:szCs w:val="18"/>
              </w:rPr>
              <w:t>129.185,94</w:t>
            </w:r>
          </w:p>
        </w:tc>
      </w:tr>
      <w:tr w:rsidR="003D64D3" w14:paraId="02516AD7" w14:textId="77777777" w:rsidTr="009C1B18">
        <w:trPr>
          <w:trHeight w:val="240"/>
        </w:trPr>
        <w:tc>
          <w:tcPr>
            <w:tcW w:w="3057" w:type="pct"/>
            <w:tcBorders>
              <w:top w:val="nil"/>
              <w:left w:val="nil"/>
              <w:bottom w:val="nil"/>
              <w:right w:val="nil"/>
            </w:tcBorders>
            <w:shd w:val="clear" w:color="auto" w:fill="auto"/>
            <w:noWrap/>
            <w:vAlign w:val="bottom"/>
            <w:hideMark/>
          </w:tcPr>
          <w:p w14:paraId="7C599057" w14:textId="77777777" w:rsidR="003D64D3" w:rsidRDefault="003D64D3" w:rsidP="003D64D3">
            <w:pPr>
              <w:rPr>
                <w:rFonts w:ascii="Arial" w:hAnsi="Arial" w:cs="Arial"/>
                <w:b/>
                <w:bCs/>
                <w:color w:val="000000"/>
                <w:sz w:val="18"/>
                <w:szCs w:val="18"/>
              </w:rPr>
            </w:pPr>
          </w:p>
        </w:tc>
        <w:tc>
          <w:tcPr>
            <w:tcW w:w="863" w:type="pct"/>
            <w:tcBorders>
              <w:top w:val="nil"/>
              <w:left w:val="nil"/>
              <w:bottom w:val="nil"/>
              <w:right w:val="nil"/>
            </w:tcBorders>
            <w:shd w:val="clear" w:color="auto" w:fill="auto"/>
            <w:noWrap/>
            <w:vAlign w:val="bottom"/>
            <w:hideMark/>
          </w:tcPr>
          <w:p w14:paraId="13035A1C" w14:textId="77777777" w:rsidR="003D64D3" w:rsidRDefault="003D64D3" w:rsidP="003D64D3">
            <w:pPr>
              <w:jc w:val="right"/>
              <w:rPr>
                <w:sz w:val="20"/>
                <w:szCs w:val="20"/>
              </w:rPr>
            </w:pPr>
          </w:p>
        </w:tc>
        <w:tc>
          <w:tcPr>
            <w:tcW w:w="1080" w:type="pct"/>
            <w:tcBorders>
              <w:top w:val="nil"/>
              <w:left w:val="nil"/>
              <w:bottom w:val="nil"/>
              <w:right w:val="nil"/>
            </w:tcBorders>
            <w:shd w:val="clear" w:color="auto" w:fill="auto"/>
            <w:noWrap/>
            <w:vAlign w:val="bottom"/>
            <w:hideMark/>
          </w:tcPr>
          <w:p w14:paraId="02A4AB6F" w14:textId="77777777" w:rsidR="003D64D3" w:rsidRDefault="003D64D3" w:rsidP="003D64D3">
            <w:pPr>
              <w:jc w:val="right"/>
              <w:rPr>
                <w:sz w:val="20"/>
                <w:szCs w:val="20"/>
              </w:rPr>
            </w:pPr>
          </w:p>
        </w:tc>
      </w:tr>
      <w:tr w:rsidR="003D64D3" w14:paraId="48F004C6" w14:textId="77777777" w:rsidTr="009C1B18">
        <w:trPr>
          <w:trHeight w:val="230"/>
        </w:trPr>
        <w:tc>
          <w:tcPr>
            <w:tcW w:w="3057" w:type="pct"/>
            <w:tcBorders>
              <w:top w:val="nil"/>
              <w:left w:val="nil"/>
              <w:bottom w:val="nil"/>
              <w:right w:val="nil"/>
            </w:tcBorders>
            <w:shd w:val="clear" w:color="auto" w:fill="auto"/>
            <w:noWrap/>
            <w:vAlign w:val="bottom"/>
            <w:hideMark/>
          </w:tcPr>
          <w:p w14:paraId="087C5F5A" w14:textId="77777777" w:rsidR="003D64D3" w:rsidRDefault="003D64D3" w:rsidP="003D64D3">
            <w:pPr>
              <w:rPr>
                <w:sz w:val="20"/>
                <w:szCs w:val="20"/>
              </w:rPr>
            </w:pPr>
          </w:p>
        </w:tc>
        <w:tc>
          <w:tcPr>
            <w:tcW w:w="863" w:type="pct"/>
            <w:tcBorders>
              <w:top w:val="nil"/>
              <w:left w:val="nil"/>
              <w:bottom w:val="nil"/>
              <w:right w:val="nil"/>
            </w:tcBorders>
            <w:shd w:val="clear" w:color="auto" w:fill="auto"/>
            <w:noWrap/>
            <w:vAlign w:val="bottom"/>
            <w:hideMark/>
          </w:tcPr>
          <w:p w14:paraId="2662AE5F" w14:textId="77777777" w:rsidR="003D64D3" w:rsidRDefault="003D64D3" w:rsidP="003D64D3">
            <w:pPr>
              <w:jc w:val="right"/>
              <w:rPr>
                <w:sz w:val="20"/>
                <w:szCs w:val="20"/>
              </w:rPr>
            </w:pPr>
          </w:p>
        </w:tc>
        <w:tc>
          <w:tcPr>
            <w:tcW w:w="1080" w:type="pct"/>
            <w:tcBorders>
              <w:top w:val="nil"/>
              <w:left w:val="nil"/>
              <w:bottom w:val="nil"/>
              <w:right w:val="nil"/>
            </w:tcBorders>
            <w:shd w:val="clear" w:color="auto" w:fill="auto"/>
            <w:noWrap/>
            <w:vAlign w:val="bottom"/>
            <w:hideMark/>
          </w:tcPr>
          <w:p w14:paraId="32C84AF2" w14:textId="77777777" w:rsidR="003D64D3" w:rsidRDefault="003D64D3" w:rsidP="003D64D3">
            <w:pPr>
              <w:jc w:val="right"/>
              <w:rPr>
                <w:sz w:val="20"/>
                <w:szCs w:val="20"/>
              </w:rPr>
            </w:pPr>
          </w:p>
        </w:tc>
      </w:tr>
      <w:tr w:rsidR="003D64D3" w14:paraId="77B7FFF4" w14:textId="77777777" w:rsidTr="009C1B18">
        <w:trPr>
          <w:trHeight w:val="240"/>
        </w:trPr>
        <w:tc>
          <w:tcPr>
            <w:tcW w:w="3057" w:type="pct"/>
            <w:tcBorders>
              <w:top w:val="nil"/>
              <w:left w:val="nil"/>
              <w:bottom w:val="nil"/>
              <w:right w:val="nil"/>
            </w:tcBorders>
            <w:shd w:val="clear" w:color="auto" w:fill="auto"/>
            <w:vAlign w:val="bottom"/>
            <w:hideMark/>
          </w:tcPr>
          <w:p w14:paraId="3AF3F81F" w14:textId="77777777" w:rsidR="003D64D3" w:rsidRDefault="003D64D3" w:rsidP="003D64D3">
            <w:pPr>
              <w:rPr>
                <w:sz w:val="20"/>
                <w:szCs w:val="20"/>
              </w:rPr>
            </w:pPr>
          </w:p>
        </w:tc>
        <w:tc>
          <w:tcPr>
            <w:tcW w:w="1943" w:type="pct"/>
            <w:gridSpan w:val="2"/>
            <w:tcBorders>
              <w:top w:val="nil"/>
              <w:left w:val="nil"/>
              <w:bottom w:val="single" w:sz="8" w:space="0" w:color="auto"/>
              <w:right w:val="nil"/>
            </w:tcBorders>
            <w:shd w:val="clear" w:color="auto" w:fill="auto"/>
            <w:vAlign w:val="bottom"/>
            <w:hideMark/>
          </w:tcPr>
          <w:p w14:paraId="3C828F15" w14:textId="77777777" w:rsidR="003D64D3" w:rsidRDefault="003D64D3" w:rsidP="003D64D3">
            <w:pPr>
              <w:jc w:val="right"/>
              <w:rPr>
                <w:rFonts w:ascii="Arial" w:hAnsi="Arial" w:cs="Arial"/>
                <w:b/>
                <w:bCs/>
                <w:color w:val="000000"/>
                <w:sz w:val="18"/>
                <w:szCs w:val="18"/>
              </w:rPr>
            </w:pPr>
            <w:r>
              <w:rPr>
                <w:rFonts w:ascii="Arial" w:hAnsi="Arial" w:cs="Arial"/>
                <w:b/>
                <w:bCs/>
                <w:color w:val="000000"/>
                <w:sz w:val="18"/>
                <w:szCs w:val="18"/>
              </w:rPr>
              <w:t>Euros</w:t>
            </w:r>
          </w:p>
        </w:tc>
      </w:tr>
      <w:tr w:rsidR="00C57A7D" w14:paraId="30B3CD05" w14:textId="77777777" w:rsidTr="009C1B18">
        <w:trPr>
          <w:trHeight w:val="240"/>
        </w:trPr>
        <w:tc>
          <w:tcPr>
            <w:tcW w:w="3057" w:type="pct"/>
            <w:tcBorders>
              <w:top w:val="nil"/>
              <w:left w:val="nil"/>
              <w:bottom w:val="nil"/>
              <w:right w:val="nil"/>
            </w:tcBorders>
            <w:shd w:val="clear" w:color="auto" w:fill="auto"/>
            <w:vAlign w:val="bottom"/>
            <w:hideMark/>
          </w:tcPr>
          <w:p w14:paraId="68E31FFC" w14:textId="77777777" w:rsidR="00C57A7D" w:rsidRDefault="00C57A7D" w:rsidP="00C57A7D">
            <w:pPr>
              <w:rPr>
                <w:rFonts w:ascii="Arial" w:hAnsi="Arial" w:cs="Arial"/>
                <w:b/>
                <w:bCs/>
                <w:color w:val="000000"/>
                <w:sz w:val="18"/>
                <w:szCs w:val="18"/>
              </w:rPr>
            </w:pPr>
          </w:p>
        </w:tc>
        <w:tc>
          <w:tcPr>
            <w:tcW w:w="863" w:type="pct"/>
            <w:tcBorders>
              <w:top w:val="nil"/>
              <w:left w:val="nil"/>
              <w:bottom w:val="single" w:sz="8" w:space="0" w:color="auto"/>
              <w:right w:val="nil"/>
            </w:tcBorders>
            <w:shd w:val="clear" w:color="auto" w:fill="auto"/>
            <w:vAlign w:val="bottom"/>
            <w:hideMark/>
          </w:tcPr>
          <w:p w14:paraId="6C4EF98F" w14:textId="16FC9A01" w:rsidR="00C57A7D" w:rsidRDefault="00C57A7D" w:rsidP="00C57A7D">
            <w:pPr>
              <w:jc w:val="right"/>
              <w:rPr>
                <w:rFonts w:ascii="Arial" w:hAnsi="Arial" w:cs="Arial"/>
                <w:b/>
                <w:bCs/>
                <w:color w:val="000000"/>
                <w:sz w:val="18"/>
                <w:szCs w:val="18"/>
              </w:rPr>
            </w:pPr>
            <w:r>
              <w:rPr>
                <w:rFonts w:ascii="Arial" w:hAnsi="Arial" w:cs="Arial"/>
                <w:b/>
                <w:bCs/>
                <w:color w:val="000000"/>
                <w:sz w:val="18"/>
                <w:szCs w:val="18"/>
              </w:rPr>
              <w:t>202</w:t>
            </w:r>
            <w:r w:rsidR="00917AA1">
              <w:rPr>
                <w:rFonts w:ascii="Arial" w:hAnsi="Arial" w:cs="Arial"/>
                <w:b/>
                <w:bCs/>
                <w:color w:val="000000"/>
                <w:sz w:val="18"/>
                <w:szCs w:val="18"/>
              </w:rPr>
              <w:t>4</w:t>
            </w:r>
          </w:p>
        </w:tc>
        <w:tc>
          <w:tcPr>
            <w:tcW w:w="1080" w:type="pct"/>
            <w:tcBorders>
              <w:top w:val="nil"/>
              <w:left w:val="nil"/>
              <w:bottom w:val="single" w:sz="8" w:space="0" w:color="auto"/>
              <w:right w:val="nil"/>
            </w:tcBorders>
            <w:shd w:val="clear" w:color="auto" w:fill="auto"/>
            <w:vAlign w:val="bottom"/>
            <w:hideMark/>
          </w:tcPr>
          <w:p w14:paraId="2CC8DC2F" w14:textId="4B1CBA59" w:rsidR="00C57A7D" w:rsidRDefault="00C57A7D" w:rsidP="00C57A7D">
            <w:pPr>
              <w:jc w:val="right"/>
              <w:rPr>
                <w:rFonts w:ascii="Arial" w:hAnsi="Arial" w:cs="Arial"/>
                <w:b/>
                <w:bCs/>
                <w:color w:val="000000"/>
                <w:sz w:val="18"/>
                <w:szCs w:val="18"/>
              </w:rPr>
            </w:pPr>
            <w:r>
              <w:rPr>
                <w:rFonts w:ascii="Arial" w:hAnsi="Arial" w:cs="Arial"/>
                <w:b/>
                <w:bCs/>
                <w:color w:val="000000"/>
                <w:sz w:val="18"/>
                <w:szCs w:val="18"/>
              </w:rPr>
              <w:t>202</w:t>
            </w:r>
            <w:r w:rsidR="00917AA1">
              <w:rPr>
                <w:rFonts w:ascii="Arial" w:hAnsi="Arial" w:cs="Arial"/>
                <w:b/>
                <w:bCs/>
                <w:color w:val="000000"/>
                <w:sz w:val="18"/>
                <w:szCs w:val="18"/>
              </w:rPr>
              <w:t>3</w:t>
            </w:r>
          </w:p>
        </w:tc>
      </w:tr>
      <w:tr w:rsidR="00C57A7D" w14:paraId="65C7246B" w14:textId="77777777" w:rsidTr="009C1B18">
        <w:trPr>
          <w:trHeight w:val="230"/>
        </w:trPr>
        <w:tc>
          <w:tcPr>
            <w:tcW w:w="3057" w:type="pct"/>
            <w:tcBorders>
              <w:top w:val="nil"/>
              <w:left w:val="nil"/>
              <w:bottom w:val="nil"/>
              <w:right w:val="nil"/>
            </w:tcBorders>
            <w:shd w:val="clear" w:color="auto" w:fill="auto"/>
            <w:vAlign w:val="bottom"/>
            <w:hideMark/>
          </w:tcPr>
          <w:p w14:paraId="7CCCF967" w14:textId="77777777" w:rsidR="00C57A7D" w:rsidRDefault="00C57A7D" w:rsidP="00C57A7D">
            <w:pPr>
              <w:rPr>
                <w:rFonts w:ascii="Arial" w:hAnsi="Arial" w:cs="Arial"/>
                <w:b/>
                <w:bCs/>
                <w:color w:val="000000"/>
                <w:sz w:val="18"/>
                <w:szCs w:val="18"/>
              </w:rPr>
            </w:pPr>
            <w:r>
              <w:rPr>
                <w:rFonts w:ascii="Arial" w:hAnsi="Arial" w:cs="Arial"/>
                <w:b/>
                <w:bCs/>
                <w:color w:val="000000"/>
                <w:sz w:val="18"/>
                <w:szCs w:val="18"/>
              </w:rPr>
              <w:t>Otras Reservas</w:t>
            </w:r>
          </w:p>
        </w:tc>
        <w:tc>
          <w:tcPr>
            <w:tcW w:w="863" w:type="pct"/>
            <w:tcBorders>
              <w:top w:val="nil"/>
              <w:left w:val="nil"/>
              <w:bottom w:val="nil"/>
              <w:right w:val="nil"/>
            </w:tcBorders>
            <w:shd w:val="clear" w:color="auto" w:fill="auto"/>
            <w:vAlign w:val="bottom"/>
            <w:hideMark/>
          </w:tcPr>
          <w:p w14:paraId="5E88D449" w14:textId="77777777" w:rsidR="00C57A7D" w:rsidRDefault="00C57A7D" w:rsidP="00C57A7D">
            <w:pPr>
              <w:jc w:val="right"/>
              <w:rPr>
                <w:rFonts w:ascii="Arial" w:hAnsi="Arial" w:cs="Arial"/>
                <w:b/>
                <w:bCs/>
                <w:color w:val="000000"/>
                <w:sz w:val="18"/>
                <w:szCs w:val="18"/>
              </w:rPr>
            </w:pPr>
          </w:p>
        </w:tc>
        <w:tc>
          <w:tcPr>
            <w:tcW w:w="1080" w:type="pct"/>
            <w:tcBorders>
              <w:top w:val="nil"/>
              <w:left w:val="nil"/>
              <w:bottom w:val="nil"/>
              <w:right w:val="nil"/>
            </w:tcBorders>
            <w:shd w:val="clear" w:color="auto" w:fill="auto"/>
            <w:vAlign w:val="bottom"/>
            <w:hideMark/>
          </w:tcPr>
          <w:p w14:paraId="4244D5B4" w14:textId="77777777" w:rsidR="00C57A7D" w:rsidRDefault="00C57A7D" w:rsidP="00C57A7D">
            <w:pPr>
              <w:jc w:val="right"/>
              <w:rPr>
                <w:sz w:val="20"/>
                <w:szCs w:val="20"/>
              </w:rPr>
            </w:pPr>
          </w:p>
        </w:tc>
      </w:tr>
      <w:tr w:rsidR="00C57A7D" w14:paraId="14482D03" w14:textId="77777777" w:rsidTr="009C1B18">
        <w:trPr>
          <w:trHeight w:val="240"/>
        </w:trPr>
        <w:tc>
          <w:tcPr>
            <w:tcW w:w="3057" w:type="pct"/>
            <w:tcBorders>
              <w:top w:val="nil"/>
              <w:left w:val="nil"/>
              <w:bottom w:val="nil"/>
              <w:right w:val="nil"/>
            </w:tcBorders>
            <w:shd w:val="clear" w:color="auto" w:fill="auto"/>
            <w:vAlign w:val="bottom"/>
            <w:hideMark/>
          </w:tcPr>
          <w:p w14:paraId="23CD0865" w14:textId="77777777" w:rsidR="00C57A7D" w:rsidRDefault="00C57A7D" w:rsidP="00C57A7D">
            <w:pPr>
              <w:rPr>
                <w:rFonts w:ascii="Arial" w:hAnsi="Arial" w:cs="Arial"/>
                <w:color w:val="000000"/>
                <w:sz w:val="18"/>
                <w:szCs w:val="18"/>
              </w:rPr>
            </w:pPr>
            <w:r>
              <w:rPr>
                <w:rFonts w:ascii="Arial" w:hAnsi="Arial" w:cs="Arial"/>
                <w:color w:val="000000"/>
                <w:sz w:val="18"/>
                <w:szCs w:val="18"/>
              </w:rPr>
              <w:t>Reservas Voluntarias</w:t>
            </w:r>
          </w:p>
        </w:tc>
        <w:tc>
          <w:tcPr>
            <w:tcW w:w="863" w:type="pct"/>
            <w:tcBorders>
              <w:top w:val="nil"/>
              <w:left w:val="nil"/>
              <w:bottom w:val="nil"/>
              <w:right w:val="nil"/>
            </w:tcBorders>
            <w:shd w:val="clear" w:color="auto" w:fill="auto"/>
            <w:vAlign w:val="bottom"/>
            <w:hideMark/>
          </w:tcPr>
          <w:p w14:paraId="0BC7D746" w14:textId="23C1F0EC" w:rsidR="00C57A7D" w:rsidRDefault="00C57A7D" w:rsidP="00C57A7D">
            <w:pPr>
              <w:jc w:val="right"/>
              <w:rPr>
                <w:rFonts w:ascii="Arial" w:hAnsi="Arial" w:cs="Arial"/>
                <w:color w:val="000000"/>
                <w:sz w:val="18"/>
                <w:szCs w:val="18"/>
              </w:rPr>
            </w:pPr>
            <w:r>
              <w:rPr>
                <w:rFonts w:ascii="Arial" w:hAnsi="Arial" w:cs="Arial"/>
                <w:color w:val="000000"/>
                <w:sz w:val="18"/>
                <w:szCs w:val="18"/>
              </w:rPr>
              <w:t xml:space="preserve">       - </w:t>
            </w:r>
          </w:p>
        </w:tc>
        <w:tc>
          <w:tcPr>
            <w:tcW w:w="1080" w:type="pct"/>
            <w:tcBorders>
              <w:top w:val="nil"/>
              <w:left w:val="nil"/>
              <w:bottom w:val="nil"/>
              <w:right w:val="nil"/>
            </w:tcBorders>
            <w:shd w:val="clear" w:color="auto" w:fill="auto"/>
            <w:vAlign w:val="bottom"/>
            <w:hideMark/>
          </w:tcPr>
          <w:p w14:paraId="0C9A3DF9" w14:textId="5F368001" w:rsidR="00C57A7D" w:rsidRDefault="00C57A7D" w:rsidP="00C57A7D">
            <w:pPr>
              <w:jc w:val="right"/>
              <w:rPr>
                <w:rFonts w:ascii="Arial" w:hAnsi="Arial" w:cs="Arial"/>
                <w:color w:val="000000"/>
                <w:sz w:val="18"/>
                <w:szCs w:val="18"/>
              </w:rPr>
            </w:pPr>
            <w:r>
              <w:rPr>
                <w:rFonts w:ascii="Arial" w:hAnsi="Arial" w:cs="Arial"/>
                <w:color w:val="000000"/>
                <w:sz w:val="18"/>
                <w:szCs w:val="18"/>
              </w:rPr>
              <w:t xml:space="preserve">       - </w:t>
            </w:r>
          </w:p>
        </w:tc>
      </w:tr>
      <w:tr w:rsidR="00C57A7D" w14:paraId="293FBB9A" w14:textId="77777777" w:rsidTr="009C1B18">
        <w:trPr>
          <w:trHeight w:val="240"/>
        </w:trPr>
        <w:tc>
          <w:tcPr>
            <w:tcW w:w="3057" w:type="pct"/>
            <w:tcBorders>
              <w:top w:val="nil"/>
              <w:left w:val="nil"/>
              <w:bottom w:val="nil"/>
              <w:right w:val="nil"/>
            </w:tcBorders>
            <w:shd w:val="clear" w:color="auto" w:fill="auto"/>
            <w:vAlign w:val="bottom"/>
          </w:tcPr>
          <w:p w14:paraId="03B1203D" w14:textId="41FE8E7A" w:rsidR="00C57A7D" w:rsidRDefault="00C57A7D" w:rsidP="00C57A7D">
            <w:pPr>
              <w:rPr>
                <w:rFonts w:ascii="Arial" w:hAnsi="Arial" w:cs="Arial"/>
                <w:color w:val="000000"/>
                <w:sz w:val="18"/>
                <w:szCs w:val="18"/>
              </w:rPr>
            </w:pPr>
            <w:r>
              <w:rPr>
                <w:rFonts w:ascii="Arial" w:hAnsi="Arial" w:cs="Arial"/>
                <w:color w:val="000000"/>
                <w:sz w:val="18"/>
                <w:szCs w:val="18"/>
              </w:rPr>
              <w:t>Diferencias por ajuste del capital a euros (indisponible)</w:t>
            </w:r>
          </w:p>
        </w:tc>
        <w:tc>
          <w:tcPr>
            <w:tcW w:w="863" w:type="pct"/>
            <w:tcBorders>
              <w:top w:val="nil"/>
              <w:left w:val="nil"/>
              <w:bottom w:val="nil"/>
              <w:right w:val="nil"/>
            </w:tcBorders>
            <w:shd w:val="clear" w:color="auto" w:fill="auto"/>
            <w:vAlign w:val="bottom"/>
          </w:tcPr>
          <w:p w14:paraId="3D2E71A4" w14:textId="5621DBC3" w:rsidR="00C57A7D" w:rsidRDefault="00C57A7D" w:rsidP="00C57A7D">
            <w:pPr>
              <w:jc w:val="right"/>
              <w:rPr>
                <w:rFonts w:ascii="Arial" w:hAnsi="Arial" w:cs="Arial"/>
                <w:color w:val="000000"/>
                <w:sz w:val="18"/>
                <w:szCs w:val="18"/>
              </w:rPr>
            </w:pPr>
            <w:r>
              <w:rPr>
                <w:rFonts w:ascii="Arial" w:hAnsi="Arial" w:cs="Arial"/>
                <w:color w:val="000000"/>
                <w:sz w:val="18"/>
                <w:szCs w:val="18"/>
              </w:rPr>
              <w:t>132,77</w:t>
            </w:r>
          </w:p>
        </w:tc>
        <w:tc>
          <w:tcPr>
            <w:tcW w:w="1080" w:type="pct"/>
            <w:tcBorders>
              <w:top w:val="nil"/>
              <w:left w:val="nil"/>
              <w:bottom w:val="nil"/>
              <w:right w:val="nil"/>
            </w:tcBorders>
            <w:shd w:val="clear" w:color="auto" w:fill="auto"/>
            <w:vAlign w:val="bottom"/>
          </w:tcPr>
          <w:p w14:paraId="39CA843C" w14:textId="5F6ACAC5" w:rsidR="00C57A7D" w:rsidRDefault="00C57A7D" w:rsidP="00C57A7D">
            <w:pPr>
              <w:jc w:val="right"/>
              <w:rPr>
                <w:rFonts w:ascii="Arial" w:hAnsi="Arial" w:cs="Arial"/>
                <w:color w:val="000000"/>
                <w:sz w:val="18"/>
                <w:szCs w:val="18"/>
              </w:rPr>
            </w:pPr>
            <w:r>
              <w:rPr>
                <w:rFonts w:ascii="Arial" w:hAnsi="Arial" w:cs="Arial"/>
                <w:color w:val="000000"/>
                <w:sz w:val="18"/>
                <w:szCs w:val="18"/>
              </w:rPr>
              <w:t>132,77</w:t>
            </w:r>
          </w:p>
        </w:tc>
      </w:tr>
      <w:tr w:rsidR="00C57A7D" w14:paraId="3D55FE30" w14:textId="77777777" w:rsidTr="009C1B18">
        <w:trPr>
          <w:trHeight w:val="250"/>
        </w:trPr>
        <w:tc>
          <w:tcPr>
            <w:tcW w:w="3057" w:type="pct"/>
            <w:tcBorders>
              <w:top w:val="nil"/>
              <w:left w:val="nil"/>
              <w:bottom w:val="nil"/>
              <w:right w:val="nil"/>
            </w:tcBorders>
            <w:shd w:val="clear" w:color="auto" w:fill="auto"/>
            <w:vAlign w:val="bottom"/>
            <w:hideMark/>
          </w:tcPr>
          <w:p w14:paraId="2FF37E5E" w14:textId="77777777" w:rsidR="00C57A7D" w:rsidRDefault="00C57A7D" w:rsidP="00C57A7D">
            <w:pPr>
              <w:rPr>
                <w:rFonts w:ascii="Arial" w:hAnsi="Arial" w:cs="Arial"/>
                <w:color w:val="000000"/>
                <w:sz w:val="18"/>
                <w:szCs w:val="18"/>
              </w:rPr>
            </w:pPr>
          </w:p>
        </w:tc>
        <w:tc>
          <w:tcPr>
            <w:tcW w:w="863" w:type="pct"/>
            <w:tcBorders>
              <w:top w:val="single" w:sz="12" w:space="0" w:color="auto"/>
              <w:left w:val="nil"/>
              <w:bottom w:val="single" w:sz="12" w:space="0" w:color="auto"/>
              <w:right w:val="nil"/>
            </w:tcBorders>
            <w:shd w:val="clear" w:color="auto" w:fill="auto"/>
            <w:vAlign w:val="bottom"/>
            <w:hideMark/>
          </w:tcPr>
          <w:p w14:paraId="2B43B16B" w14:textId="63D2CE5E" w:rsidR="00C57A7D" w:rsidRPr="00A90941" w:rsidRDefault="00C57A7D" w:rsidP="00C57A7D">
            <w:pPr>
              <w:jc w:val="right"/>
              <w:rPr>
                <w:rFonts w:ascii="Arial" w:hAnsi="Arial" w:cs="Arial"/>
                <w:b/>
                <w:bCs/>
                <w:color w:val="000000"/>
                <w:sz w:val="18"/>
                <w:szCs w:val="18"/>
              </w:rPr>
            </w:pPr>
            <w:r w:rsidRPr="00A90941">
              <w:rPr>
                <w:rFonts w:ascii="Arial" w:hAnsi="Arial" w:cs="Arial"/>
                <w:b/>
                <w:bCs/>
                <w:color w:val="000000"/>
                <w:sz w:val="18"/>
                <w:szCs w:val="18"/>
              </w:rPr>
              <w:t>132,77</w:t>
            </w:r>
          </w:p>
        </w:tc>
        <w:tc>
          <w:tcPr>
            <w:tcW w:w="1080" w:type="pct"/>
            <w:tcBorders>
              <w:top w:val="single" w:sz="12" w:space="0" w:color="auto"/>
              <w:left w:val="nil"/>
              <w:bottom w:val="single" w:sz="12" w:space="0" w:color="auto"/>
              <w:right w:val="nil"/>
            </w:tcBorders>
            <w:shd w:val="clear" w:color="auto" w:fill="auto"/>
            <w:vAlign w:val="bottom"/>
            <w:hideMark/>
          </w:tcPr>
          <w:p w14:paraId="5EFA2478" w14:textId="3F35FAAE" w:rsidR="00C57A7D" w:rsidRDefault="00C57A7D" w:rsidP="00C57A7D">
            <w:pPr>
              <w:jc w:val="right"/>
              <w:rPr>
                <w:rFonts w:ascii="Arial" w:hAnsi="Arial" w:cs="Arial"/>
                <w:b/>
                <w:bCs/>
                <w:color w:val="000000"/>
                <w:sz w:val="18"/>
                <w:szCs w:val="18"/>
              </w:rPr>
            </w:pPr>
            <w:r w:rsidRPr="00A90941">
              <w:rPr>
                <w:rFonts w:ascii="Arial" w:hAnsi="Arial" w:cs="Arial"/>
                <w:b/>
                <w:bCs/>
                <w:color w:val="000000"/>
                <w:sz w:val="18"/>
                <w:szCs w:val="18"/>
              </w:rPr>
              <w:t>132,77</w:t>
            </w:r>
          </w:p>
        </w:tc>
      </w:tr>
      <w:tr w:rsidR="00C57A7D" w14:paraId="3DCC9488" w14:textId="77777777" w:rsidTr="009C1B18">
        <w:trPr>
          <w:trHeight w:val="250"/>
        </w:trPr>
        <w:tc>
          <w:tcPr>
            <w:tcW w:w="3057" w:type="pct"/>
            <w:tcBorders>
              <w:top w:val="nil"/>
              <w:left w:val="nil"/>
              <w:bottom w:val="nil"/>
              <w:right w:val="nil"/>
            </w:tcBorders>
            <w:shd w:val="clear" w:color="auto" w:fill="auto"/>
            <w:noWrap/>
            <w:vAlign w:val="bottom"/>
            <w:hideMark/>
          </w:tcPr>
          <w:p w14:paraId="2705552D" w14:textId="77777777" w:rsidR="00C57A7D" w:rsidRDefault="00C57A7D" w:rsidP="00C57A7D">
            <w:pPr>
              <w:rPr>
                <w:rFonts w:ascii="Arial" w:hAnsi="Arial" w:cs="Arial"/>
                <w:b/>
                <w:bCs/>
                <w:color w:val="000000"/>
                <w:sz w:val="18"/>
                <w:szCs w:val="18"/>
              </w:rPr>
            </w:pPr>
          </w:p>
        </w:tc>
        <w:tc>
          <w:tcPr>
            <w:tcW w:w="863" w:type="pct"/>
            <w:tcBorders>
              <w:top w:val="nil"/>
              <w:left w:val="nil"/>
              <w:bottom w:val="nil"/>
              <w:right w:val="nil"/>
            </w:tcBorders>
            <w:shd w:val="clear" w:color="auto" w:fill="auto"/>
            <w:noWrap/>
            <w:vAlign w:val="bottom"/>
            <w:hideMark/>
          </w:tcPr>
          <w:p w14:paraId="12A15BBE" w14:textId="77777777" w:rsidR="00C57A7D" w:rsidRDefault="00C57A7D" w:rsidP="00C57A7D">
            <w:pPr>
              <w:jc w:val="right"/>
              <w:rPr>
                <w:sz w:val="20"/>
                <w:szCs w:val="20"/>
              </w:rPr>
            </w:pPr>
          </w:p>
        </w:tc>
        <w:tc>
          <w:tcPr>
            <w:tcW w:w="1080" w:type="pct"/>
            <w:tcBorders>
              <w:top w:val="nil"/>
              <w:left w:val="nil"/>
              <w:bottom w:val="nil"/>
              <w:right w:val="nil"/>
            </w:tcBorders>
            <w:shd w:val="clear" w:color="auto" w:fill="auto"/>
            <w:noWrap/>
            <w:vAlign w:val="bottom"/>
            <w:hideMark/>
          </w:tcPr>
          <w:p w14:paraId="53494AEF" w14:textId="77777777" w:rsidR="00C57A7D" w:rsidRDefault="00C57A7D" w:rsidP="00C57A7D">
            <w:pPr>
              <w:jc w:val="right"/>
              <w:rPr>
                <w:sz w:val="20"/>
                <w:szCs w:val="20"/>
              </w:rPr>
            </w:pPr>
          </w:p>
        </w:tc>
      </w:tr>
      <w:tr w:rsidR="00C57A7D" w14:paraId="7329A0F8" w14:textId="77777777" w:rsidTr="009C1B18">
        <w:trPr>
          <w:trHeight w:val="250"/>
        </w:trPr>
        <w:tc>
          <w:tcPr>
            <w:tcW w:w="3057" w:type="pct"/>
            <w:tcBorders>
              <w:top w:val="nil"/>
              <w:left w:val="nil"/>
              <w:bottom w:val="nil"/>
              <w:right w:val="nil"/>
            </w:tcBorders>
            <w:shd w:val="clear" w:color="auto" w:fill="auto"/>
            <w:noWrap/>
            <w:vAlign w:val="bottom"/>
            <w:hideMark/>
          </w:tcPr>
          <w:p w14:paraId="6C6AF9D9" w14:textId="77777777" w:rsidR="00C57A7D" w:rsidRDefault="00C57A7D" w:rsidP="00C57A7D">
            <w:pPr>
              <w:rPr>
                <w:sz w:val="20"/>
                <w:szCs w:val="20"/>
              </w:rPr>
            </w:pPr>
          </w:p>
        </w:tc>
        <w:tc>
          <w:tcPr>
            <w:tcW w:w="863" w:type="pct"/>
            <w:tcBorders>
              <w:top w:val="single" w:sz="12" w:space="0" w:color="auto"/>
              <w:left w:val="nil"/>
              <w:bottom w:val="single" w:sz="12" w:space="0" w:color="auto"/>
              <w:right w:val="nil"/>
            </w:tcBorders>
            <w:shd w:val="clear" w:color="auto" w:fill="auto"/>
            <w:vAlign w:val="bottom"/>
            <w:hideMark/>
          </w:tcPr>
          <w:p w14:paraId="5EFFEEDE" w14:textId="598E3FC4" w:rsidR="00C57A7D" w:rsidRDefault="00C57A7D" w:rsidP="00C57A7D">
            <w:pPr>
              <w:jc w:val="right"/>
              <w:rPr>
                <w:rFonts w:ascii="Arial" w:hAnsi="Arial" w:cs="Arial"/>
                <w:b/>
                <w:bCs/>
                <w:color w:val="000000"/>
                <w:sz w:val="18"/>
                <w:szCs w:val="18"/>
              </w:rPr>
            </w:pPr>
            <w:r>
              <w:rPr>
                <w:rFonts w:ascii="Arial" w:hAnsi="Arial" w:cs="Arial"/>
                <w:b/>
                <w:bCs/>
                <w:color w:val="000000"/>
                <w:sz w:val="18"/>
                <w:szCs w:val="18"/>
              </w:rPr>
              <w:t>129.318,71</w:t>
            </w:r>
          </w:p>
        </w:tc>
        <w:tc>
          <w:tcPr>
            <w:tcW w:w="1080" w:type="pct"/>
            <w:tcBorders>
              <w:top w:val="single" w:sz="12" w:space="0" w:color="auto"/>
              <w:left w:val="nil"/>
              <w:bottom w:val="single" w:sz="12" w:space="0" w:color="auto"/>
              <w:right w:val="nil"/>
            </w:tcBorders>
            <w:shd w:val="clear" w:color="auto" w:fill="auto"/>
            <w:vAlign w:val="bottom"/>
            <w:hideMark/>
          </w:tcPr>
          <w:p w14:paraId="1B7BB05D" w14:textId="42007420" w:rsidR="00C57A7D" w:rsidRDefault="00C57A7D" w:rsidP="00C57A7D">
            <w:pPr>
              <w:jc w:val="right"/>
              <w:rPr>
                <w:rFonts w:ascii="Arial" w:hAnsi="Arial" w:cs="Arial"/>
                <w:b/>
                <w:bCs/>
                <w:color w:val="000000"/>
                <w:sz w:val="18"/>
                <w:szCs w:val="18"/>
              </w:rPr>
            </w:pPr>
            <w:r>
              <w:rPr>
                <w:rFonts w:ascii="Arial" w:hAnsi="Arial" w:cs="Arial"/>
                <w:b/>
                <w:bCs/>
                <w:color w:val="000000"/>
                <w:sz w:val="18"/>
                <w:szCs w:val="18"/>
              </w:rPr>
              <w:t>129.318,71</w:t>
            </w:r>
          </w:p>
        </w:tc>
      </w:tr>
    </w:tbl>
    <w:p w14:paraId="1F114B59" w14:textId="77777777" w:rsidR="00066DAA" w:rsidRDefault="00066DAA">
      <w:pPr>
        <w:rPr>
          <w:rFonts w:ascii="Arial" w:hAnsi="Arial" w:cs="Arial"/>
          <w:i/>
          <w:sz w:val="22"/>
          <w:szCs w:val="22"/>
          <w:lang w:val="es-ES_tradnl" w:eastAsia="en-US"/>
        </w:rPr>
      </w:pPr>
    </w:p>
    <w:p w14:paraId="7584558B" w14:textId="77777777" w:rsidR="00066DAA" w:rsidRDefault="00066DAA">
      <w:pPr>
        <w:rPr>
          <w:rFonts w:ascii="Arial" w:hAnsi="Arial" w:cs="Arial"/>
          <w:i/>
          <w:sz w:val="22"/>
          <w:szCs w:val="22"/>
          <w:lang w:val="es-ES_tradnl" w:eastAsia="en-US"/>
        </w:rPr>
      </w:pPr>
    </w:p>
    <w:p w14:paraId="70D2A8E2" w14:textId="77777777" w:rsidR="00D228AA" w:rsidRPr="00427412" w:rsidRDefault="00D228AA" w:rsidP="004E1060">
      <w:pPr>
        <w:tabs>
          <w:tab w:val="left" w:pos="-2374"/>
          <w:tab w:val="left" w:pos="-1654"/>
          <w:tab w:val="left" w:pos="-934"/>
          <w:tab w:val="left" w:pos="-214"/>
          <w:tab w:val="left" w:pos="567"/>
          <w:tab w:val="left" w:pos="1010"/>
          <w:tab w:val="left" w:pos="1298"/>
          <w:tab w:val="right" w:pos="7151"/>
        </w:tabs>
        <w:suppressAutoHyphens/>
        <w:jc w:val="both"/>
        <w:rPr>
          <w:rFonts w:ascii="Arial" w:hAnsi="Arial" w:cs="Arial"/>
          <w:sz w:val="22"/>
          <w:szCs w:val="22"/>
          <w:u w:val="single"/>
        </w:rPr>
      </w:pPr>
      <w:r w:rsidRPr="00427412">
        <w:rPr>
          <w:rFonts w:ascii="Arial" w:hAnsi="Arial" w:cs="Arial"/>
          <w:sz w:val="22"/>
          <w:szCs w:val="22"/>
          <w:u w:val="single"/>
        </w:rPr>
        <w:t>Reserva Legal</w:t>
      </w:r>
    </w:p>
    <w:p w14:paraId="5CA5DBD0" w14:textId="77777777" w:rsidR="00D228AA" w:rsidRPr="004E1060" w:rsidRDefault="00D228AA" w:rsidP="004E1060">
      <w:pPr>
        <w:tabs>
          <w:tab w:val="left" w:pos="-2374"/>
          <w:tab w:val="left" w:pos="-1654"/>
          <w:tab w:val="left" w:pos="-934"/>
          <w:tab w:val="left" w:pos="-214"/>
          <w:tab w:val="left" w:pos="567"/>
          <w:tab w:val="left" w:pos="1010"/>
          <w:tab w:val="left" w:pos="1298"/>
          <w:tab w:val="right" w:pos="7151"/>
        </w:tabs>
        <w:suppressAutoHyphens/>
        <w:jc w:val="both"/>
        <w:rPr>
          <w:rFonts w:ascii="Arial" w:hAnsi="Arial" w:cs="Arial"/>
          <w:sz w:val="22"/>
          <w:szCs w:val="22"/>
        </w:rPr>
      </w:pPr>
    </w:p>
    <w:p w14:paraId="61EEA230" w14:textId="77777777" w:rsidR="00D228AA" w:rsidRPr="004E1060" w:rsidRDefault="00D228AA" w:rsidP="004E1060">
      <w:pPr>
        <w:tabs>
          <w:tab w:val="left" w:pos="-2374"/>
          <w:tab w:val="left" w:pos="-1654"/>
          <w:tab w:val="left" w:pos="-934"/>
          <w:tab w:val="left" w:pos="-214"/>
          <w:tab w:val="left" w:pos="567"/>
          <w:tab w:val="left" w:pos="1010"/>
          <w:tab w:val="left" w:pos="1298"/>
          <w:tab w:val="right" w:pos="7151"/>
        </w:tabs>
        <w:suppressAutoHyphens/>
        <w:jc w:val="both"/>
        <w:rPr>
          <w:rFonts w:ascii="Arial" w:hAnsi="Arial" w:cs="Arial"/>
          <w:sz w:val="22"/>
          <w:szCs w:val="22"/>
        </w:rPr>
      </w:pPr>
      <w:r w:rsidRPr="004E1060">
        <w:rPr>
          <w:rFonts w:ascii="Arial" w:hAnsi="Arial" w:cs="Arial"/>
          <w:sz w:val="22"/>
          <w:szCs w:val="22"/>
        </w:rPr>
        <w:t xml:space="preserve">La reserva legal ha sido dotada de conformidad con el artículo 274 de la Ley de Sociedades de Capital, que establece que, en todo caso, una cifra igual al 10 por 100 del beneficio del ejercicio se destinará a ésta hasta que alcance, al menos, el 20 por 100 del capital social. </w:t>
      </w:r>
    </w:p>
    <w:p w14:paraId="1AD0ED4C" w14:textId="77777777" w:rsidR="00D228AA" w:rsidRPr="004E1060" w:rsidRDefault="00D228AA" w:rsidP="004E1060">
      <w:pPr>
        <w:tabs>
          <w:tab w:val="left" w:pos="-2374"/>
          <w:tab w:val="left" w:pos="-1654"/>
          <w:tab w:val="left" w:pos="-934"/>
          <w:tab w:val="left" w:pos="-214"/>
          <w:tab w:val="left" w:pos="567"/>
          <w:tab w:val="left" w:pos="1010"/>
          <w:tab w:val="left" w:pos="1298"/>
          <w:tab w:val="right" w:pos="7151"/>
        </w:tabs>
        <w:suppressAutoHyphens/>
        <w:jc w:val="both"/>
        <w:rPr>
          <w:rFonts w:ascii="Arial" w:hAnsi="Arial" w:cs="Arial"/>
          <w:sz w:val="22"/>
          <w:szCs w:val="22"/>
        </w:rPr>
      </w:pPr>
    </w:p>
    <w:p w14:paraId="5C2C38A0" w14:textId="77777777" w:rsidR="00D228AA" w:rsidRDefault="00D228AA" w:rsidP="004E1060">
      <w:pPr>
        <w:tabs>
          <w:tab w:val="left" w:pos="-2374"/>
          <w:tab w:val="left" w:pos="-1654"/>
          <w:tab w:val="left" w:pos="-934"/>
          <w:tab w:val="left" w:pos="-214"/>
          <w:tab w:val="left" w:pos="567"/>
          <w:tab w:val="left" w:pos="1010"/>
          <w:tab w:val="left" w:pos="1298"/>
          <w:tab w:val="right" w:pos="7151"/>
        </w:tabs>
        <w:suppressAutoHyphens/>
        <w:jc w:val="both"/>
        <w:rPr>
          <w:rFonts w:ascii="Arial" w:hAnsi="Arial" w:cs="Arial"/>
          <w:sz w:val="22"/>
          <w:szCs w:val="22"/>
        </w:rPr>
      </w:pPr>
      <w:r w:rsidRPr="004E1060">
        <w:rPr>
          <w:rFonts w:ascii="Arial" w:hAnsi="Arial" w:cs="Arial"/>
          <w:sz w:val="22"/>
          <w:szCs w:val="22"/>
        </w:rPr>
        <w:t>No puede ser distribuida y si es usada para compensar pérdidas, en el caso de que no existan otras reservas disponibles suficientes para tal fin, debe ser repuesta con beneficios futuros.</w:t>
      </w:r>
    </w:p>
    <w:p w14:paraId="691DC2EC" w14:textId="77777777" w:rsidR="00917AA1" w:rsidRDefault="00917AA1" w:rsidP="004E1060">
      <w:pPr>
        <w:tabs>
          <w:tab w:val="left" w:pos="-2374"/>
          <w:tab w:val="left" w:pos="-1654"/>
          <w:tab w:val="left" w:pos="-934"/>
          <w:tab w:val="left" w:pos="-214"/>
          <w:tab w:val="left" w:pos="567"/>
          <w:tab w:val="left" w:pos="1010"/>
          <w:tab w:val="left" w:pos="1298"/>
          <w:tab w:val="right" w:pos="7151"/>
        </w:tabs>
        <w:suppressAutoHyphens/>
        <w:jc w:val="both"/>
        <w:rPr>
          <w:rFonts w:ascii="Arial" w:hAnsi="Arial" w:cs="Arial"/>
          <w:sz w:val="22"/>
          <w:szCs w:val="22"/>
        </w:rPr>
      </w:pPr>
    </w:p>
    <w:p w14:paraId="7E3C2DF3" w14:textId="77777777" w:rsidR="00917AA1" w:rsidRPr="004E1060" w:rsidRDefault="00917AA1" w:rsidP="004E1060">
      <w:pPr>
        <w:tabs>
          <w:tab w:val="left" w:pos="-2374"/>
          <w:tab w:val="left" w:pos="-1654"/>
          <w:tab w:val="left" w:pos="-934"/>
          <w:tab w:val="left" w:pos="-214"/>
          <w:tab w:val="left" w:pos="567"/>
          <w:tab w:val="left" w:pos="1010"/>
          <w:tab w:val="left" w:pos="1298"/>
          <w:tab w:val="right" w:pos="7151"/>
        </w:tabs>
        <w:suppressAutoHyphens/>
        <w:jc w:val="both"/>
        <w:rPr>
          <w:rFonts w:ascii="Arial" w:hAnsi="Arial" w:cs="Arial"/>
          <w:sz w:val="22"/>
          <w:szCs w:val="22"/>
        </w:rPr>
      </w:pPr>
    </w:p>
    <w:p w14:paraId="4AB91325" w14:textId="77777777" w:rsidR="00066DAA" w:rsidRPr="00366178" w:rsidRDefault="00066DAA" w:rsidP="00467BB9">
      <w:pPr>
        <w:pStyle w:val="Prrafodelista"/>
        <w:numPr>
          <w:ilvl w:val="0"/>
          <w:numId w:val="41"/>
        </w:numPr>
        <w:rPr>
          <w:rFonts w:ascii="Arial" w:hAnsi="Arial" w:cs="Arial"/>
          <w:sz w:val="22"/>
          <w:u w:val="single"/>
        </w:rPr>
      </w:pPr>
      <w:r w:rsidRPr="00366178">
        <w:rPr>
          <w:rFonts w:ascii="Arial" w:hAnsi="Arial" w:cs="Arial"/>
          <w:sz w:val="22"/>
          <w:u w:val="single"/>
        </w:rPr>
        <w:t>Resultados de ejercicios anteriores</w:t>
      </w:r>
    </w:p>
    <w:p w14:paraId="392052BA" w14:textId="77777777" w:rsidR="00066DAA" w:rsidRDefault="00066DAA" w:rsidP="00066DAA">
      <w:pPr>
        <w:rPr>
          <w:rFonts w:ascii="Arial" w:hAnsi="Arial" w:cs="Arial"/>
          <w:u w:val="single"/>
        </w:rPr>
      </w:pPr>
    </w:p>
    <w:p w14:paraId="28126CB5" w14:textId="77777777" w:rsidR="00066DAA" w:rsidRPr="00366178" w:rsidRDefault="00066DAA" w:rsidP="00066DAA">
      <w:pPr>
        <w:rPr>
          <w:rFonts w:ascii="Arial" w:hAnsi="Arial" w:cs="Arial"/>
          <w:sz w:val="22"/>
        </w:rPr>
      </w:pPr>
      <w:r w:rsidRPr="00366178">
        <w:rPr>
          <w:rFonts w:ascii="Arial" w:hAnsi="Arial" w:cs="Arial"/>
          <w:sz w:val="22"/>
        </w:rPr>
        <w:t>El detalle es el siguiente:</w:t>
      </w:r>
    </w:p>
    <w:p w14:paraId="65E12C00" w14:textId="77777777" w:rsidR="00066DAA" w:rsidRPr="00D228AA" w:rsidRDefault="00066DAA" w:rsidP="00066DAA">
      <w:pPr>
        <w:rPr>
          <w:rFonts w:ascii="Arial" w:hAnsi="Arial" w:cs="Arial"/>
          <w:b/>
          <w:sz w:val="18"/>
          <w:szCs w:val="18"/>
        </w:rPr>
      </w:pPr>
    </w:p>
    <w:tbl>
      <w:tblPr>
        <w:tblW w:w="4964" w:type="pct"/>
        <w:tblCellMar>
          <w:left w:w="70" w:type="dxa"/>
          <w:right w:w="70" w:type="dxa"/>
        </w:tblCellMar>
        <w:tblLook w:val="04A0" w:firstRow="1" w:lastRow="0" w:firstColumn="1" w:lastColumn="0" w:noHBand="0" w:noVBand="1"/>
      </w:tblPr>
      <w:tblGrid>
        <w:gridCol w:w="5660"/>
        <w:gridCol w:w="2096"/>
        <w:gridCol w:w="1814"/>
      </w:tblGrid>
      <w:tr w:rsidR="00066DAA" w14:paraId="6B91ED9D" w14:textId="77777777" w:rsidTr="009C1B18">
        <w:trPr>
          <w:trHeight w:val="240"/>
        </w:trPr>
        <w:tc>
          <w:tcPr>
            <w:tcW w:w="2957" w:type="pct"/>
            <w:tcBorders>
              <w:top w:val="nil"/>
              <w:left w:val="nil"/>
              <w:bottom w:val="nil"/>
              <w:right w:val="nil"/>
            </w:tcBorders>
            <w:shd w:val="clear" w:color="auto" w:fill="auto"/>
            <w:noWrap/>
            <w:vAlign w:val="bottom"/>
            <w:hideMark/>
          </w:tcPr>
          <w:p w14:paraId="0A61EA73" w14:textId="77777777" w:rsidR="00066DAA" w:rsidRDefault="00066DAA" w:rsidP="00EE3D10">
            <w:pPr>
              <w:rPr>
                <w:sz w:val="20"/>
                <w:szCs w:val="20"/>
              </w:rPr>
            </w:pPr>
          </w:p>
        </w:tc>
        <w:tc>
          <w:tcPr>
            <w:tcW w:w="2043" w:type="pct"/>
            <w:gridSpan w:val="2"/>
            <w:tcBorders>
              <w:top w:val="nil"/>
              <w:left w:val="nil"/>
              <w:bottom w:val="single" w:sz="8" w:space="0" w:color="auto"/>
              <w:right w:val="nil"/>
            </w:tcBorders>
            <w:shd w:val="clear" w:color="auto" w:fill="auto"/>
            <w:vAlign w:val="center"/>
            <w:hideMark/>
          </w:tcPr>
          <w:p w14:paraId="696BE736" w14:textId="77777777" w:rsidR="00066DAA" w:rsidRDefault="00066DAA" w:rsidP="00EE3D10">
            <w:pPr>
              <w:jc w:val="right"/>
              <w:rPr>
                <w:rFonts w:ascii="Arial" w:hAnsi="Arial" w:cs="Arial"/>
                <w:b/>
                <w:bCs/>
                <w:color w:val="000000"/>
                <w:sz w:val="18"/>
                <w:szCs w:val="18"/>
              </w:rPr>
            </w:pPr>
            <w:r>
              <w:rPr>
                <w:rFonts w:ascii="Arial" w:hAnsi="Arial" w:cs="Arial"/>
                <w:b/>
                <w:bCs/>
                <w:color w:val="000000"/>
                <w:sz w:val="18"/>
                <w:szCs w:val="18"/>
              </w:rPr>
              <w:t>Euros</w:t>
            </w:r>
          </w:p>
        </w:tc>
      </w:tr>
      <w:tr w:rsidR="007D0554" w14:paraId="3F636E9C" w14:textId="77777777" w:rsidTr="009C1B18">
        <w:trPr>
          <w:trHeight w:val="240"/>
        </w:trPr>
        <w:tc>
          <w:tcPr>
            <w:tcW w:w="2957" w:type="pct"/>
            <w:tcBorders>
              <w:top w:val="nil"/>
              <w:left w:val="nil"/>
              <w:bottom w:val="nil"/>
              <w:right w:val="nil"/>
            </w:tcBorders>
            <w:shd w:val="clear" w:color="auto" w:fill="auto"/>
            <w:vAlign w:val="center"/>
            <w:hideMark/>
          </w:tcPr>
          <w:p w14:paraId="5855888F" w14:textId="77777777" w:rsidR="007D0554" w:rsidRDefault="007D0554" w:rsidP="007D0554">
            <w:pPr>
              <w:jc w:val="right"/>
              <w:rPr>
                <w:rFonts w:ascii="Arial" w:hAnsi="Arial" w:cs="Arial"/>
                <w:b/>
                <w:bCs/>
                <w:color w:val="000000"/>
                <w:sz w:val="18"/>
                <w:szCs w:val="18"/>
              </w:rPr>
            </w:pPr>
          </w:p>
        </w:tc>
        <w:tc>
          <w:tcPr>
            <w:tcW w:w="1095" w:type="pct"/>
            <w:tcBorders>
              <w:top w:val="nil"/>
              <w:left w:val="nil"/>
              <w:bottom w:val="single" w:sz="8" w:space="0" w:color="auto"/>
              <w:right w:val="nil"/>
            </w:tcBorders>
            <w:shd w:val="clear" w:color="auto" w:fill="auto"/>
            <w:vAlign w:val="center"/>
            <w:hideMark/>
          </w:tcPr>
          <w:p w14:paraId="6464BEC6" w14:textId="3049987F" w:rsidR="007D0554" w:rsidRDefault="007D0554" w:rsidP="007D0554">
            <w:pPr>
              <w:jc w:val="right"/>
              <w:rPr>
                <w:rFonts w:ascii="Arial" w:hAnsi="Arial" w:cs="Arial"/>
                <w:b/>
                <w:bCs/>
                <w:color w:val="000000"/>
                <w:sz w:val="18"/>
                <w:szCs w:val="18"/>
              </w:rPr>
            </w:pPr>
            <w:r>
              <w:rPr>
                <w:rFonts w:ascii="Arial" w:hAnsi="Arial" w:cs="Arial"/>
                <w:b/>
                <w:bCs/>
                <w:color w:val="000000"/>
                <w:sz w:val="18"/>
                <w:szCs w:val="18"/>
              </w:rPr>
              <w:t>202</w:t>
            </w:r>
            <w:r w:rsidR="00D16ACA">
              <w:rPr>
                <w:rFonts w:ascii="Arial" w:hAnsi="Arial" w:cs="Arial"/>
                <w:b/>
                <w:bCs/>
                <w:color w:val="000000"/>
                <w:sz w:val="18"/>
                <w:szCs w:val="18"/>
              </w:rPr>
              <w:t>4</w:t>
            </w:r>
          </w:p>
        </w:tc>
        <w:tc>
          <w:tcPr>
            <w:tcW w:w="948" w:type="pct"/>
            <w:tcBorders>
              <w:top w:val="nil"/>
              <w:left w:val="nil"/>
              <w:bottom w:val="single" w:sz="8" w:space="0" w:color="auto"/>
              <w:right w:val="nil"/>
            </w:tcBorders>
            <w:shd w:val="clear" w:color="auto" w:fill="auto"/>
            <w:vAlign w:val="center"/>
            <w:hideMark/>
          </w:tcPr>
          <w:p w14:paraId="07F79031" w14:textId="55CED8C7" w:rsidR="007D0554" w:rsidRDefault="007D0554" w:rsidP="007D0554">
            <w:pPr>
              <w:jc w:val="right"/>
              <w:rPr>
                <w:rFonts w:ascii="Arial" w:hAnsi="Arial" w:cs="Arial"/>
                <w:b/>
                <w:bCs/>
                <w:color w:val="000000"/>
                <w:sz w:val="18"/>
                <w:szCs w:val="18"/>
              </w:rPr>
            </w:pPr>
            <w:r>
              <w:rPr>
                <w:rFonts w:ascii="Arial" w:hAnsi="Arial" w:cs="Arial"/>
                <w:b/>
                <w:bCs/>
                <w:color w:val="000000"/>
                <w:sz w:val="18"/>
                <w:szCs w:val="18"/>
              </w:rPr>
              <w:t>202</w:t>
            </w:r>
            <w:r w:rsidR="00D16ACA">
              <w:rPr>
                <w:rFonts w:ascii="Arial" w:hAnsi="Arial" w:cs="Arial"/>
                <w:b/>
                <w:bCs/>
                <w:color w:val="000000"/>
                <w:sz w:val="18"/>
                <w:szCs w:val="18"/>
              </w:rPr>
              <w:t>3</w:t>
            </w:r>
          </w:p>
        </w:tc>
      </w:tr>
      <w:tr w:rsidR="00D16ACA" w14:paraId="3CA471DD" w14:textId="77777777" w:rsidTr="009C1B18">
        <w:trPr>
          <w:trHeight w:val="470"/>
        </w:trPr>
        <w:tc>
          <w:tcPr>
            <w:tcW w:w="2957" w:type="pct"/>
            <w:tcBorders>
              <w:top w:val="nil"/>
              <w:left w:val="nil"/>
              <w:bottom w:val="nil"/>
              <w:right w:val="nil"/>
            </w:tcBorders>
            <w:shd w:val="clear" w:color="auto" w:fill="auto"/>
            <w:vAlign w:val="bottom"/>
            <w:hideMark/>
          </w:tcPr>
          <w:p w14:paraId="64972319" w14:textId="77777777" w:rsidR="00D16ACA" w:rsidRDefault="00D16ACA" w:rsidP="00D16ACA">
            <w:pPr>
              <w:rPr>
                <w:rFonts w:ascii="Arial" w:hAnsi="Arial" w:cs="Arial"/>
                <w:color w:val="000000"/>
                <w:sz w:val="18"/>
                <w:szCs w:val="18"/>
              </w:rPr>
            </w:pPr>
            <w:r>
              <w:rPr>
                <w:rFonts w:ascii="Arial" w:hAnsi="Arial" w:cs="Arial"/>
                <w:color w:val="000000"/>
                <w:sz w:val="18"/>
                <w:szCs w:val="18"/>
              </w:rPr>
              <w:t>Resultados de ejercicios anteriores</w:t>
            </w:r>
          </w:p>
        </w:tc>
        <w:tc>
          <w:tcPr>
            <w:tcW w:w="1095" w:type="pct"/>
            <w:tcBorders>
              <w:top w:val="nil"/>
              <w:left w:val="nil"/>
              <w:bottom w:val="nil"/>
              <w:right w:val="nil"/>
            </w:tcBorders>
            <w:shd w:val="clear" w:color="auto" w:fill="auto"/>
            <w:vAlign w:val="bottom"/>
            <w:hideMark/>
          </w:tcPr>
          <w:p w14:paraId="152A5A6A" w14:textId="14E05C29" w:rsidR="00D16ACA" w:rsidRDefault="00D16ACA" w:rsidP="00D16ACA">
            <w:pPr>
              <w:jc w:val="right"/>
              <w:rPr>
                <w:rFonts w:ascii="Arial" w:hAnsi="Arial" w:cs="Arial"/>
                <w:color w:val="000000"/>
                <w:sz w:val="18"/>
                <w:szCs w:val="18"/>
              </w:rPr>
            </w:pPr>
            <w:r>
              <w:rPr>
                <w:rFonts w:ascii="Arial" w:hAnsi="Arial" w:cs="Arial"/>
                <w:color w:val="000000"/>
                <w:sz w:val="18"/>
                <w:szCs w:val="18"/>
              </w:rPr>
              <w:t xml:space="preserve">      (1.308.019,59)</w:t>
            </w:r>
          </w:p>
        </w:tc>
        <w:tc>
          <w:tcPr>
            <w:tcW w:w="948" w:type="pct"/>
            <w:tcBorders>
              <w:top w:val="nil"/>
              <w:left w:val="nil"/>
              <w:bottom w:val="nil"/>
              <w:right w:val="nil"/>
            </w:tcBorders>
            <w:shd w:val="clear" w:color="auto" w:fill="auto"/>
            <w:vAlign w:val="bottom"/>
            <w:hideMark/>
          </w:tcPr>
          <w:p w14:paraId="14DB504E" w14:textId="6D9BD402" w:rsidR="00D16ACA" w:rsidRDefault="00D16ACA" w:rsidP="00D16ACA">
            <w:pPr>
              <w:jc w:val="right"/>
              <w:rPr>
                <w:rFonts w:ascii="Arial" w:hAnsi="Arial" w:cs="Arial"/>
                <w:color w:val="000000"/>
                <w:sz w:val="18"/>
                <w:szCs w:val="18"/>
              </w:rPr>
            </w:pPr>
            <w:r>
              <w:rPr>
                <w:rFonts w:ascii="Arial" w:hAnsi="Arial" w:cs="Arial"/>
                <w:color w:val="000000"/>
                <w:sz w:val="18"/>
                <w:szCs w:val="18"/>
              </w:rPr>
              <w:t xml:space="preserve">      (1.365.316,80)</w:t>
            </w:r>
          </w:p>
        </w:tc>
      </w:tr>
      <w:tr w:rsidR="00D16ACA" w14:paraId="02D9ABEC" w14:textId="77777777" w:rsidTr="009C1B18">
        <w:trPr>
          <w:trHeight w:val="250"/>
        </w:trPr>
        <w:tc>
          <w:tcPr>
            <w:tcW w:w="2957" w:type="pct"/>
            <w:tcBorders>
              <w:top w:val="nil"/>
              <w:left w:val="nil"/>
              <w:bottom w:val="nil"/>
              <w:right w:val="nil"/>
            </w:tcBorders>
            <w:shd w:val="clear" w:color="auto" w:fill="auto"/>
            <w:vAlign w:val="bottom"/>
            <w:hideMark/>
          </w:tcPr>
          <w:p w14:paraId="0BB1079A" w14:textId="77777777" w:rsidR="00D16ACA" w:rsidRDefault="00D16ACA" w:rsidP="00D16ACA">
            <w:pPr>
              <w:rPr>
                <w:rFonts w:ascii="Arial" w:hAnsi="Arial" w:cs="Arial"/>
                <w:color w:val="000000"/>
                <w:sz w:val="18"/>
                <w:szCs w:val="18"/>
              </w:rPr>
            </w:pPr>
          </w:p>
        </w:tc>
        <w:tc>
          <w:tcPr>
            <w:tcW w:w="1095" w:type="pct"/>
            <w:tcBorders>
              <w:top w:val="single" w:sz="12" w:space="0" w:color="auto"/>
              <w:left w:val="nil"/>
              <w:bottom w:val="single" w:sz="12" w:space="0" w:color="auto"/>
              <w:right w:val="nil"/>
            </w:tcBorders>
            <w:shd w:val="clear" w:color="auto" w:fill="auto"/>
            <w:vAlign w:val="bottom"/>
            <w:hideMark/>
          </w:tcPr>
          <w:p w14:paraId="217D4A08" w14:textId="0F444659" w:rsidR="00D16ACA" w:rsidRDefault="00D16ACA" w:rsidP="00D16ACA">
            <w:pPr>
              <w:jc w:val="right"/>
              <w:rPr>
                <w:rFonts w:ascii="Arial" w:hAnsi="Arial" w:cs="Arial"/>
                <w:b/>
                <w:bCs/>
                <w:color w:val="000000"/>
                <w:sz w:val="18"/>
                <w:szCs w:val="18"/>
              </w:rPr>
            </w:pPr>
            <w:r>
              <w:rPr>
                <w:rFonts w:ascii="Arial" w:hAnsi="Arial" w:cs="Arial"/>
                <w:b/>
                <w:bCs/>
                <w:color w:val="000000"/>
                <w:sz w:val="18"/>
                <w:szCs w:val="18"/>
              </w:rPr>
              <w:t xml:space="preserve">      (1.308.019,59)</w:t>
            </w:r>
          </w:p>
        </w:tc>
        <w:tc>
          <w:tcPr>
            <w:tcW w:w="948" w:type="pct"/>
            <w:tcBorders>
              <w:top w:val="single" w:sz="12" w:space="0" w:color="auto"/>
              <w:left w:val="nil"/>
              <w:bottom w:val="single" w:sz="12" w:space="0" w:color="auto"/>
              <w:right w:val="nil"/>
            </w:tcBorders>
            <w:shd w:val="clear" w:color="auto" w:fill="auto"/>
            <w:vAlign w:val="bottom"/>
            <w:hideMark/>
          </w:tcPr>
          <w:p w14:paraId="5E8DD964" w14:textId="2BD4D2B2" w:rsidR="00D16ACA" w:rsidRDefault="00D16ACA" w:rsidP="00D16ACA">
            <w:pPr>
              <w:jc w:val="right"/>
              <w:rPr>
                <w:rFonts w:ascii="Arial" w:hAnsi="Arial" w:cs="Arial"/>
                <w:b/>
                <w:bCs/>
                <w:color w:val="000000"/>
                <w:sz w:val="18"/>
                <w:szCs w:val="18"/>
              </w:rPr>
            </w:pPr>
            <w:r>
              <w:rPr>
                <w:rFonts w:ascii="Arial" w:hAnsi="Arial" w:cs="Arial"/>
                <w:b/>
                <w:bCs/>
                <w:color w:val="000000"/>
                <w:sz w:val="18"/>
                <w:szCs w:val="18"/>
              </w:rPr>
              <w:t xml:space="preserve">      (1.365.316,80)</w:t>
            </w:r>
          </w:p>
        </w:tc>
      </w:tr>
    </w:tbl>
    <w:p w14:paraId="20EFD38C" w14:textId="77777777" w:rsidR="009155AA" w:rsidRDefault="009155AA">
      <w:pPr>
        <w:rPr>
          <w:rFonts w:ascii="Arial" w:hAnsi="Arial" w:cs="Arial"/>
          <w:sz w:val="22"/>
          <w:szCs w:val="22"/>
          <w:u w:val="single"/>
        </w:rPr>
      </w:pPr>
    </w:p>
    <w:p w14:paraId="2B936479" w14:textId="77777777" w:rsidR="00CE4711" w:rsidRPr="00625311" w:rsidRDefault="00CE4711" w:rsidP="00CE4711">
      <w:pPr>
        <w:tabs>
          <w:tab w:val="left" w:pos="-2374"/>
          <w:tab w:val="left" w:pos="-1654"/>
          <w:tab w:val="left" w:pos="-934"/>
          <w:tab w:val="left" w:pos="-214"/>
          <w:tab w:val="left" w:pos="567"/>
          <w:tab w:val="left" w:pos="1010"/>
          <w:tab w:val="left" w:pos="1298"/>
          <w:tab w:val="right" w:pos="7151"/>
        </w:tabs>
        <w:suppressAutoHyphens/>
        <w:rPr>
          <w:rFonts w:ascii="Arial" w:hAnsi="Arial" w:cs="Arial"/>
          <w:b/>
          <w:spacing w:val="-2"/>
          <w:sz w:val="22"/>
          <w:szCs w:val="22"/>
        </w:rPr>
      </w:pPr>
      <w:r w:rsidRPr="00414D71">
        <w:rPr>
          <w:rFonts w:ascii="Arial" w:hAnsi="Arial" w:cs="Arial"/>
          <w:b/>
          <w:sz w:val="22"/>
          <w:szCs w:val="22"/>
        </w:rPr>
        <w:lastRenderedPageBreak/>
        <w:t>1</w:t>
      </w:r>
      <w:r w:rsidR="00390F2E" w:rsidRPr="00414D71">
        <w:rPr>
          <w:rFonts w:ascii="Arial" w:hAnsi="Arial" w:cs="Arial"/>
          <w:b/>
          <w:sz w:val="22"/>
          <w:szCs w:val="22"/>
        </w:rPr>
        <w:t>0</w:t>
      </w:r>
      <w:r w:rsidRPr="00414D71">
        <w:rPr>
          <w:rFonts w:ascii="Arial" w:hAnsi="Arial" w:cs="Arial"/>
          <w:b/>
          <w:sz w:val="22"/>
          <w:szCs w:val="22"/>
        </w:rPr>
        <w:t>.</w:t>
      </w:r>
      <w:r w:rsidRPr="00414D71">
        <w:rPr>
          <w:rFonts w:ascii="Arial" w:hAnsi="Arial" w:cs="Arial"/>
          <w:b/>
          <w:sz w:val="22"/>
          <w:szCs w:val="22"/>
        </w:rPr>
        <w:tab/>
      </w:r>
      <w:r w:rsidRPr="00611298">
        <w:rPr>
          <w:rFonts w:ascii="Arial" w:hAnsi="Arial" w:cs="Arial"/>
          <w:b/>
          <w:color w:val="000000" w:themeColor="text1"/>
          <w:sz w:val="22"/>
          <w:szCs w:val="22"/>
        </w:rPr>
        <w:t>Situación fiscal</w:t>
      </w:r>
      <w:r w:rsidRPr="00460261">
        <w:rPr>
          <w:rFonts w:ascii="Arial" w:hAnsi="Arial" w:cs="Arial"/>
          <w:b/>
          <w:color w:val="000000" w:themeColor="text1"/>
          <w:spacing w:val="-2"/>
          <w:sz w:val="22"/>
          <w:szCs w:val="22"/>
        </w:rPr>
        <w:t xml:space="preserve"> </w:t>
      </w:r>
    </w:p>
    <w:p w14:paraId="50823BCA" w14:textId="77777777" w:rsidR="00CE4711" w:rsidRPr="00625311" w:rsidRDefault="00CE4711" w:rsidP="00CE4711">
      <w:pPr>
        <w:tabs>
          <w:tab w:val="left" w:pos="-2374"/>
          <w:tab w:val="left" w:pos="-1654"/>
          <w:tab w:val="left" w:pos="-934"/>
          <w:tab w:val="left" w:pos="-214"/>
          <w:tab w:val="left" w:pos="1010"/>
          <w:tab w:val="left" w:pos="1298"/>
          <w:tab w:val="right" w:pos="7151"/>
        </w:tabs>
        <w:suppressAutoHyphens/>
        <w:rPr>
          <w:rFonts w:ascii="Arial" w:hAnsi="Arial" w:cs="Arial"/>
          <w:b/>
          <w:spacing w:val="-2"/>
          <w:sz w:val="22"/>
          <w:szCs w:val="22"/>
        </w:rPr>
      </w:pPr>
    </w:p>
    <w:p w14:paraId="2F3C9950" w14:textId="77777777" w:rsidR="00461D84" w:rsidRPr="00625311" w:rsidRDefault="00461D84" w:rsidP="00461D84">
      <w:pPr>
        <w:jc w:val="both"/>
        <w:rPr>
          <w:rFonts w:ascii="Arial" w:hAnsi="Arial" w:cs="Arial"/>
          <w:sz w:val="22"/>
          <w:szCs w:val="22"/>
        </w:rPr>
      </w:pPr>
      <w:r w:rsidRPr="00625311">
        <w:rPr>
          <w:rFonts w:ascii="Arial" w:hAnsi="Arial" w:cs="Arial"/>
          <w:sz w:val="22"/>
          <w:szCs w:val="22"/>
        </w:rPr>
        <w:t>El detalle de los impuestos diferidos es el siguiente:</w:t>
      </w:r>
    </w:p>
    <w:p w14:paraId="42D25F3D" w14:textId="77777777" w:rsidR="00461D84" w:rsidRPr="00C30A81" w:rsidRDefault="00461D84" w:rsidP="00FC7BEA">
      <w:pPr>
        <w:pStyle w:val="Estilo"/>
        <w:ind w:left="19" w:right="10"/>
        <w:jc w:val="both"/>
        <w:rPr>
          <w:sz w:val="22"/>
          <w:szCs w:val="22"/>
          <w:lang w:val="es-ES_tradnl"/>
        </w:rPr>
      </w:pPr>
    </w:p>
    <w:tbl>
      <w:tblPr>
        <w:tblW w:w="5000" w:type="pct"/>
        <w:tblCellMar>
          <w:left w:w="70" w:type="dxa"/>
          <w:right w:w="70" w:type="dxa"/>
        </w:tblCellMar>
        <w:tblLook w:val="04A0" w:firstRow="1" w:lastRow="0" w:firstColumn="1" w:lastColumn="0" w:noHBand="0" w:noVBand="1"/>
      </w:tblPr>
      <w:tblGrid>
        <w:gridCol w:w="1922"/>
        <w:gridCol w:w="1922"/>
        <w:gridCol w:w="1922"/>
        <w:gridCol w:w="1937"/>
        <w:gridCol w:w="1936"/>
      </w:tblGrid>
      <w:tr w:rsidR="00390F2E" w14:paraId="0C5B67B4" w14:textId="77777777" w:rsidTr="00B803DB">
        <w:trPr>
          <w:trHeight w:val="240"/>
        </w:trPr>
        <w:tc>
          <w:tcPr>
            <w:tcW w:w="997" w:type="pct"/>
            <w:tcBorders>
              <w:top w:val="nil"/>
              <w:left w:val="nil"/>
              <w:bottom w:val="nil"/>
              <w:right w:val="nil"/>
            </w:tcBorders>
            <w:shd w:val="clear" w:color="auto" w:fill="auto"/>
            <w:noWrap/>
            <w:vAlign w:val="bottom"/>
            <w:hideMark/>
          </w:tcPr>
          <w:p w14:paraId="1B9C8473" w14:textId="77777777" w:rsidR="00390F2E" w:rsidRDefault="00390F2E">
            <w:pPr>
              <w:rPr>
                <w:sz w:val="20"/>
                <w:szCs w:val="20"/>
              </w:rPr>
            </w:pPr>
          </w:p>
        </w:tc>
        <w:tc>
          <w:tcPr>
            <w:tcW w:w="997" w:type="pct"/>
            <w:tcBorders>
              <w:top w:val="nil"/>
              <w:left w:val="nil"/>
              <w:bottom w:val="nil"/>
              <w:right w:val="nil"/>
            </w:tcBorders>
            <w:shd w:val="clear" w:color="auto" w:fill="auto"/>
            <w:noWrap/>
            <w:vAlign w:val="bottom"/>
            <w:hideMark/>
          </w:tcPr>
          <w:p w14:paraId="5E91E8B9" w14:textId="77777777" w:rsidR="00390F2E" w:rsidRDefault="00390F2E">
            <w:pPr>
              <w:rPr>
                <w:sz w:val="20"/>
                <w:szCs w:val="20"/>
              </w:rPr>
            </w:pPr>
          </w:p>
        </w:tc>
        <w:tc>
          <w:tcPr>
            <w:tcW w:w="997" w:type="pct"/>
            <w:tcBorders>
              <w:top w:val="nil"/>
              <w:left w:val="nil"/>
              <w:bottom w:val="nil"/>
              <w:right w:val="nil"/>
            </w:tcBorders>
            <w:shd w:val="clear" w:color="auto" w:fill="auto"/>
            <w:noWrap/>
            <w:vAlign w:val="bottom"/>
            <w:hideMark/>
          </w:tcPr>
          <w:p w14:paraId="1E99DCD9" w14:textId="77777777" w:rsidR="00390F2E" w:rsidRDefault="00390F2E">
            <w:pPr>
              <w:rPr>
                <w:sz w:val="20"/>
                <w:szCs w:val="20"/>
              </w:rPr>
            </w:pPr>
          </w:p>
        </w:tc>
        <w:tc>
          <w:tcPr>
            <w:tcW w:w="1005" w:type="pct"/>
            <w:tcBorders>
              <w:top w:val="nil"/>
              <w:left w:val="nil"/>
              <w:bottom w:val="nil"/>
              <w:right w:val="nil"/>
            </w:tcBorders>
            <w:shd w:val="clear" w:color="000000" w:fill="FFFFFF"/>
            <w:vAlign w:val="center"/>
            <w:hideMark/>
          </w:tcPr>
          <w:p w14:paraId="0FBA29EE" w14:textId="77777777" w:rsidR="00390F2E" w:rsidRDefault="00390F2E">
            <w:pPr>
              <w:jc w:val="right"/>
              <w:rPr>
                <w:rFonts w:ascii="Arial" w:hAnsi="Arial" w:cs="Arial"/>
                <w:b/>
                <w:bCs/>
                <w:color w:val="000000"/>
                <w:sz w:val="18"/>
                <w:szCs w:val="18"/>
              </w:rPr>
            </w:pPr>
            <w:r>
              <w:rPr>
                <w:rFonts w:ascii="Arial" w:hAnsi="Arial" w:cs="Arial"/>
                <w:b/>
                <w:bCs/>
                <w:color w:val="000000"/>
                <w:sz w:val="18"/>
                <w:szCs w:val="18"/>
              </w:rPr>
              <w:t> </w:t>
            </w:r>
          </w:p>
        </w:tc>
        <w:tc>
          <w:tcPr>
            <w:tcW w:w="1004" w:type="pct"/>
            <w:tcBorders>
              <w:top w:val="nil"/>
              <w:left w:val="nil"/>
              <w:bottom w:val="nil"/>
              <w:right w:val="nil"/>
            </w:tcBorders>
            <w:shd w:val="clear" w:color="000000" w:fill="FFFFFF"/>
            <w:vAlign w:val="center"/>
            <w:hideMark/>
          </w:tcPr>
          <w:p w14:paraId="73E752AB" w14:textId="77777777" w:rsidR="00390F2E" w:rsidRDefault="00390F2E">
            <w:pPr>
              <w:jc w:val="right"/>
              <w:rPr>
                <w:rFonts w:ascii="Arial" w:hAnsi="Arial" w:cs="Arial"/>
                <w:b/>
                <w:bCs/>
                <w:color w:val="000000"/>
                <w:sz w:val="18"/>
                <w:szCs w:val="18"/>
              </w:rPr>
            </w:pPr>
            <w:r>
              <w:rPr>
                <w:rFonts w:ascii="Arial" w:hAnsi="Arial" w:cs="Arial"/>
                <w:b/>
                <w:bCs/>
                <w:color w:val="000000"/>
                <w:sz w:val="18"/>
                <w:szCs w:val="18"/>
              </w:rPr>
              <w:t>Euros</w:t>
            </w:r>
          </w:p>
        </w:tc>
      </w:tr>
      <w:tr w:rsidR="00FF230D" w14:paraId="346C94F2" w14:textId="77777777" w:rsidTr="00B803DB">
        <w:trPr>
          <w:trHeight w:val="240"/>
        </w:trPr>
        <w:tc>
          <w:tcPr>
            <w:tcW w:w="997" w:type="pct"/>
            <w:tcBorders>
              <w:top w:val="nil"/>
              <w:left w:val="nil"/>
              <w:bottom w:val="nil"/>
              <w:right w:val="nil"/>
            </w:tcBorders>
            <w:shd w:val="clear" w:color="auto" w:fill="auto"/>
            <w:noWrap/>
            <w:vAlign w:val="bottom"/>
            <w:hideMark/>
          </w:tcPr>
          <w:p w14:paraId="29A6285A" w14:textId="77777777" w:rsidR="00FF230D" w:rsidRDefault="00FF230D" w:rsidP="00FF230D">
            <w:pPr>
              <w:jc w:val="right"/>
              <w:rPr>
                <w:rFonts w:ascii="Arial" w:hAnsi="Arial" w:cs="Arial"/>
                <w:b/>
                <w:bCs/>
                <w:color w:val="000000"/>
                <w:sz w:val="18"/>
                <w:szCs w:val="18"/>
              </w:rPr>
            </w:pPr>
          </w:p>
        </w:tc>
        <w:tc>
          <w:tcPr>
            <w:tcW w:w="997" w:type="pct"/>
            <w:tcBorders>
              <w:top w:val="nil"/>
              <w:left w:val="nil"/>
              <w:bottom w:val="nil"/>
              <w:right w:val="nil"/>
            </w:tcBorders>
            <w:shd w:val="clear" w:color="auto" w:fill="auto"/>
            <w:noWrap/>
            <w:vAlign w:val="bottom"/>
            <w:hideMark/>
          </w:tcPr>
          <w:p w14:paraId="6666D4DE" w14:textId="77777777" w:rsidR="00FF230D" w:rsidRDefault="00FF230D" w:rsidP="00FF230D">
            <w:pPr>
              <w:rPr>
                <w:sz w:val="20"/>
                <w:szCs w:val="20"/>
              </w:rPr>
            </w:pPr>
          </w:p>
        </w:tc>
        <w:tc>
          <w:tcPr>
            <w:tcW w:w="997" w:type="pct"/>
            <w:tcBorders>
              <w:top w:val="nil"/>
              <w:left w:val="nil"/>
              <w:bottom w:val="nil"/>
              <w:right w:val="nil"/>
            </w:tcBorders>
            <w:shd w:val="clear" w:color="auto" w:fill="auto"/>
            <w:noWrap/>
            <w:vAlign w:val="bottom"/>
            <w:hideMark/>
          </w:tcPr>
          <w:p w14:paraId="12013021" w14:textId="77777777" w:rsidR="00FF230D" w:rsidRDefault="00FF230D" w:rsidP="00FF230D">
            <w:pPr>
              <w:rPr>
                <w:sz w:val="20"/>
                <w:szCs w:val="20"/>
              </w:rPr>
            </w:pPr>
          </w:p>
        </w:tc>
        <w:tc>
          <w:tcPr>
            <w:tcW w:w="1005" w:type="pct"/>
            <w:tcBorders>
              <w:top w:val="single" w:sz="8" w:space="0" w:color="auto"/>
              <w:left w:val="nil"/>
              <w:bottom w:val="single" w:sz="8" w:space="0" w:color="auto"/>
              <w:right w:val="nil"/>
            </w:tcBorders>
            <w:shd w:val="clear" w:color="000000" w:fill="FFFFFF"/>
            <w:vAlign w:val="center"/>
            <w:hideMark/>
          </w:tcPr>
          <w:p w14:paraId="52A00F8B" w14:textId="041523CD" w:rsidR="00FF230D" w:rsidRDefault="00FF230D" w:rsidP="00FF230D">
            <w:pPr>
              <w:jc w:val="right"/>
              <w:rPr>
                <w:rFonts w:ascii="Arial" w:hAnsi="Arial" w:cs="Arial"/>
                <w:b/>
                <w:bCs/>
                <w:color w:val="000000"/>
                <w:sz w:val="18"/>
                <w:szCs w:val="18"/>
              </w:rPr>
            </w:pPr>
            <w:r>
              <w:rPr>
                <w:rFonts w:ascii="Arial" w:hAnsi="Arial" w:cs="Arial"/>
                <w:b/>
                <w:bCs/>
                <w:color w:val="000000"/>
                <w:sz w:val="18"/>
                <w:szCs w:val="18"/>
              </w:rPr>
              <w:t>202</w:t>
            </w:r>
            <w:r w:rsidR="00A51057">
              <w:rPr>
                <w:rFonts w:ascii="Arial" w:hAnsi="Arial" w:cs="Arial"/>
                <w:b/>
                <w:bCs/>
                <w:color w:val="000000"/>
                <w:sz w:val="18"/>
                <w:szCs w:val="18"/>
              </w:rPr>
              <w:t>4</w:t>
            </w:r>
          </w:p>
        </w:tc>
        <w:tc>
          <w:tcPr>
            <w:tcW w:w="1004" w:type="pct"/>
            <w:tcBorders>
              <w:top w:val="single" w:sz="8" w:space="0" w:color="auto"/>
              <w:left w:val="nil"/>
              <w:bottom w:val="single" w:sz="8" w:space="0" w:color="auto"/>
              <w:right w:val="nil"/>
            </w:tcBorders>
            <w:shd w:val="clear" w:color="000000" w:fill="FFFFFF"/>
            <w:vAlign w:val="center"/>
            <w:hideMark/>
          </w:tcPr>
          <w:p w14:paraId="6181321E" w14:textId="1E75CFAC" w:rsidR="00FF230D" w:rsidRDefault="00D1213A" w:rsidP="00FF230D">
            <w:pPr>
              <w:jc w:val="right"/>
              <w:rPr>
                <w:rFonts w:ascii="Arial" w:hAnsi="Arial" w:cs="Arial"/>
                <w:b/>
                <w:bCs/>
                <w:color w:val="000000"/>
                <w:sz w:val="18"/>
                <w:szCs w:val="18"/>
              </w:rPr>
            </w:pPr>
            <w:r>
              <w:rPr>
                <w:rFonts w:ascii="Arial" w:hAnsi="Arial" w:cs="Arial"/>
                <w:b/>
                <w:bCs/>
                <w:color w:val="000000"/>
                <w:sz w:val="18"/>
                <w:szCs w:val="18"/>
              </w:rPr>
              <w:t>202</w:t>
            </w:r>
            <w:r w:rsidR="00A51057">
              <w:rPr>
                <w:rFonts w:ascii="Arial" w:hAnsi="Arial" w:cs="Arial"/>
                <w:b/>
                <w:bCs/>
                <w:color w:val="000000"/>
                <w:sz w:val="18"/>
                <w:szCs w:val="18"/>
              </w:rPr>
              <w:t>3</w:t>
            </w:r>
          </w:p>
        </w:tc>
      </w:tr>
      <w:tr w:rsidR="00FF230D" w14:paraId="4E5184AA" w14:textId="77777777" w:rsidTr="00B803DB">
        <w:trPr>
          <w:trHeight w:val="230"/>
        </w:trPr>
        <w:tc>
          <w:tcPr>
            <w:tcW w:w="2991" w:type="pct"/>
            <w:gridSpan w:val="3"/>
            <w:tcBorders>
              <w:top w:val="nil"/>
              <w:left w:val="nil"/>
              <w:bottom w:val="nil"/>
              <w:right w:val="nil"/>
            </w:tcBorders>
            <w:shd w:val="clear" w:color="auto" w:fill="auto"/>
            <w:noWrap/>
            <w:vAlign w:val="bottom"/>
            <w:hideMark/>
          </w:tcPr>
          <w:p w14:paraId="449ADEE8" w14:textId="77777777" w:rsidR="00FF230D" w:rsidRDefault="00FF230D" w:rsidP="00FF230D">
            <w:pPr>
              <w:rPr>
                <w:rFonts w:ascii="Arial" w:hAnsi="Arial" w:cs="Arial"/>
                <w:b/>
                <w:bCs/>
                <w:color w:val="000000"/>
                <w:sz w:val="18"/>
                <w:szCs w:val="18"/>
              </w:rPr>
            </w:pPr>
            <w:r>
              <w:rPr>
                <w:rFonts w:ascii="Arial" w:hAnsi="Arial" w:cs="Arial"/>
                <w:b/>
                <w:bCs/>
                <w:color w:val="000000"/>
                <w:sz w:val="18"/>
                <w:szCs w:val="18"/>
              </w:rPr>
              <w:t>Activos por impuestos diferidos:</w:t>
            </w:r>
          </w:p>
        </w:tc>
        <w:tc>
          <w:tcPr>
            <w:tcW w:w="1005" w:type="pct"/>
            <w:tcBorders>
              <w:top w:val="nil"/>
              <w:left w:val="nil"/>
              <w:bottom w:val="nil"/>
              <w:right w:val="nil"/>
            </w:tcBorders>
            <w:shd w:val="clear" w:color="auto" w:fill="auto"/>
            <w:noWrap/>
            <w:vAlign w:val="bottom"/>
            <w:hideMark/>
          </w:tcPr>
          <w:p w14:paraId="04663FB4" w14:textId="77777777" w:rsidR="00FF230D" w:rsidRDefault="00FF230D" w:rsidP="00FF230D">
            <w:pPr>
              <w:rPr>
                <w:rFonts w:ascii="Arial" w:hAnsi="Arial" w:cs="Arial"/>
                <w:b/>
                <w:bCs/>
                <w:color w:val="000000"/>
                <w:sz w:val="18"/>
                <w:szCs w:val="18"/>
              </w:rPr>
            </w:pPr>
          </w:p>
        </w:tc>
        <w:tc>
          <w:tcPr>
            <w:tcW w:w="1004" w:type="pct"/>
            <w:tcBorders>
              <w:top w:val="nil"/>
              <w:left w:val="nil"/>
              <w:bottom w:val="nil"/>
              <w:right w:val="nil"/>
            </w:tcBorders>
            <w:shd w:val="clear" w:color="auto" w:fill="auto"/>
            <w:noWrap/>
            <w:vAlign w:val="bottom"/>
            <w:hideMark/>
          </w:tcPr>
          <w:p w14:paraId="61A69290" w14:textId="77777777" w:rsidR="00FF230D" w:rsidRDefault="00FF230D" w:rsidP="00FF230D">
            <w:pPr>
              <w:rPr>
                <w:sz w:val="20"/>
                <w:szCs w:val="20"/>
              </w:rPr>
            </w:pPr>
          </w:p>
        </w:tc>
      </w:tr>
      <w:tr w:rsidR="00A51057" w14:paraId="6B7B9628" w14:textId="77777777" w:rsidTr="00B803DB">
        <w:trPr>
          <w:trHeight w:val="240"/>
        </w:trPr>
        <w:tc>
          <w:tcPr>
            <w:tcW w:w="2991" w:type="pct"/>
            <w:gridSpan w:val="3"/>
            <w:tcBorders>
              <w:top w:val="nil"/>
              <w:left w:val="nil"/>
              <w:bottom w:val="nil"/>
              <w:right w:val="nil"/>
            </w:tcBorders>
            <w:shd w:val="clear" w:color="auto" w:fill="auto"/>
            <w:noWrap/>
            <w:vAlign w:val="bottom"/>
            <w:hideMark/>
          </w:tcPr>
          <w:p w14:paraId="285B4C3F" w14:textId="77777777" w:rsidR="00A51057" w:rsidRDefault="00A51057" w:rsidP="00A51057">
            <w:pPr>
              <w:rPr>
                <w:rFonts w:ascii="Arial" w:hAnsi="Arial" w:cs="Arial"/>
                <w:color w:val="000000"/>
                <w:sz w:val="18"/>
                <w:szCs w:val="18"/>
              </w:rPr>
            </w:pPr>
            <w:r>
              <w:rPr>
                <w:rFonts w:ascii="Arial" w:hAnsi="Arial" w:cs="Arial"/>
                <w:color w:val="000000"/>
                <w:sz w:val="18"/>
                <w:szCs w:val="18"/>
              </w:rPr>
              <w:t xml:space="preserve"> - Créditos por bases imponibles negativas</w:t>
            </w:r>
          </w:p>
        </w:tc>
        <w:tc>
          <w:tcPr>
            <w:tcW w:w="1005" w:type="pct"/>
            <w:tcBorders>
              <w:top w:val="nil"/>
              <w:left w:val="nil"/>
              <w:bottom w:val="nil"/>
              <w:right w:val="nil"/>
            </w:tcBorders>
            <w:shd w:val="clear" w:color="auto" w:fill="auto"/>
            <w:noWrap/>
            <w:vAlign w:val="bottom"/>
            <w:hideMark/>
          </w:tcPr>
          <w:p w14:paraId="5188C23C" w14:textId="70E5E06D" w:rsidR="00A51057" w:rsidRPr="001B360D" w:rsidRDefault="00A51057" w:rsidP="00A51057">
            <w:pPr>
              <w:jc w:val="right"/>
              <w:rPr>
                <w:rFonts w:ascii="Arial" w:hAnsi="Arial" w:cs="Arial"/>
                <w:color w:val="000000" w:themeColor="text1"/>
                <w:sz w:val="18"/>
                <w:szCs w:val="18"/>
              </w:rPr>
            </w:pPr>
            <w:r w:rsidRPr="00A51057">
              <w:rPr>
                <w:rFonts w:ascii="Arial" w:hAnsi="Arial" w:cs="Arial"/>
                <w:color w:val="000000" w:themeColor="text1"/>
                <w:sz w:val="18"/>
                <w:szCs w:val="18"/>
              </w:rPr>
              <w:t>1.761.216,92</w:t>
            </w:r>
          </w:p>
        </w:tc>
        <w:tc>
          <w:tcPr>
            <w:tcW w:w="1004" w:type="pct"/>
            <w:tcBorders>
              <w:top w:val="nil"/>
              <w:left w:val="nil"/>
              <w:bottom w:val="nil"/>
              <w:right w:val="nil"/>
            </w:tcBorders>
            <w:shd w:val="clear" w:color="auto" w:fill="auto"/>
            <w:noWrap/>
            <w:vAlign w:val="bottom"/>
            <w:hideMark/>
          </w:tcPr>
          <w:p w14:paraId="06905E3A" w14:textId="6EC8C64A" w:rsidR="00A51057" w:rsidRDefault="00A51057" w:rsidP="00A51057">
            <w:pPr>
              <w:jc w:val="right"/>
              <w:rPr>
                <w:rFonts w:ascii="Arial" w:hAnsi="Arial" w:cs="Arial"/>
                <w:color w:val="000000"/>
                <w:sz w:val="18"/>
                <w:szCs w:val="18"/>
              </w:rPr>
            </w:pPr>
            <w:r w:rsidRPr="00C809DE">
              <w:rPr>
                <w:rFonts w:ascii="Arial" w:hAnsi="Arial" w:cs="Arial"/>
                <w:color w:val="000000" w:themeColor="text1"/>
                <w:sz w:val="18"/>
                <w:szCs w:val="18"/>
              </w:rPr>
              <w:t>1.784.290,53</w:t>
            </w:r>
          </w:p>
        </w:tc>
      </w:tr>
      <w:tr w:rsidR="00A51057" w14:paraId="171F4535" w14:textId="77777777" w:rsidTr="00B803DB">
        <w:trPr>
          <w:trHeight w:val="240"/>
        </w:trPr>
        <w:tc>
          <w:tcPr>
            <w:tcW w:w="1994" w:type="pct"/>
            <w:gridSpan w:val="2"/>
            <w:tcBorders>
              <w:top w:val="nil"/>
              <w:left w:val="nil"/>
              <w:bottom w:val="nil"/>
              <w:right w:val="nil"/>
            </w:tcBorders>
            <w:shd w:val="clear" w:color="auto" w:fill="auto"/>
            <w:noWrap/>
            <w:vAlign w:val="bottom"/>
            <w:hideMark/>
          </w:tcPr>
          <w:p w14:paraId="7F3C7A7B" w14:textId="77777777" w:rsidR="00A51057" w:rsidRDefault="00A51057" w:rsidP="00A51057">
            <w:pPr>
              <w:rPr>
                <w:rFonts w:ascii="Arial" w:hAnsi="Arial" w:cs="Arial"/>
                <w:b/>
                <w:bCs/>
                <w:color w:val="000000"/>
                <w:sz w:val="18"/>
                <w:szCs w:val="18"/>
              </w:rPr>
            </w:pPr>
            <w:r>
              <w:rPr>
                <w:rFonts w:ascii="Arial" w:hAnsi="Arial" w:cs="Arial"/>
                <w:b/>
                <w:bCs/>
                <w:color w:val="000000"/>
                <w:sz w:val="18"/>
                <w:szCs w:val="18"/>
              </w:rPr>
              <w:t>Impuestos diferidos</w:t>
            </w:r>
          </w:p>
        </w:tc>
        <w:tc>
          <w:tcPr>
            <w:tcW w:w="997" w:type="pct"/>
            <w:tcBorders>
              <w:top w:val="nil"/>
              <w:left w:val="nil"/>
              <w:bottom w:val="nil"/>
              <w:right w:val="nil"/>
            </w:tcBorders>
            <w:shd w:val="clear" w:color="auto" w:fill="auto"/>
            <w:noWrap/>
            <w:vAlign w:val="bottom"/>
            <w:hideMark/>
          </w:tcPr>
          <w:p w14:paraId="4E33CDEC" w14:textId="77777777" w:rsidR="00A51057" w:rsidRDefault="00A51057" w:rsidP="00A51057">
            <w:pPr>
              <w:rPr>
                <w:rFonts w:ascii="Arial" w:hAnsi="Arial" w:cs="Arial"/>
                <w:b/>
                <w:bCs/>
                <w:color w:val="000000"/>
                <w:sz w:val="18"/>
                <w:szCs w:val="18"/>
              </w:rPr>
            </w:pPr>
          </w:p>
        </w:tc>
        <w:tc>
          <w:tcPr>
            <w:tcW w:w="1005" w:type="pct"/>
            <w:tcBorders>
              <w:top w:val="single" w:sz="8" w:space="0" w:color="auto"/>
              <w:left w:val="nil"/>
              <w:bottom w:val="single" w:sz="8" w:space="0" w:color="auto"/>
              <w:right w:val="nil"/>
            </w:tcBorders>
            <w:shd w:val="clear" w:color="auto" w:fill="auto"/>
            <w:noWrap/>
            <w:vAlign w:val="bottom"/>
            <w:hideMark/>
          </w:tcPr>
          <w:p w14:paraId="346FBFB6" w14:textId="58C3BF99" w:rsidR="00A51057" w:rsidRPr="001B360D" w:rsidRDefault="00A51057" w:rsidP="00A51057">
            <w:pPr>
              <w:jc w:val="right"/>
              <w:rPr>
                <w:rFonts w:ascii="Arial" w:hAnsi="Arial" w:cs="Arial"/>
                <w:b/>
                <w:bCs/>
                <w:color w:val="000000" w:themeColor="text1"/>
                <w:sz w:val="18"/>
                <w:szCs w:val="18"/>
              </w:rPr>
            </w:pPr>
            <w:r w:rsidRPr="00A51057">
              <w:rPr>
                <w:rFonts w:ascii="Arial" w:hAnsi="Arial" w:cs="Arial"/>
                <w:b/>
                <w:bCs/>
                <w:color w:val="000000" w:themeColor="text1"/>
                <w:sz w:val="18"/>
                <w:szCs w:val="18"/>
              </w:rPr>
              <w:t>1.761.216,92</w:t>
            </w:r>
          </w:p>
        </w:tc>
        <w:tc>
          <w:tcPr>
            <w:tcW w:w="1004" w:type="pct"/>
            <w:tcBorders>
              <w:top w:val="single" w:sz="8" w:space="0" w:color="auto"/>
              <w:left w:val="nil"/>
              <w:bottom w:val="single" w:sz="8" w:space="0" w:color="auto"/>
              <w:right w:val="nil"/>
            </w:tcBorders>
            <w:shd w:val="clear" w:color="auto" w:fill="auto"/>
            <w:noWrap/>
            <w:vAlign w:val="bottom"/>
            <w:hideMark/>
          </w:tcPr>
          <w:p w14:paraId="3E1A6EF3" w14:textId="6EECA7E6" w:rsidR="00A51057" w:rsidRDefault="00A51057" w:rsidP="00A51057">
            <w:pPr>
              <w:jc w:val="right"/>
              <w:rPr>
                <w:rFonts w:ascii="Arial" w:hAnsi="Arial" w:cs="Arial"/>
                <w:b/>
                <w:bCs/>
                <w:color w:val="000000"/>
                <w:sz w:val="18"/>
                <w:szCs w:val="18"/>
              </w:rPr>
            </w:pPr>
            <w:r w:rsidRPr="00C809DE">
              <w:rPr>
                <w:rFonts w:ascii="Arial" w:hAnsi="Arial" w:cs="Arial"/>
                <w:b/>
                <w:bCs/>
                <w:color w:val="000000" w:themeColor="text1"/>
                <w:sz w:val="18"/>
                <w:szCs w:val="18"/>
              </w:rPr>
              <w:t>1.784.290,53</w:t>
            </w:r>
          </w:p>
        </w:tc>
      </w:tr>
    </w:tbl>
    <w:p w14:paraId="25AECF6F" w14:textId="77777777" w:rsidR="00696DC8" w:rsidRPr="006D4C9D" w:rsidRDefault="00696DC8">
      <w:pPr>
        <w:rPr>
          <w:sz w:val="22"/>
          <w:szCs w:val="22"/>
          <w:highlight w:val="yellow"/>
          <w:lang w:val="es-ES_tradnl"/>
        </w:rPr>
      </w:pPr>
    </w:p>
    <w:p w14:paraId="3E588C3F" w14:textId="77777777" w:rsidR="00696DC8" w:rsidRPr="00C30A81" w:rsidRDefault="00461D84" w:rsidP="00461D84">
      <w:pPr>
        <w:jc w:val="both"/>
        <w:rPr>
          <w:rFonts w:ascii="Arial" w:hAnsi="Arial" w:cs="Arial"/>
          <w:sz w:val="22"/>
          <w:szCs w:val="22"/>
        </w:rPr>
      </w:pPr>
      <w:r w:rsidRPr="00C30A81">
        <w:rPr>
          <w:rFonts w:ascii="Arial" w:hAnsi="Arial" w:cs="Arial"/>
          <w:sz w:val="22"/>
          <w:szCs w:val="22"/>
        </w:rPr>
        <w:t xml:space="preserve">El movimiento durante el ejercicio </w:t>
      </w:r>
      <w:r w:rsidR="009C1B18">
        <w:rPr>
          <w:rFonts w:ascii="Arial" w:hAnsi="Arial" w:cs="Arial"/>
          <w:sz w:val="22"/>
          <w:szCs w:val="22"/>
        </w:rPr>
        <w:t>de</w:t>
      </w:r>
      <w:r w:rsidRPr="00C30A81">
        <w:rPr>
          <w:rFonts w:ascii="Arial" w:hAnsi="Arial" w:cs="Arial"/>
          <w:sz w:val="22"/>
          <w:szCs w:val="22"/>
        </w:rPr>
        <w:t xml:space="preserve"> los activos por impuestos diferidos, ha sido como sigue:</w:t>
      </w:r>
    </w:p>
    <w:p w14:paraId="66092C32" w14:textId="77777777" w:rsidR="00461D84" w:rsidRPr="006D4C9D" w:rsidRDefault="00461D84">
      <w:pPr>
        <w:rPr>
          <w:rFonts w:ascii="Arial" w:hAnsi="Arial" w:cs="Arial"/>
          <w:sz w:val="22"/>
          <w:szCs w:val="22"/>
          <w:highlight w:val="yellow"/>
        </w:rPr>
      </w:pPr>
    </w:p>
    <w:tbl>
      <w:tblPr>
        <w:tblW w:w="4964" w:type="pct"/>
        <w:tblCellMar>
          <w:left w:w="70" w:type="dxa"/>
          <w:right w:w="70" w:type="dxa"/>
        </w:tblCellMar>
        <w:tblLook w:val="04A0" w:firstRow="1" w:lastRow="0" w:firstColumn="1" w:lastColumn="0" w:noHBand="0" w:noVBand="1"/>
      </w:tblPr>
      <w:tblGrid>
        <w:gridCol w:w="5800"/>
        <w:gridCol w:w="1818"/>
        <w:gridCol w:w="1952"/>
      </w:tblGrid>
      <w:tr w:rsidR="00390F2E" w14:paraId="247F2C7D" w14:textId="77777777" w:rsidTr="00AD0556">
        <w:trPr>
          <w:trHeight w:val="270"/>
        </w:trPr>
        <w:tc>
          <w:tcPr>
            <w:tcW w:w="3030" w:type="pct"/>
            <w:tcBorders>
              <w:top w:val="nil"/>
              <w:left w:val="nil"/>
              <w:bottom w:val="nil"/>
              <w:right w:val="nil"/>
            </w:tcBorders>
            <w:shd w:val="clear" w:color="auto" w:fill="auto"/>
            <w:noWrap/>
            <w:vAlign w:val="bottom"/>
            <w:hideMark/>
          </w:tcPr>
          <w:p w14:paraId="08F155CE" w14:textId="77777777" w:rsidR="00390F2E" w:rsidRDefault="00390F2E">
            <w:pPr>
              <w:rPr>
                <w:sz w:val="20"/>
                <w:szCs w:val="20"/>
              </w:rPr>
            </w:pPr>
          </w:p>
        </w:tc>
        <w:tc>
          <w:tcPr>
            <w:tcW w:w="950" w:type="pct"/>
            <w:tcBorders>
              <w:top w:val="nil"/>
              <w:left w:val="nil"/>
              <w:bottom w:val="nil"/>
              <w:right w:val="nil"/>
            </w:tcBorders>
            <w:shd w:val="clear" w:color="000000" w:fill="FFFFFF"/>
            <w:vAlign w:val="center"/>
            <w:hideMark/>
          </w:tcPr>
          <w:p w14:paraId="2D7578EF" w14:textId="77777777" w:rsidR="00390F2E" w:rsidRDefault="00390F2E">
            <w:pPr>
              <w:jc w:val="right"/>
              <w:rPr>
                <w:rFonts w:ascii="Arial" w:hAnsi="Arial" w:cs="Arial"/>
                <w:b/>
                <w:bCs/>
                <w:color w:val="000000"/>
                <w:sz w:val="18"/>
                <w:szCs w:val="18"/>
              </w:rPr>
            </w:pPr>
            <w:r>
              <w:rPr>
                <w:rFonts w:ascii="Arial" w:hAnsi="Arial" w:cs="Arial"/>
                <w:b/>
                <w:bCs/>
                <w:color w:val="000000"/>
                <w:sz w:val="18"/>
                <w:szCs w:val="18"/>
              </w:rPr>
              <w:t> </w:t>
            </w:r>
          </w:p>
        </w:tc>
        <w:tc>
          <w:tcPr>
            <w:tcW w:w="1020" w:type="pct"/>
            <w:tcBorders>
              <w:top w:val="nil"/>
              <w:left w:val="nil"/>
              <w:bottom w:val="nil"/>
              <w:right w:val="nil"/>
            </w:tcBorders>
            <w:shd w:val="clear" w:color="000000" w:fill="FFFFFF"/>
            <w:vAlign w:val="center"/>
            <w:hideMark/>
          </w:tcPr>
          <w:p w14:paraId="0EAD2C0A" w14:textId="77777777" w:rsidR="00390F2E" w:rsidRDefault="00390F2E">
            <w:pPr>
              <w:jc w:val="right"/>
              <w:rPr>
                <w:rFonts w:ascii="Arial" w:hAnsi="Arial" w:cs="Arial"/>
                <w:b/>
                <w:bCs/>
                <w:color w:val="000000"/>
                <w:sz w:val="18"/>
                <w:szCs w:val="18"/>
              </w:rPr>
            </w:pPr>
            <w:r>
              <w:rPr>
                <w:rFonts w:ascii="Arial" w:hAnsi="Arial" w:cs="Arial"/>
                <w:b/>
                <w:bCs/>
                <w:color w:val="000000"/>
                <w:sz w:val="18"/>
                <w:szCs w:val="18"/>
              </w:rPr>
              <w:t>Euros</w:t>
            </w:r>
          </w:p>
        </w:tc>
      </w:tr>
      <w:tr w:rsidR="00D1213A" w14:paraId="41A096A5" w14:textId="77777777" w:rsidTr="00AD0556">
        <w:trPr>
          <w:trHeight w:val="270"/>
        </w:trPr>
        <w:tc>
          <w:tcPr>
            <w:tcW w:w="3030" w:type="pct"/>
            <w:tcBorders>
              <w:top w:val="nil"/>
              <w:left w:val="nil"/>
              <w:bottom w:val="nil"/>
              <w:right w:val="nil"/>
            </w:tcBorders>
            <w:shd w:val="clear" w:color="auto" w:fill="auto"/>
            <w:noWrap/>
            <w:vAlign w:val="bottom"/>
            <w:hideMark/>
          </w:tcPr>
          <w:p w14:paraId="3DDA7B5F" w14:textId="77777777" w:rsidR="00D1213A" w:rsidRDefault="00D1213A" w:rsidP="00D1213A">
            <w:pPr>
              <w:jc w:val="right"/>
              <w:rPr>
                <w:rFonts w:ascii="Arial" w:hAnsi="Arial" w:cs="Arial"/>
                <w:b/>
                <w:bCs/>
                <w:color w:val="000000"/>
                <w:sz w:val="18"/>
                <w:szCs w:val="18"/>
              </w:rPr>
            </w:pPr>
          </w:p>
        </w:tc>
        <w:tc>
          <w:tcPr>
            <w:tcW w:w="950" w:type="pct"/>
            <w:tcBorders>
              <w:top w:val="single" w:sz="8" w:space="0" w:color="auto"/>
              <w:left w:val="nil"/>
              <w:bottom w:val="single" w:sz="8" w:space="0" w:color="auto"/>
              <w:right w:val="nil"/>
            </w:tcBorders>
            <w:shd w:val="clear" w:color="000000" w:fill="FFFFFF"/>
            <w:vAlign w:val="center"/>
            <w:hideMark/>
          </w:tcPr>
          <w:p w14:paraId="01BBBBB0" w14:textId="338D0EC5" w:rsidR="00D1213A" w:rsidRDefault="00D1213A" w:rsidP="00D1213A">
            <w:pPr>
              <w:jc w:val="right"/>
              <w:rPr>
                <w:rFonts w:ascii="Arial" w:hAnsi="Arial" w:cs="Arial"/>
                <w:b/>
                <w:bCs/>
                <w:color w:val="000000"/>
                <w:sz w:val="18"/>
                <w:szCs w:val="18"/>
              </w:rPr>
            </w:pPr>
            <w:r>
              <w:rPr>
                <w:rFonts w:ascii="Arial" w:hAnsi="Arial" w:cs="Arial"/>
                <w:b/>
                <w:bCs/>
                <w:color w:val="000000"/>
                <w:sz w:val="18"/>
                <w:szCs w:val="18"/>
              </w:rPr>
              <w:t>202</w:t>
            </w:r>
            <w:r w:rsidR="006A59F8">
              <w:rPr>
                <w:rFonts w:ascii="Arial" w:hAnsi="Arial" w:cs="Arial"/>
                <w:b/>
                <w:bCs/>
                <w:color w:val="000000"/>
                <w:sz w:val="18"/>
                <w:szCs w:val="18"/>
              </w:rPr>
              <w:t>4</w:t>
            </w:r>
          </w:p>
        </w:tc>
        <w:tc>
          <w:tcPr>
            <w:tcW w:w="1020" w:type="pct"/>
            <w:tcBorders>
              <w:top w:val="single" w:sz="8" w:space="0" w:color="auto"/>
              <w:left w:val="nil"/>
              <w:bottom w:val="single" w:sz="8" w:space="0" w:color="auto"/>
              <w:right w:val="nil"/>
            </w:tcBorders>
            <w:shd w:val="clear" w:color="000000" w:fill="FFFFFF"/>
            <w:vAlign w:val="center"/>
            <w:hideMark/>
          </w:tcPr>
          <w:p w14:paraId="1A1C100E" w14:textId="3B0C7D17" w:rsidR="00D1213A" w:rsidRDefault="00D1213A" w:rsidP="00D1213A">
            <w:pPr>
              <w:jc w:val="right"/>
              <w:rPr>
                <w:rFonts w:ascii="Arial" w:hAnsi="Arial" w:cs="Arial"/>
                <w:b/>
                <w:bCs/>
                <w:color w:val="000000"/>
                <w:sz w:val="18"/>
                <w:szCs w:val="18"/>
              </w:rPr>
            </w:pPr>
            <w:r>
              <w:rPr>
                <w:rFonts w:ascii="Arial" w:hAnsi="Arial" w:cs="Arial"/>
                <w:b/>
                <w:bCs/>
                <w:color w:val="000000"/>
                <w:sz w:val="18"/>
                <w:szCs w:val="18"/>
              </w:rPr>
              <w:t>202</w:t>
            </w:r>
            <w:r w:rsidR="006A59F8">
              <w:rPr>
                <w:rFonts w:ascii="Arial" w:hAnsi="Arial" w:cs="Arial"/>
                <w:b/>
                <w:bCs/>
                <w:color w:val="000000"/>
                <w:sz w:val="18"/>
                <w:szCs w:val="18"/>
              </w:rPr>
              <w:t>3</w:t>
            </w:r>
          </w:p>
        </w:tc>
      </w:tr>
      <w:tr w:rsidR="00D1213A" w14:paraId="1653C85D" w14:textId="77777777" w:rsidTr="00AD0556">
        <w:trPr>
          <w:trHeight w:val="260"/>
        </w:trPr>
        <w:tc>
          <w:tcPr>
            <w:tcW w:w="3030" w:type="pct"/>
            <w:tcBorders>
              <w:top w:val="nil"/>
              <w:left w:val="nil"/>
              <w:bottom w:val="nil"/>
              <w:right w:val="nil"/>
            </w:tcBorders>
            <w:shd w:val="clear" w:color="auto" w:fill="auto"/>
            <w:noWrap/>
            <w:vAlign w:val="center"/>
            <w:hideMark/>
          </w:tcPr>
          <w:p w14:paraId="48C01334" w14:textId="77777777" w:rsidR="00D1213A" w:rsidRDefault="00D1213A" w:rsidP="00D1213A">
            <w:pPr>
              <w:rPr>
                <w:rFonts w:ascii="Arial" w:hAnsi="Arial" w:cs="Arial"/>
                <w:b/>
                <w:bCs/>
                <w:color w:val="000000"/>
                <w:sz w:val="18"/>
                <w:szCs w:val="18"/>
              </w:rPr>
            </w:pPr>
            <w:r>
              <w:rPr>
                <w:rFonts w:ascii="Arial" w:hAnsi="Arial" w:cs="Arial"/>
                <w:b/>
                <w:bCs/>
                <w:color w:val="000000"/>
                <w:sz w:val="18"/>
                <w:szCs w:val="18"/>
              </w:rPr>
              <w:t>Activos por impuestos diferidos</w:t>
            </w:r>
          </w:p>
        </w:tc>
        <w:tc>
          <w:tcPr>
            <w:tcW w:w="950" w:type="pct"/>
            <w:tcBorders>
              <w:top w:val="nil"/>
              <w:left w:val="nil"/>
              <w:bottom w:val="nil"/>
              <w:right w:val="nil"/>
            </w:tcBorders>
            <w:shd w:val="clear" w:color="auto" w:fill="auto"/>
            <w:noWrap/>
            <w:vAlign w:val="bottom"/>
            <w:hideMark/>
          </w:tcPr>
          <w:p w14:paraId="0BAD94E0" w14:textId="77777777" w:rsidR="00D1213A" w:rsidRDefault="00D1213A" w:rsidP="00D1213A">
            <w:pPr>
              <w:rPr>
                <w:rFonts w:ascii="Arial" w:hAnsi="Arial" w:cs="Arial"/>
                <w:b/>
                <w:bCs/>
                <w:color w:val="000000"/>
                <w:sz w:val="18"/>
                <w:szCs w:val="18"/>
              </w:rPr>
            </w:pPr>
          </w:p>
        </w:tc>
        <w:tc>
          <w:tcPr>
            <w:tcW w:w="1020" w:type="pct"/>
            <w:tcBorders>
              <w:top w:val="nil"/>
              <w:left w:val="nil"/>
              <w:bottom w:val="nil"/>
              <w:right w:val="nil"/>
            </w:tcBorders>
            <w:shd w:val="clear" w:color="auto" w:fill="auto"/>
            <w:noWrap/>
            <w:vAlign w:val="bottom"/>
            <w:hideMark/>
          </w:tcPr>
          <w:p w14:paraId="1D3506D5" w14:textId="77777777" w:rsidR="00D1213A" w:rsidRDefault="00D1213A" w:rsidP="00D1213A">
            <w:pPr>
              <w:rPr>
                <w:sz w:val="20"/>
                <w:szCs w:val="20"/>
              </w:rPr>
            </w:pPr>
          </w:p>
        </w:tc>
      </w:tr>
      <w:tr w:rsidR="006A59F8" w14:paraId="1558305B" w14:textId="77777777" w:rsidTr="00AD0556">
        <w:trPr>
          <w:trHeight w:val="230"/>
        </w:trPr>
        <w:tc>
          <w:tcPr>
            <w:tcW w:w="3030" w:type="pct"/>
            <w:tcBorders>
              <w:top w:val="nil"/>
              <w:left w:val="nil"/>
              <w:bottom w:val="nil"/>
              <w:right w:val="nil"/>
            </w:tcBorders>
            <w:shd w:val="clear" w:color="auto" w:fill="auto"/>
            <w:noWrap/>
            <w:vAlign w:val="center"/>
            <w:hideMark/>
          </w:tcPr>
          <w:p w14:paraId="273A46FE" w14:textId="77777777" w:rsidR="006A59F8" w:rsidRDefault="006A59F8" w:rsidP="006A59F8">
            <w:pPr>
              <w:rPr>
                <w:rFonts w:ascii="Arial" w:hAnsi="Arial" w:cs="Arial"/>
                <w:b/>
                <w:bCs/>
                <w:color w:val="000000"/>
                <w:sz w:val="18"/>
                <w:szCs w:val="18"/>
              </w:rPr>
            </w:pPr>
            <w:r>
              <w:rPr>
                <w:rFonts w:ascii="Arial" w:hAnsi="Arial" w:cs="Arial"/>
                <w:b/>
                <w:bCs/>
                <w:color w:val="000000"/>
                <w:sz w:val="18"/>
                <w:szCs w:val="18"/>
              </w:rPr>
              <w:t>Saldo a 1 de enero</w:t>
            </w:r>
          </w:p>
        </w:tc>
        <w:tc>
          <w:tcPr>
            <w:tcW w:w="950" w:type="pct"/>
            <w:tcBorders>
              <w:top w:val="nil"/>
              <w:left w:val="nil"/>
              <w:bottom w:val="nil"/>
              <w:right w:val="nil"/>
            </w:tcBorders>
            <w:shd w:val="clear" w:color="auto" w:fill="auto"/>
            <w:noWrap/>
            <w:vAlign w:val="center"/>
            <w:hideMark/>
          </w:tcPr>
          <w:p w14:paraId="01C24263" w14:textId="2DA52576" w:rsidR="006A59F8" w:rsidRPr="00884352" w:rsidRDefault="006A59F8" w:rsidP="006A59F8">
            <w:pPr>
              <w:jc w:val="right"/>
              <w:rPr>
                <w:rFonts w:ascii="Arial" w:hAnsi="Arial" w:cs="Arial"/>
                <w:b/>
                <w:bCs/>
                <w:color w:val="000000"/>
                <w:sz w:val="18"/>
                <w:szCs w:val="18"/>
              </w:rPr>
            </w:pPr>
            <w:r w:rsidRPr="006A59F8">
              <w:rPr>
                <w:rFonts w:ascii="Arial" w:hAnsi="Arial" w:cs="Arial"/>
                <w:b/>
                <w:bCs/>
                <w:color w:val="000000" w:themeColor="text1"/>
                <w:sz w:val="18"/>
                <w:szCs w:val="18"/>
              </w:rPr>
              <w:t>1.784.290,53</w:t>
            </w:r>
          </w:p>
        </w:tc>
        <w:tc>
          <w:tcPr>
            <w:tcW w:w="1020" w:type="pct"/>
            <w:tcBorders>
              <w:top w:val="nil"/>
              <w:left w:val="nil"/>
              <w:bottom w:val="nil"/>
              <w:right w:val="nil"/>
            </w:tcBorders>
            <w:shd w:val="clear" w:color="auto" w:fill="auto"/>
            <w:noWrap/>
            <w:vAlign w:val="center"/>
            <w:hideMark/>
          </w:tcPr>
          <w:p w14:paraId="147987B7" w14:textId="35E2F30A" w:rsidR="006A59F8" w:rsidRDefault="006A59F8" w:rsidP="006A59F8">
            <w:pPr>
              <w:jc w:val="right"/>
              <w:rPr>
                <w:rFonts w:ascii="Arial" w:hAnsi="Arial" w:cs="Arial"/>
                <w:b/>
                <w:bCs/>
                <w:color w:val="000000"/>
                <w:sz w:val="18"/>
                <w:szCs w:val="18"/>
              </w:rPr>
            </w:pPr>
            <w:r w:rsidRPr="00E37261">
              <w:rPr>
                <w:rFonts w:ascii="Arial" w:hAnsi="Arial" w:cs="Arial"/>
                <w:b/>
                <w:bCs/>
                <w:color w:val="000000" w:themeColor="text1"/>
                <w:sz w:val="18"/>
                <w:szCs w:val="18"/>
              </w:rPr>
              <w:t>1.797.074,47</w:t>
            </w:r>
          </w:p>
        </w:tc>
      </w:tr>
      <w:tr w:rsidR="006A59F8" w14:paraId="2978B489" w14:textId="77777777" w:rsidTr="00AD0556">
        <w:trPr>
          <w:trHeight w:val="240"/>
        </w:trPr>
        <w:tc>
          <w:tcPr>
            <w:tcW w:w="3030" w:type="pct"/>
            <w:tcBorders>
              <w:top w:val="nil"/>
              <w:left w:val="nil"/>
              <w:bottom w:val="nil"/>
              <w:right w:val="nil"/>
            </w:tcBorders>
            <w:shd w:val="clear" w:color="auto" w:fill="auto"/>
            <w:noWrap/>
            <w:vAlign w:val="center"/>
            <w:hideMark/>
          </w:tcPr>
          <w:p w14:paraId="7343D85D" w14:textId="77777777" w:rsidR="006A59F8" w:rsidRDefault="006A59F8" w:rsidP="006A59F8">
            <w:pPr>
              <w:rPr>
                <w:rFonts w:ascii="Arial" w:hAnsi="Arial" w:cs="Arial"/>
                <w:color w:val="000000"/>
                <w:sz w:val="18"/>
                <w:szCs w:val="18"/>
              </w:rPr>
            </w:pPr>
            <w:r>
              <w:rPr>
                <w:rFonts w:ascii="Arial" w:hAnsi="Arial" w:cs="Arial"/>
                <w:color w:val="000000"/>
                <w:sz w:val="18"/>
                <w:szCs w:val="18"/>
              </w:rPr>
              <w:t>(Cargo)/abono a cuenta de p. y g.</w:t>
            </w:r>
          </w:p>
        </w:tc>
        <w:tc>
          <w:tcPr>
            <w:tcW w:w="950" w:type="pct"/>
            <w:tcBorders>
              <w:top w:val="nil"/>
              <w:left w:val="nil"/>
              <w:bottom w:val="nil"/>
              <w:right w:val="nil"/>
            </w:tcBorders>
            <w:shd w:val="clear" w:color="auto" w:fill="auto"/>
            <w:noWrap/>
            <w:vAlign w:val="center"/>
          </w:tcPr>
          <w:p w14:paraId="0CD068AA" w14:textId="2BDFFEEB" w:rsidR="006A59F8" w:rsidRPr="001B360D" w:rsidRDefault="006A59F8" w:rsidP="006A59F8">
            <w:pPr>
              <w:jc w:val="right"/>
              <w:rPr>
                <w:rFonts w:ascii="Arial" w:hAnsi="Arial" w:cs="Arial"/>
                <w:color w:val="000000" w:themeColor="text1"/>
                <w:sz w:val="18"/>
                <w:szCs w:val="18"/>
              </w:rPr>
            </w:pPr>
            <w:r w:rsidRPr="005E54DE">
              <w:rPr>
                <w:rFonts w:ascii="Arial" w:hAnsi="Arial" w:cs="Arial"/>
                <w:color w:val="000000" w:themeColor="text1"/>
                <w:sz w:val="18"/>
                <w:szCs w:val="18"/>
              </w:rPr>
              <w:t>(</w:t>
            </w:r>
            <w:r w:rsidRPr="006A59F8">
              <w:rPr>
                <w:rFonts w:ascii="Arial" w:hAnsi="Arial" w:cs="Arial"/>
                <w:color w:val="000000" w:themeColor="text1"/>
                <w:sz w:val="18"/>
                <w:szCs w:val="18"/>
              </w:rPr>
              <w:t>23.073,61</w:t>
            </w:r>
            <w:r w:rsidRPr="005E54DE">
              <w:rPr>
                <w:rFonts w:ascii="Arial" w:hAnsi="Arial" w:cs="Arial"/>
                <w:color w:val="000000" w:themeColor="text1"/>
                <w:sz w:val="18"/>
                <w:szCs w:val="18"/>
              </w:rPr>
              <w:t>)</w:t>
            </w:r>
          </w:p>
        </w:tc>
        <w:tc>
          <w:tcPr>
            <w:tcW w:w="1020" w:type="pct"/>
            <w:tcBorders>
              <w:top w:val="nil"/>
              <w:left w:val="nil"/>
              <w:bottom w:val="nil"/>
              <w:right w:val="nil"/>
            </w:tcBorders>
            <w:shd w:val="clear" w:color="auto" w:fill="auto"/>
            <w:noWrap/>
            <w:vAlign w:val="center"/>
            <w:hideMark/>
          </w:tcPr>
          <w:p w14:paraId="324C056B" w14:textId="35E1A4A5" w:rsidR="006A59F8" w:rsidRPr="00E2402C" w:rsidRDefault="006A59F8" w:rsidP="006A59F8">
            <w:pPr>
              <w:jc w:val="right"/>
              <w:rPr>
                <w:rFonts w:ascii="Arial" w:hAnsi="Arial" w:cs="Arial"/>
                <w:color w:val="000000"/>
                <w:sz w:val="18"/>
                <w:szCs w:val="18"/>
              </w:rPr>
            </w:pPr>
            <w:r w:rsidRPr="005E54DE">
              <w:rPr>
                <w:rFonts w:ascii="Arial" w:hAnsi="Arial" w:cs="Arial"/>
                <w:color w:val="000000" w:themeColor="text1"/>
                <w:sz w:val="18"/>
                <w:szCs w:val="18"/>
              </w:rPr>
              <w:t>(</w:t>
            </w:r>
            <w:r>
              <w:rPr>
                <w:rFonts w:ascii="Arial" w:hAnsi="Arial" w:cs="Arial"/>
                <w:color w:val="000000" w:themeColor="text1"/>
                <w:sz w:val="18"/>
                <w:szCs w:val="18"/>
              </w:rPr>
              <w:t>12</w:t>
            </w:r>
            <w:r w:rsidRPr="005E54DE">
              <w:rPr>
                <w:rFonts w:ascii="Arial" w:hAnsi="Arial" w:cs="Arial"/>
                <w:color w:val="000000" w:themeColor="text1"/>
                <w:sz w:val="18"/>
                <w:szCs w:val="18"/>
              </w:rPr>
              <w:t>.</w:t>
            </w:r>
            <w:r>
              <w:rPr>
                <w:rFonts w:ascii="Arial" w:hAnsi="Arial" w:cs="Arial"/>
                <w:color w:val="000000" w:themeColor="text1"/>
                <w:sz w:val="18"/>
                <w:szCs w:val="18"/>
              </w:rPr>
              <w:t>783</w:t>
            </w:r>
            <w:r w:rsidRPr="005E54DE">
              <w:rPr>
                <w:rFonts w:ascii="Arial" w:hAnsi="Arial" w:cs="Arial"/>
                <w:color w:val="000000" w:themeColor="text1"/>
                <w:sz w:val="18"/>
                <w:szCs w:val="18"/>
              </w:rPr>
              <w:t>,</w:t>
            </w:r>
            <w:r>
              <w:rPr>
                <w:rFonts w:ascii="Arial" w:hAnsi="Arial" w:cs="Arial"/>
                <w:color w:val="000000" w:themeColor="text1"/>
                <w:sz w:val="18"/>
                <w:szCs w:val="18"/>
              </w:rPr>
              <w:t>94</w:t>
            </w:r>
            <w:r w:rsidRPr="005E54DE">
              <w:rPr>
                <w:rFonts w:ascii="Arial" w:hAnsi="Arial" w:cs="Arial"/>
                <w:color w:val="000000" w:themeColor="text1"/>
                <w:sz w:val="18"/>
                <w:szCs w:val="18"/>
              </w:rPr>
              <w:t>)</w:t>
            </w:r>
          </w:p>
        </w:tc>
      </w:tr>
      <w:tr w:rsidR="006A59F8" w14:paraId="36D68158" w14:textId="77777777" w:rsidTr="00AD0556">
        <w:trPr>
          <w:trHeight w:val="240"/>
        </w:trPr>
        <w:tc>
          <w:tcPr>
            <w:tcW w:w="3030" w:type="pct"/>
            <w:tcBorders>
              <w:top w:val="nil"/>
              <w:left w:val="nil"/>
              <w:bottom w:val="nil"/>
              <w:right w:val="nil"/>
            </w:tcBorders>
            <w:shd w:val="clear" w:color="auto" w:fill="auto"/>
            <w:noWrap/>
            <w:vAlign w:val="center"/>
            <w:hideMark/>
          </w:tcPr>
          <w:p w14:paraId="16B2BD5F" w14:textId="77777777" w:rsidR="006A59F8" w:rsidRDefault="006A59F8" w:rsidP="006A59F8">
            <w:pPr>
              <w:rPr>
                <w:rFonts w:ascii="Arial" w:hAnsi="Arial" w:cs="Arial"/>
                <w:b/>
                <w:bCs/>
                <w:color w:val="000000"/>
                <w:sz w:val="18"/>
                <w:szCs w:val="18"/>
              </w:rPr>
            </w:pPr>
            <w:r>
              <w:rPr>
                <w:rFonts w:ascii="Arial" w:hAnsi="Arial" w:cs="Arial"/>
                <w:b/>
                <w:bCs/>
                <w:color w:val="000000"/>
                <w:sz w:val="18"/>
                <w:szCs w:val="18"/>
              </w:rPr>
              <w:t>Saldo a 31 de diciembre</w:t>
            </w:r>
          </w:p>
        </w:tc>
        <w:tc>
          <w:tcPr>
            <w:tcW w:w="950" w:type="pct"/>
            <w:tcBorders>
              <w:top w:val="single" w:sz="8" w:space="0" w:color="auto"/>
              <w:left w:val="nil"/>
              <w:bottom w:val="single" w:sz="8" w:space="0" w:color="auto"/>
              <w:right w:val="nil"/>
            </w:tcBorders>
            <w:shd w:val="clear" w:color="auto" w:fill="auto"/>
            <w:noWrap/>
            <w:vAlign w:val="center"/>
          </w:tcPr>
          <w:p w14:paraId="62179191" w14:textId="1495E581" w:rsidR="006A59F8" w:rsidRPr="001B360D" w:rsidRDefault="006A59F8" w:rsidP="006A59F8">
            <w:pPr>
              <w:jc w:val="right"/>
              <w:rPr>
                <w:rFonts w:ascii="Arial" w:hAnsi="Arial" w:cs="Arial"/>
                <w:b/>
                <w:bCs/>
                <w:color w:val="000000" w:themeColor="text1"/>
                <w:sz w:val="18"/>
                <w:szCs w:val="18"/>
              </w:rPr>
            </w:pPr>
            <w:r w:rsidRPr="006A59F8">
              <w:rPr>
                <w:rFonts w:ascii="Arial" w:hAnsi="Arial" w:cs="Arial"/>
                <w:b/>
                <w:bCs/>
                <w:color w:val="000000" w:themeColor="text1"/>
                <w:sz w:val="18"/>
                <w:szCs w:val="18"/>
              </w:rPr>
              <w:t>1.761.216,92</w:t>
            </w:r>
          </w:p>
        </w:tc>
        <w:tc>
          <w:tcPr>
            <w:tcW w:w="1020" w:type="pct"/>
            <w:tcBorders>
              <w:top w:val="single" w:sz="8" w:space="0" w:color="auto"/>
              <w:left w:val="nil"/>
              <w:bottom w:val="single" w:sz="8" w:space="0" w:color="auto"/>
              <w:right w:val="nil"/>
            </w:tcBorders>
            <w:shd w:val="clear" w:color="auto" w:fill="auto"/>
            <w:noWrap/>
            <w:vAlign w:val="center"/>
            <w:hideMark/>
          </w:tcPr>
          <w:p w14:paraId="3D386063" w14:textId="4A29291D" w:rsidR="006A59F8" w:rsidRDefault="006A59F8" w:rsidP="006A59F8">
            <w:pPr>
              <w:jc w:val="right"/>
              <w:rPr>
                <w:rFonts w:ascii="Arial" w:hAnsi="Arial" w:cs="Arial"/>
                <w:b/>
                <w:bCs/>
                <w:color w:val="000000"/>
                <w:sz w:val="18"/>
                <w:szCs w:val="18"/>
              </w:rPr>
            </w:pPr>
            <w:r w:rsidRPr="00E37261">
              <w:rPr>
                <w:rFonts w:ascii="Arial" w:hAnsi="Arial" w:cs="Arial"/>
                <w:b/>
                <w:bCs/>
                <w:color w:val="000000" w:themeColor="text1"/>
                <w:sz w:val="18"/>
                <w:szCs w:val="18"/>
              </w:rPr>
              <w:t>1.7</w:t>
            </w:r>
            <w:r>
              <w:rPr>
                <w:rFonts w:ascii="Arial" w:hAnsi="Arial" w:cs="Arial"/>
                <w:b/>
                <w:bCs/>
                <w:color w:val="000000" w:themeColor="text1"/>
                <w:sz w:val="18"/>
                <w:szCs w:val="18"/>
              </w:rPr>
              <w:t>84</w:t>
            </w:r>
            <w:r w:rsidRPr="00E37261">
              <w:rPr>
                <w:rFonts w:ascii="Arial" w:hAnsi="Arial" w:cs="Arial"/>
                <w:b/>
                <w:bCs/>
                <w:color w:val="000000" w:themeColor="text1"/>
                <w:sz w:val="18"/>
                <w:szCs w:val="18"/>
              </w:rPr>
              <w:t>.</w:t>
            </w:r>
            <w:r>
              <w:rPr>
                <w:rFonts w:ascii="Arial" w:hAnsi="Arial" w:cs="Arial"/>
                <w:b/>
                <w:bCs/>
                <w:color w:val="000000" w:themeColor="text1"/>
                <w:sz w:val="18"/>
                <w:szCs w:val="18"/>
              </w:rPr>
              <w:t>290</w:t>
            </w:r>
            <w:r w:rsidRPr="00E37261">
              <w:rPr>
                <w:rFonts w:ascii="Arial" w:hAnsi="Arial" w:cs="Arial"/>
                <w:b/>
                <w:bCs/>
                <w:color w:val="000000" w:themeColor="text1"/>
                <w:sz w:val="18"/>
                <w:szCs w:val="18"/>
              </w:rPr>
              <w:t>,</w:t>
            </w:r>
            <w:r>
              <w:rPr>
                <w:rFonts w:ascii="Arial" w:hAnsi="Arial" w:cs="Arial"/>
                <w:b/>
                <w:bCs/>
                <w:color w:val="000000" w:themeColor="text1"/>
                <w:sz w:val="18"/>
                <w:szCs w:val="18"/>
              </w:rPr>
              <w:t>53</w:t>
            </w:r>
          </w:p>
        </w:tc>
      </w:tr>
    </w:tbl>
    <w:p w14:paraId="5E2CDC77" w14:textId="77777777" w:rsidR="006C2650" w:rsidRPr="00390F2E" w:rsidRDefault="006C2650" w:rsidP="00461D84">
      <w:pPr>
        <w:jc w:val="both"/>
        <w:rPr>
          <w:rFonts w:ascii="Arial" w:hAnsi="Arial" w:cs="Arial"/>
          <w:sz w:val="22"/>
          <w:szCs w:val="22"/>
        </w:rPr>
      </w:pPr>
    </w:p>
    <w:p w14:paraId="7A12B6B7" w14:textId="77777777" w:rsidR="001C0BAF" w:rsidRPr="005812F2" w:rsidRDefault="001C0BAF" w:rsidP="005812F2">
      <w:pPr>
        <w:pStyle w:val="Estilo"/>
        <w:ind w:left="19" w:right="10"/>
        <w:jc w:val="both"/>
        <w:rPr>
          <w:sz w:val="22"/>
          <w:szCs w:val="22"/>
          <w:lang w:val="es-ES_tradnl"/>
        </w:rPr>
      </w:pPr>
      <w:r w:rsidRPr="00390F2E">
        <w:rPr>
          <w:sz w:val="22"/>
          <w:szCs w:val="22"/>
          <w:lang w:val="es-ES_tradnl"/>
        </w:rPr>
        <w:t>La Sociedad posee bases imponibles negativas pendientes de compensar cuyo detalle es el siguiente:</w:t>
      </w:r>
      <w:r w:rsidRPr="005812F2">
        <w:rPr>
          <w:sz w:val="22"/>
          <w:szCs w:val="22"/>
          <w:lang w:val="es-ES_tradnl"/>
        </w:rPr>
        <w:t xml:space="preserve"> </w:t>
      </w:r>
    </w:p>
    <w:p w14:paraId="3AF8837E" w14:textId="77777777" w:rsidR="001C0BAF" w:rsidRPr="006D4C9D" w:rsidRDefault="001C0BAF" w:rsidP="001C0BAF">
      <w:pPr>
        <w:pStyle w:val="Estilo"/>
        <w:jc w:val="both"/>
        <w:rPr>
          <w:iCs/>
          <w:sz w:val="22"/>
          <w:szCs w:val="22"/>
          <w:highlight w:val="yellow"/>
          <w:lang w:val="es-ES_tradnl"/>
        </w:rPr>
      </w:pPr>
    </w:p>
    <w:tbl>
      <w:tblPr>
        <w:tblW w:w="5000" w:type="pct"/>
        <w:tblCellMar>
          <w:left w:w="70" w:type="dxa"/>
          <w:right w:w="70" w:type="dxa"/>
        </w:tblCellMar>
        <w:tblLook w:val="04A0" w:firstRow="1" w:lastRow="0" w:firstColumn="1" w:lastColumn="0" w:noHBand="0" w:noVBand="1"/>
      </w:tblPr>
      <w:tblGrid>
        <w:gridCol w:w="891"/>
        <w:gridCol w:w="1803"/>
        <w:gridCol w:w="3297"/>
        <w:gridCol w:w="1984"/>
        <w:gridCol w:w="1654"/>
      </w:tblGrid>
      <w:tr w:rsidR="00D60AD5" w14:paraId="06E897D3" w14:textId="77777777" w:rsidTr="00504CBC">
        <w:trPr>
          <w:trHeight w:val="920"/>
        </w:trPr>
        <w:tc>
          <w:tcPr>
            <w:tcW w:w="4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D939BC" w14:textId="77777777" w:rsidR="00D60AD5" w:rsidRDefault="00D60AD5">
            <w:pPr>
              <w:jc w:val="center"/>
              <w:rPr>
                <w:rFonts w:ascii="Arial" w:hAnsi="Arial" w:cs="Arial"/>
                <w:b/>
                <w:bCs/>
                <w:color w:val="000000"/>
                <w:sz w:val="18"/>
                <w:szCs w:val="18"/>
              </w:rPr>
            </w:pPr>
            <w:r>
              <w:rPr>
                <w:rFonts w:ascii="Arial" w:hAnsi="Arial" w:cs="Arial"/>
                <w:b/>
                <w:bCs/>
                <w:iCs/>
                <w:color w:val="000000"/>
                <w:sz w:val="18"/>
                <w:szCs w:val="18"/>
                <w:lang w:val="es-ES_tradnl"/>
              </w:rPr>
              <w:t>Ejercicio</w:t>
            </w:r>
          </w:p>
        </w:tc>
        <w:tc>
          <w:tcPr>
            <w:tcW w:w="936" w:type="pct"/>
            <w:tcBorders>
              <w:top w:val="single" w:sz="4" w:space="0" w:color="auto"/>
              <w:left w:val="nil"/>
              <w:bottom w:val="single" w:sz="4" w:space="0" w:color="auto"/>
              <w:right w:val="single" w:sz="4" w:space="0" w:color="auto"/>
            </w:tcBorders>
            <w:shd w:val="clear" w:color="auto" w:fill="auto"/>
            <w:vAlign w:val="center"/>
            <w:hideMark/>
          </w:tcPr>
          <w:p w14:paraId="2A88CDA5" w14:textId="77777777" w:rsidR="00D60AD5" w:rsidRDefault="00D60AD5">
            <w:pPr>
              <w:jc w:val="center"/>
              <w:rPr>
                <w:rFonts w:ascii="Arial" w:hAnsi="Arial" w:cs="Arial"/>
                <w:b/>
                <w:bCs/>
                <w:color w:val="000000"/>
                <w:sz w:val="18"/>
                <w:szCs w:val="18"/>
              </w:rPr>
            </w:pPr>
            <w:r>
              <w:rPr>
                <w:rFonts w:ascii="Arial" w:hAnsi="Arial" w:cs="Arial"/>
                <w:b/>
                <w:bCs/>
                <w:iCs/>
                <w:color w:val="000000"/>
                <w:sz w:val="18"/>
                <w:szCs w:val="18"/>
                <w:lang w:val="es-ES_tradnl"/>
              </w:rPr>
              <w:t>Bases a compensar</w:t>
            </w:r>
          </w:p>
        </w:tc>
        <w:tc>
          <w:tcPr>
            <w:tcW w:w="1712" w:type="pct"/>
            <w:tcBorders>
              <w:top w:val="single" w:sz="4" w:space="0" w:color="auto"/>
              <w:left w:val="nil"/>
              <w:bottom w:val="single" w:sz="4" w:space="0" w:color="auto"/>
              <w:right w:val="single" w:sz="4" w:space="0" w:color="auto"/>
            </w:tcBorders>
            <w:shd w:val="clear" w:color="auto" w:fill="auto"/>
            <w:vAlign w:val="center"/>
            <w:hideMark/>
          </w:tcPr>
          <w:p w14:paraId="5D45FF97" w14:textId="77777777" w:rsidR="00D60AD5" w:rsidRDefault="00D60AD5">
            <w:pPr>
              <w:jc w:val="center"/>
              <w:rPr>
                <w:rFonts w:ascii="Arial" w:hAnsi="Arial" w:cs="Arial"/>
                <w:b/>
                <w:bCs/>
                <w:color w:val="000000"/>
                <w:sz w:val="18"/>
                <w:szCs w:val="18"/>
              </w:rPr>
            </w:pPr>
            <w:r>
              <w:rPr>
                <w:rFonts w:ascii="Arial" w:hAnsi="Arial" w:cs="Arial"/>
                <w:b/>
                <w:bCs/>
                <w:iCs/>
                <w:color w:val="000000"/>
                <w:sz w:val="18"/>
                <w:szCs w:val="18"/>
                <w:lang w:val="es-ES_tradnl"/>
              </w:rPr>
              <w:t>Bases Aplicadas ejercicios anteriores</w:t>
            </w:r>
          </w:p>
        </w:tc>
        <w:tc>
          <w:tcPr>
            <w:tcW w:w="1030" w:type="pct"/>
            <w:tcBorders>
              <w:top w:val="single" w:sz="4" w:space="0" w:color="auto"/>
              <w:left w:val="nil"/>
              <w:bottom w:val="single" w:sz="4" w:space="0" w:color="auto"/>
              <w:right w:val="single" w:sz="4" w:space="0" w:color="auto"/>
            </w:tcBorders>
            <w:shd w:val="clear" w:color="auto" w:fill="auto"/>
            <w:vAlign w:val="center"/>
            <w:hideMark/>
          </w:tcPr>
          <w:p w14:paraId="616B3D16" w14:textId="122E7BA9" w:rsidR="00D60AD5" w:rsidRDefault="00D60AD5">
            <w:pPr>
              <w:jc w:val="center"/>
              <w:rPr>
                <w:rFonts w:ascii="Arial" w:hAnsi="Arial" w:cs="Arial"/>
                <w:b/>
                <w:bCs/>
                <w:color w:val="000000"/>
                <w:sz w:val="18"/>
                <w:szCs w:val="18"/>
              </w:rPr>
            </w:pPr>
            <w:r>
              <w:rPr>
                <w:rFonts w:ascii="Arial" w:hAnsi="Arial" w:cs="Arial"/>
                <w:b/>
                <w:bCs/>
                <w:iCs/>
                <w:color w:val="000000"/>
                <w:sz w:val="18"/>
                <w:szCs w:val="18"/>
                <w:lang w:val="es-ES_tradnl"/>
              </w:rPr>
              <w:t>Bases Aplicadas 20</w:t>
            </w:r>
            <w:r w:rsidR="00E14C16">
              <w:rPr>
                <w:rFonts w:ascii="Arial" w:hAnsi="Arial" w:cs="Arial"/>
                <w:b/>
                <w:bCs/>
                <w:iCs/>
                <w:color w:val="000000"/>
                <w:sz w:val="18"/>
                <w:szCs w:val="18"/>
                <w:lang w:val="es-ES_tradnl"/>
              </w:rPr>
              <w:t>2</w:t>
            </w:r>
            <w:r w:rsidR="0051463F">
              <w:rPr>
                <w:rFonts w:ascii="Arial" w:hAnsi="Arial" w:cs="Arial"/>
                <w:b/>
                <w:bCs/>
                <w:iCs/>
                <w:color w:val="000000"/>
                <w:sz w:val="18"/>
                <w:szCs w:val="18"/>
                <w:lang w:val="es-ES_tradnl"/>
              </w:rPr>
              <w:t>4</w:t>
            </w:r>
          </w:p>
        </w:tc>
        <w:tc>
          <w:tcPr>
            <w:tcW w:w="859" w:type="pct"/>
            <w:tcBorders>
              <w:top w:val="single" w:sz="4" w:space="0" w:color="auto"/>
              <w:left w:val="nil"/>
              <w:bottom w:val="single" w:sz="4" w:space="0" w:color="auto"/>
              <w:right w:val="single" w:sz="4" w:space="0" w:color="auto"/>
            </w:tcBorders>
            <w:shd w:val="clear" w:color="auto" w:fill="auto"/>
            <w:vAlign w:val="center"/>
            <w:hideMark/>
          </w:tcPr>
          <w:p w14:paraId="6A137125" w14:textId="77777777" w:rsidR="00D60AD5" w:rsidRDefault="00D60AD5">
            <w:pPr>
              <w:jc w:val="center"/>
              <w:rPr>
                <w:rFonts w:ascii="Arial" w:hAnsi="Arial" w:cs="Arial"/>
                <w:b/>
                <w:bCs/>
                <w:color w:val="000000"/>
                <w:sz w:val="18"/>
                <w:szCs w:val="18"/>
              </w:rPr>
            </w:pPr>
            <w:r>
              <w:rPr>
                <w:rFonts w:ascii="Arial" w:hAnsi="Arial" w:cs="Arial"/>
                <w:b/>
                <w:bCs/>
                <w:iCs/>
                <w:color w:val="000000"/>
                <w:sz w:val="18"/>
                <w:szCs w:val="18"/>
                <w:lang w:val="es-ES_tradnl"/>
              </w:rPr>
              <w:t>Bases Pendientes</w:t>
            </w:r>
          </w:p>
        </w:tc>
      </w:tr>
      <w:tr w:rsidR="004636AC" w14:paraId="679C9F30" w14:textId="77777777" w:rsidTr="00504CBC">
        <w:trPr>
          <w:trHeight w:val="50"/>
        </w:trPr>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29BCB49F" w14:textId="6B2F270A" w:rsidR="004636AC" w:rsidRDefault="004636AC">
            <w:pPr>
              <w:jc w:val="center"/>
              <w:rPr>
                <w:rFonts w:ascii="Arial" w:hAnsi="Arial" w:cs="Arial"/>
                <w:color w:val="000000"/>
                <w:sz w:val="18"/>
                <w:szCs w:val="18"/>
              </w:rPr>
            </w:pPr>
            <w:r>
              <w:rPr>
                <w:rFonts w:ascii="Arial" w:hAnsi="Arial" w:cs="Arial"/>
                <w:color w:val="000000"/>
                <w:sz w:val="18"/>
                <w:szCs w:val="18"/>
              </w:rPr>
              <w:t>2022</w:t>
            </w:r>
          </w:p>
        </w:tc>
        <w:tc>
          <w:tcPr>
            <w:tcW w:w="936" w:type="pct"/>
            <w:tcBorders>
              <w:top w:val="single" w:sz="4" w:space="0" w:color="auto"/>
              <w:left w:val="nil"/>
              <w:bottom w:val="single" w:sz="4" w:space="0" w:color="auto"/>
              <w:right w:val="single" w:sz="4" w:space="0" w:color="auto"/>
            </w:tcBorders>
            <w:shd w:val="clear" w:color="auto" w:fill="auto"/>
            <w:vAlign w:val="center"/>
          </w:tcPr>
          <w:p w14:paraId="476A0E4E" w14:textId="565F18C8" w:rsidR="004636AC" w:rsidRDefault="004636AC" w:rsidP="00884352">
            <w:pPr>
              <w:jc w:val="right"/>
              <w:rPr>
                <w:rFonts w:ascii="Arial" w:hAnsi="Arial" w:cs="Arial"/>
                <w:color w:val="000000"/>
                <w:sz w:val="18"/>
                <w:szCs w:val="18"/>
              </w:rPr>
            </w:pPr>
            <w:r>
              <w:rPr>
                <w:rFonts w:ascii="Arial" w:hAnsi="Arial" w:cs="Arial"/>
                <w:color w:val="000000"/>
                <w:sz w:val="18"/>
                <w:szCs w:val="18"/>
              </w:rPr>
              <w:t>327.445,08</w:t>
            </w:r>
          </w:p>
        </w:tc>
        <w:tc>
          <w:tcPr>
            <w:tcW w:w="1712" w:type="pct"/>
            <w:tcBorders>
              <w:top w:val="single" w:sz="4" w:space="0" w:color="auto"/>
              <w:left w:val="nil"/>
              <w:bottom w:val="single" w:sz="4" w:space="0" w:color="auto"/>
              <w:right w:val="single" w:sz="4" w:space="0" w:color="auto"/>
            </w:tcBorders>
            <w:shd w:val="clear" w:color="auto" w:fill="auto"/>
            <w:vAlign w:val="center"/>
          </w:tcPr>
          <w:p w14:paraId="4AB3984F" w14:textId="19469390" w:rsidR="004636AC" w:rsidRDefault="004636AC" w:rsidP="00884352">
            <w:pPr>
              <w:jc w:val="right"/>
              <w:rPr>
                <w:rFonts w:ascii="Arial" w:hAnsi="Arial" w:cs="Arial"/>
                <w:color w:val="000000"/>
                <w:sz w:val="18"/>
                <w:szCs w:val="18"/>
                <w:lang w:val="es-ES_tradnl"/>
              </w:rPr>
            </w:pPr>
            <w:r>
              <w:rPr>
                <w:rFonts w:ascii="Arial" w:hAnsi="Arial" w:cs="Arial"/>
                <w:color w:val="000000"/>
                <w:sz w:val="18"/>
                <w:szCs w:val="18"/>
                <w:lang w:val="es-ES_tradnl"/>
              </w:rPr>
              <w:t>-</w:t>
            </w:r>
          </w:p>
        </w:tc>
        <w:tc>
          <w:tcPr>
            <w:tcW w:w="1030" w:type="pct"/>
            <w:tcBorders>
              <w:top w:val="single" w:sz="4" w:space="0" w:color="auto"/>
              <w:left w:val="nil"/>
              <w:bottom w:val="single" w:sz="4" w:space="0" w:color="auto"/>
              <w:right w:val="single" w:sz="4" w:space="0" w:color="auto"/>
            </w:tcBorders>
            <w:shd w:val="clear" w:color="auto" w:fill="auto"/>
            <w:vAlign w:val="center"/>
          </w:tcPr>
          <w:p w14:paraId="66E6DD99" w14:textId="4397CC29" w:rsidR="004636AC" w:rsidRDefault="004636AC" w:rsidP="00884352">
            <w:pPr>
              <w:jc w:val="right"/>
              <w:rPr>
                <w:rFonts w:ascii="Arial" w:hAnsi="Arial" w:cs="Arial"/>
                <w:color w:val="000000"/>
                <w:sz w:val="18"/>
                <w:szCs w:val="18"/>
                <w:lang w:val="es-ES_tradnl"/>
              </w:rPr>
            </w:pPr>
            <w:r>
              <w:rPr>
                <w:rFonts w:ascii="Arial" w:hAnsi="Arial" w:cs="Arial"/>
                <w:color w:val="000000"/>
                <w:sz w:val="18"/>
                <w:szCs w:val="18"/>
                <w:lang w:val="es-ES_tradnl"/>
              </w:rPr>
              <w:t>-</w:t>
            </w:r>
          </w:p>
        </w:tc>
        <w:tc>
          <w:tcPr>
            <w:tcW w:w="859" w:type="pct"/>
            <w:tcBorders>
              <w:top w:val="single" w:sz="4" w:space="0" w:color="auto"/>
              <w:left w:val="nil"/>
              <w:bottom w:val="single" w:sz="4" w:space="0" w:color="auto"/>
              <w:right w:val="single" w:sz="4" w:space="0" w:color="auto"/>
            </w:tcBorders>
            <w:shd w:val="clear" w:color="auto" w:fill="auto"/>
            <w:vAlign w:val="center"/>
          </w:tcPr>
          <w:p w14:paraId="41D01AB0" w14:textId="18A155AD" w:rsidR="004636AC" w:rsidRDefault="004636AC" w:rsidP="00884352">
            <w:pPr>
              <w:jc w:val="right"/>
              <w:rPr>
                <w:rFonts w:ascii="Arial" w:hAnsi="Arial" w:cs="Arial"/>
                <w:color w:val="000000"/>
                <w:sz w:val="18"/>
                <w:szCs w:val="18"/>
              </w:rPr>
            </w:pPr>
            <w:r>
              <w:rPr>
                <w:rFonts w:ascii="Arial" w:hAnsi="Arial" w:cs="Arial"/>
                <w:color w:val="000000"/>
                <w:sz w:val="18"/>
                <w:szCs w:val="18"/>
              </w:rPr>
              <w:t>327.445,08</w:t>
            </w:r>
          </w:p>
        </w:tc>
      </w:tr>
      <w:tr w:rsidR="00E14C16" w14:paraId="42F07E78" w14:textId="77777777" w:rsidTr="00504CBC">
        <w:trPr>
          <w:trHeight w:val="50"/>
        </w:trPr>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62A8AE5D" w14:textId="5373702D" w:rsidR="00E14C16" w:rsidRPr="00884352" w:rsidRDefault="00E14C16">
            <w:pPr>
              <w:jc w:val="center"/>
              <w:rPr>
                <w:rFonts w:ascii="Arial" w:hAnsi="Arial" w:cs="Arial"/>
                <w:color w:val="000000"/>
                <w:sz w:val="18"/>
                <w:szCs w:val="18"/>
              </w:rPr>
            </w:pPr>
            <w:r>
              <w:rPr>
                <w:rFonts w:ascii="Arial" w:hAnsi="Arial" w:cs="Arial"/>
                <w:color w:val="000000"/>
                <w:sz w:val="18"/>
                <w:szCs w:val="18"/>
              </w:rPr>
              <w:t>202</w:t>
            </w:r>
            <w:r w:rsidR="00504CBC">
              <w:rPr>
                <w:rFonts w:ascii="Arial" w:hAnsi="Arial" w:cs="Arial"/>
                <w:color w:val="000000"/>
                <w:sz w:val="18"/>
                <w:szCs w:val="18"/>
              </w:rPr>
              <w:t>1</w:t>
            </w:r>
          </w:p>
        </w:tc>
        <w:tc>
          <w:tcPr>
            <w:tcW w:w="936" w:type="pct"/>
            <w:tcBorders>
              <w:top w:val="single" w:sz="4" w:space="0" w:color="auto"/>
              <w:left w:val="nil"/>
              <w:bottom w:val="single" w:sz="4" w:space="0" w:color="auto"/>
              <w:right w:val="single" w:sz="4" w:space="0" w:color="auto"/>
            </w:tcBorders>
            <w:shd w:val="clear" w:color="auto" w:fill="auto"/>
            <w:vAlign w:val="center"/>
          </w:tcPr>
          <w:p w14:paraId="7C362024" w14:textId="4E0AB086" w:rsidR="00E14C16" w:rsidRPr="00884352" w:rsidRDefault="00504CBC" w:rsidP="00884352">
            <w:pPr>
              <w:jc w:val="right"/>
              <w:rPr>
                <w:rFonts w:ascii="Arial" w:hAnsi="Arial" w:cs="Arial"/>
                <w:color w:val="000000"/>
                <w:sz w:val="18"/>
                <w:szCs w:val="18"/>
              </w:rPr>
            </w:pPr>
            <w:r>
              <w:rPr>
                <w:rFonts w:ascii="Arial" w:hAnsi="Arial" w:cs="Arial"/>
                <w:color w:val="000000"/>
                <w:sz w:val="18"/>
                <w:szCs w:val="18"/>
              </w:rPr>
              <w:t>663</w:t>
            </w:r>
            <w:r w:rsidR="00E14C16">
              <w:rPr>
                <w:rFonts w:ascii="Arial" w:hAnsi="Arial" w:cs="Arial"/>
                <w:color w:val="000000"/>
                <w:sz w:val="18"/>
                <w:szCs w:val="18"/>
              </w:rPr>
              <w:t>.</w:t>
            </w:r>
            <w:r>
              <w:rPr>
                <w:rFonts w:ascii="Arial" w:hAnsi="Arial" w:cs="Arial"/>
                <w:color w:val="000000"/>
                <w:sz w:val="18"/>
                <w:szCs w:val="18"/>
              </w:rPr>
              <w:t>445</w:t>
            </w:r>
            <w:r w:rsidR="00E14C16">
              <w:rPr>
                <w:rFonts w:ascii="Arial" w:hAnsi="Arial" w:cs="Arial"/>
                <w:color w:val="000000"/>
                <w:sz w:val="18"/>
                <w:szCs w:val="18"/>
              </w:rPr>
              <w:t>,</w:t>
            </w:r>
            <w:r>
              <w:rPr>
                <w:rFonts w:ascii="Arial" w:hAnsi="Arial" w:cs="Arial"/>
                <w:color w:val="000000"/>
                <w:sz w:val="18"/>
                <w:szCs w:val="18"/>
              </w:rPr>
              <w:t>13</w:t>
            </w:r>
          </w:p>
        </w:tc>
        <w:tc>
          <w:tcPr>
            <w:tcW w:w="1712" w:type="pct"/>
            <w:tcBorders>
              <w:top w:val="single" w:sz="4" w:space="0" w:color="auto"/>
              <w:left w:val="nil"/>
              <w:bottom w:val="single" w:sz="4" w:space="0" w:color="auto"/>
              <w:right w:val="single" w:sz="4" w:space="0" w:color="auto"/>
            </w:tcBorders>
            <w:shd w:val="clear" w:color="auto" w:fill="auto"/>
            <w:vAlign w:val="center"/>
          </w:tcPr>
          <w:p w14:paraId="437BF6AB" w14:textId="32B83948" w:rsidR="00E14C16" w:rsidRPr="00884352" w:rsidRDefault="00E14C16" w:rsidP="00884352">
            <w:pPr>
              <w:jc w:val="right"/>
              <w:rPr>
                <w:rFonts w:ascii="Arial" w:hAnsi="Arial" w:cs="Arial"/>
                <w:color w:val="000000"/>
                <w:sz w:val="18"/>
                <w:szCs w:val="18"/>
                <w:lang w:val="es-ES_tradnl"/>
              </w:rPr>
            </w:pPr>
            <w:r>
              <w:rPr>
                <w:rFonts w:ascii="Arial" w:hAnsi="Arial" w:cs="Arial"/>
                <w:color w:val="000000"/>
                <w:sz w:val="18"/>
                <w:szCs w:val="18"/>
                <w:lang w:val="es-ES_tradnl"/>
              </w:rPr>
              <w:t>-</w:t>
            </w:r>
          </w:p>
        </w:tc>
        <w:tc>
          <w:tcPr>
            <w:tcW w:w="1030" w:type="pct"/>
            <w:tcBorders>
              <w:top w:val="single" w:sz="4" w:space="0" w:color="auto"/>
              <w:left w:val="nil"/>
              <w:bottom w:val="single" w:sz="4" w:space="0" w:color="auto"/>
              <w:right w:val="single" w:sz="4" w:space="0" w:color="auto"/>
            </w:tcBorders>
            <w:shd w:val="clear" w:color="auto" w:fill="auto"/>
            <w:vAlign w:val="center"/>
          </w:tcPr>
          <w:p w14:paraId="05B2E60D" w14:textId="607A3C25" w:rsidR="00E14C16" w:rsidRPr="00884352" w:rsidRDefault="00E14C16" w:rsidP="00884352">
            <w:pPr>
              <w:jc w:val="right"/>
              <w:rPr>
                <w:rFonts w:ascii="Arial" w:hAnsi="Arial" w:cs="Arial"/>
                <w:color w:val="000000"/>
                <w:sz w:val="18"/>
                <w:szCs w:val="18"/>
                <w:lang w:val="es-ES_tradnl"/>
              </w:rPr>
            </w:pPr>
            <w:r>
              <w:rPr>
                <w:rFonts w:ascii="Arial" w:hAnsi="Arial" w:cs="Arial"/>
                <w:color w:val="000000"/>
                <w:sz w:val="18"/>
                <w:szCs w:val="18"/>
                <w:lang w:val="es-ES_tradnl"/>
              </w:rPr>
              <w:t>-</w:t>
            </w:r>
          </w:p>
        </w:tc>
        <w:tc>
          <w:tcPr>
            <w:tcW w:w="859" w:type="pct"/>
            <w:tcBorders>
              <w:top w:val="single" w:sz="4" w:space="0" w:color="auto"/>
              <w:left w:val="nil"/>
              <w:bottom w:val="single" w:sz="4" w:space="0" w:color="auto"/>
              <w:right w:val="single" w:sz="4" w:space="0" w:color="auto"/>
            </w:tcBorders>
            <w:shd w:val="clear" w:color="auto" w:fill="auto"/>
            <w:vAlign w:val="center"/>
          </w:tcPr>
          <w:p w14:paraId="3B3031BA" w14:textId="6CCB4A42" w:rsidR="00E14C16" w:rsidRPr="00884352" w:rsidRDefault="00E14C16" w:rsidP="00884352">
            <w:pPr>
              <w:jc w:val="right"/>
              <w:rPr>
                <w:rFonts w:ascii="Arial" w:hAnsi="Arial" w:cs="Arial"/>
                <w:color w:val="000000"/>
                <w:sz w:val="18"/>
                <w:szCs w:val="18"/>
              </w:rPr>
            </w:pPr>
            <w:r>
              <w:rPr>
                <w:rFonts w:ascii="Arial" w:hAnsi="Arial" w:cs="Arial"/>
                <w:color w:val="000000"/>
                <w:sz w:val="18"/>
                <w:szCs w:val="18"/>
              </w:rPr>
              <w:t>6</w:t>
            </w:r>
            <w:r w:rsidR="00504CBC">
              <w:rPr>
                <w:rFonts w:ascii="Arial" w:hAnsi="Arial" w:cs="Arial"/>
                <w:color w:val="000000"/>
                <w:sz w:val="18"/>
                <w:szCs w:val="18"/>
              </w:rPr>
              <w:t>63</w:t>
            </w:r>
            <w:r>
              <w:rPr>
                <w:rFonts w:ascii="Arial" w:hAnsi="Arial" w:cs="Arial"/>
                <w:color w:val="000000"/>
                <w:sz w:val="18"/>
                <w:szCs w:val="18"/>
              </w:rPr>
              <w:t>.</w:t>
            </w:r>
            <w:r w:rsidR="00504CBC">
              <w:rPr>
                <w:rFonts w:ascii="Arial" w:hAnsi="Arial" w:cs="Arial"/>
                <w:color w:val="000000"/>
                <w:sz w:val="18"/>
                <w:szCs w:val="18"/>
              </w:rPr>
              <w:t>445</w:t>
            </w:r>
            <w:r>
              <w:rPr>
                <w:rFonts w:ascii="Arial" w:hAnsi="Arial" w:cs="Arial"/>
                <w:color w:val="000000"/>
                <w:sz w:val="18"/>
                <w:szCs w:val="18"/>
              </w:rPr>
              <w:t>,</w:t>
            </w:r>
            <w:r w:rsidR="00504CBC">
              <w:rPr>
                <w:rFonts w:ascii="Arial" w:hAnsi="Arial" w:cs="Arial"/>
                <w:color w:val="000000"/>
                <w:sz w:val="18"/>
                <w:szCs w:val="18"/>
              </w:rPr>
              <w:t>13</w:t>
            </w:r>
          </w:p>
        </w:tc>
      </w:tr>
      <w:tr w:rsidR="00504CBC" w14:paraId="5464BEBC" w14:textId="77777777" w:rsidTr="00504CBC">
        <w:trPr>
          <w:trHeight w:val="50"/>
        </w:trPr>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2415250A" w14:textId="7DA725B7" w:rsidR="00504CBC" w:rsidRPr="00884352" w:rsidRDefault="00504CBC" w:rsidP="00504CBC">
            <w:pPr>
              <w:jc w:val="center"/>
              <w:rPr>
                <w:rFonts w:ascii="Arial" w:hAnsi="Arial" w:cs="Arial"/>
                <w:b/>
                <w:bCs/>
                <w:iCs/>
                <w:color w:val="000000"/>
                <w:sz w:val="18"/>
                <w:szCs w:val="18"/>
                <w:lang w:val="es-ES_tradnl"/>
              </w:rPr>
            </w:pPr>
            <w:r>
              <w:rPr>
                <w:rFonts w:ascii="Arial" w:hAnsi="Arial" w:cs="Arial"/>
                <w:color w:val="000000"/>
                <w:sz w:val="18"/>
                <w:szCs w:val="18"/>
              </w:rPr>
              <w:t>2020</w:t>
            </w:r>
          </w:p>
        </w:tc>
        <w:tc>
          <w:tcPr>
            <w:tcW w:w="936" w:type="pct"/>
            <w:tcBorders>
              <w:top w:val="single" w:sz="4" w:space="0" w:color="auto"/>
              <w:left w:val="nil"/>
              <w:bottom w:val="single" w:sz="4" w:space="0" w:color="auto"/>
              <w:right w:val="single" w:sz="4" w:space="0" w:color="auto"/>
            </w:tcBorders>
            <w:shd w:val="clear" w:color="auto" w:fill="auto"/>
            <w:vAlign w:val="center"/>
          </w:tcPr>
          <w:p w14:paraId="5A3AAAA0" w14:textId="1EDEFD31" w:rsidR="00504CBC" w:rsidRPr="00884352" w:rsidRDefault="00504CBC" w:rsidP="00504CBC">
            <w:pPr>
              <w:jc w:val="right"/>
              <w:rPr>
                <w:rFonts w:ascii="Arial" w:hAnsi="Arial" w:cs="Arial"/>
                <w:color w:val="000000"/>
                <w:sz w:val="18"/>
                <w:szCs w:val="18"/>
              </w:rPr>
            </w:pPr>
            <w:r>
              <w:rPr>
                <w:rFonts w:ascii="Arial" w:hAnsi="Arial" w:cs="Arial"/>
                <w:color w:val="000000"/>
                <w:sz w:val="18"/>
                <w:szCs w:val="18"/>
              </w:rPr>
              <w:t>636.973,22</w:t>
            </w:r>
          </w:p>
        </w:tc>
        <w:tc>
          <w:tcPr>
            <w:tcW w:w="1712" w:type="pct"/>
            <w:tcBorders>
              <w:top w:val="single" w:sz="4" w:space="0" w:color="auto"/>
              <w:left w:val="nil"/>
              <w:bottom w:val="single" w:sz="4" w:space="0" w:color="auto"/>
              <w:right w:val="single" w:sz="4" w:space="0" w:color="auto"/>
            </w:tcBorders>
            <w:shd w:val="clear" w:color="auto" w:fill="auto"/>
            <w:vAlign w:val="center"/>
          </w:tcPr>
          <w:p w14:paraId="17B0AC98" w14:textId="0C88B1D7" w:rsidR="00504CBC" w:rsidRPr="00884352" w:rsidRDefault="00504CBC" w:rsidP="00504CBC">
            <w:pPr>
              <w:jc w:val="right"/>
              <w:rPr>
                <w:rFonts w:ascii="Arial" w:hAnsi="Arial" w:cs="Arial"/>
                <w:color w:val="000000"/>
                <w:sz w:val="18"/>
                <w:szCs w:val="18"/>
              </w:rPr>
            </w:pPr>
            <w:r>
              <w:rPr>
                <w:rFonts w:ascii="Arial" w:hAnsi="Arial" w:cs="Arial"/>
                <w:color w:val="000000"/>
                <w:sz w:val="18"/>
                <w:szCs w:val="18"/>
                <w:lang w:val="es-ES_tradnl"/>
              </w:rPr>
              <w:t>-</w:t>
            </w:r>
          </w:p>
        </w:tc>
        <w:tc>
          <w:tcPr>
            <w:tcW w:w="1030" w:type="pct"/>
            <w:tcBorders>
              <w:top w:val="single" w:sz="4" w:space="0" w:color="auto"/>
              <w:left w:val="nil"/>
              <w:bottom w:val="single" w:sz="4" w:space="0" w:color="auto"/>
              <w:right w:val="single" w:sz="4" w:space="0" w:color="auto"/>
            </w:tcBorders>
            <w:shd w:val="clear" w:color="auto" w:fill="auto"/>
            <w:vAlign w:val="center"/>
          </w:tcPr>
          <w:p w14:paraId="6FDA0F58" w14:textId="7456D4D1" w:rsidR="00504CBC" w:rsidRPr="00884352" w:rsidRDefault="00504CBC" w:rsidP="00504CBC">
            <w:pPr>
              <w:jc w:val="right"/>
              <w:rPr>
                <w:rFonts w:ascii="Arial" w:hAnsi="Arial" w:cs="Arial"/>
                <w:color w:val="000000"/>
                <w:sz w:val="18"/>
                <w:szCs w:val="18"/>
              </w:rPr>
            </w:pPr>
            <w:r>
              <w:rPr>
                <w:rFonts w:ascii="Arial" w:hAnsi="Arial" w:cs="Arial"/>
                <w:color w:val="000000"/>
                <w:sz w:val="18"/>
                <w:szCs w:val="18"/>
                <w:lang w:val="es-ES_tradnl"/>
              </w:rPr>
              <w:t>-</w:t>
            </w:r>
          </w:p>
        </w:tc>
        <w:tc>
          <w:tcPr>
            <w:tcW w:w="859" w:type="pct"/>
            <w:tcBorders>
              <w:top w:val="single" w:sz="4" w:space="0" w:color="auto"/>
              <w:left w:val="nil"/>
              <w:bottom w:val="single" w:sz="4" w:space="0" w:color="auto"/>
              <w:right w:val="single" w:sz="4" w:space="0" w:color="auto"/>
            </w:tcBorders>
            <w:shd w:val="clear" w:color="auto" w:fill="auto"/>
            <w:vAlign w:val="center"/>
          </w:tcPr>
          <w:p w14:paraId="1B8B91CA" w14:textId="2DA8FA7F" w:rsidR="00504CBC" w:rsidRPr="00884352" w:rsidRDefault="00504CBC" w:rsidP="00504CBC">
            <w:pPr>
              <w:jc w:val="right"/>
              <w:rPr>
                <w:rFonts w:ascii="Arial" w:hAnsi="Arial" w:cs="Arial"/>
                <w:color w:val="000000"/>
                <w:sz w:val="18"/>
                <w:szCs w:val="18"/>
              </w:rPr>
            </w:pPr>
            <w:r>
              <w:rPr>
                <w:rFonts w:ascii="Arial" w:hAnsi="Arial" w:cs="Arial"/>
                <w:color w:val="000000"/>
                <w:sz w:val="18"/>
                <w:szCs w:val="18"/>
              </w:rPr>
              <w:t>636.973,22</w:t>
            </w:r>
          </w:p>
        </w:tc>
      </w:tr>
      <w:tr w:rsidR="00504CBC" w14:paraId="4A9F2E02" w14:textId="77777777" w:rsidTr="00504CBC">
        <w:trPr>
          <w:trHeight w:val="230"/>
        </w:trPr>
        <w:tc>
          <w:tcPr>
            <w:tcW w:w="463" w:type="pct"/>
            <w:tcBorders>
              <w:top w:val="nil"/>
              <w:left w:val="single" w:sz="4" w:space="0" w:color="auto"/>
              <w:bottom w:val="single" w:sz="4" w:space="0" w:color="auto"/>
              <w:right w:val="single" w:sz="4" w:space="0" w:color="auto"/>
            </w:tcBorders>
            <w:shd w:val="clear" w:color="auto" w:fill="auto"/>
            <w:vAlign w:val="center"/>
            <w:hideMark/>
          </w:tcPr>
          <w:p w14:paraId="37F60FA9" w14:textId="4C8EA77D" w:rsidR="00504CBC" w:rsidRPr="00884352" w:rsidRDefault="00504CBC" w:rsidP="00504CBC">
            <w:pPr>
              <w:jc w:val="center"/>
              <w:rPr>
                <w:rFonts w:ascii="Arial" w:hAnsi="Arial" w:cs="Arial"/>
                <w:color w:val="000000"/>
                <w:sz w:val="18"/>
                <w:szCs w:val="18"/>
              </w:rPr>
            </w:pPr>
            <w:r w:rsidRPr="00884352">
              <w:rPr>
                <w:rFonts w:ascii="Arial" w:hAnsi="Arial" w:cs="Arial"/>
                <w:color w:val="000000"/>
                <w:sz w:val="18"/>
                <w:szCs w:val="18"/>
              </w:rPr>
              <w:t>2019</w:t>
            </w:r>
          </w:p>
        </w:tc>
        <w:tc>
          <w:tcPr>
            <w:tcW w:w="936" w:type="pct"/>
            <w:tcBorders>
              <w:top w:val="nil"/>
              <w:left w:val="nil"/>
              <w:bottom w:val="single" w:sz="4" w:space="0" w:color="auto"/>
              <w:right w:val="single" w:sz="4" w:space="0" w:color="auto"/>
            </w:tcBorders>
            <w:shd w:val="clear" w:color="auto" w:fill="auto"/>
            <w:vAlign w:val="center"/>
            <w:hideMark/>
          </w:tcPr>
          <w:p w14:paraId="75C3864E" w14:textId="2EDC67B0" w:rsidR="00504CBC" w:rsidRPr="00884352" w:rsidRDefault="00504CBC" w:rsidP="00504CBC">
            <w:pPr>
              <w:jc w:val="right"/>
              <w:rPr>
                <w:rFonts w:ascii="Arial" w:hAnsi="Arial" w:cs="Arial"/>
                <w:color w:val="000000"/>
                <w:sz w:val="18"/>
                <w:szCs w:val="18"/>
              </w:rPr>
            </w:pPr>
            <w:r w:rsidRPr="00884352">
              <w:rPr>
                <w:rFonts w:ascii="Arial" w:hAnsi="Arial" w:cs="Arial"/>
                <w:color w:val="000000"/>
                <w:sz w:val="18"/>
                <w:szCs w:val="18"/>
              </w:rPr>
              <w:t>569.798,32</w:t>
            </w:r>
          </w:p>
        </w:tc>
        <w:tc>
          <w:tcPr>
            <w:tcW w:w="1712" w:type="pct"/>
            <w:tcBorders>
              <w:top w:val="nil"/>
              <w:left w:val="nil"/>
              <w:bottom w:val="single" w:sz="4" w:space="0" w:color="auto"/>
              <w:right w:val="single" w:sz="4" w:space="0" w:color="auto"/>
            </w:tcBorders>
            <w:shd w:val="clear" w:color="auto" w:fill="auto"/>
            <w:vAlign w:val="center"/>
            <w:hideMark/>
          </w:tcPr>
          <w:p w14:paraId="69045C37" w14:textId="236900F7" w:rsidR="00504CBC" w:rsidRPr="00884352" w:rsidRDefault="00504CBC" w:rsidP="00504CBC">
            <w:pPr>
              <w:jc w:val="right"/>
              <w:rPr>
                <w:rFonts w:ascii="Arial" w:hAnsi="Arial" w:cs="Arial"/>
                <w:b/>
                <w:bCs/>
                <w:color w:val="000000"/>
                <w:sz w:val="18"/>
                <w:szCs w:val="18"/>
              </w:rPr>
            </w:pPr>
            <w:r w:rsidRPr="00884352">
              <w:rPr>
                <w:rFonts w:ascii="Arial" w:hAnsi="Arial" w:cs="Arial"/>
                <w:color w:val="000000"/>
                <w:sz w:val="18"/>
                <w:szCs w:val="18"/>
                <w:lang w:val="es-ES_tradnl"/>
              </w:rPr>
              <w:t>-</w:t>
            </w:r>
          </w:p>
        </w:tc>
        <w:tc>
          <w:tcPr>
            <w:tcW w:w="1030" w:type="pct"/>
            <w:tcBorders>
              <w:top w:val="nil"/>
              <w:left w:val="nil"/>
              <w:bottom w:val="single" w:sz="4" w:space="0" w:color="auto"/>
              <w:right w:val="single" w:sz="4" w:space="0" w:color="auto"/>
            </w:tcBorders>
            <w:shd w:val="clear" w:color="auto" w:fill="auto"/>
            <w:vAlign w:val="center"/>
            <w:hideMark/>
          </w:tcPr>
          <w:p w14:paraId="675289D0" w14:textId="2FFB9B36" w:rsidR="00504CBC" w:rsidRPr="00884352" w:rsidRDefault="00504CBC" w:rsidP="00504CBC">
            <w:pPr>
              <w:jc w:val="right"/>
              <w:rPr>
                <w:rFonts w:ascii="Arial" w:hAnsi="Arial" w:cs="Arial"/>
                <w:b/>
                <w:bCs/>
                <w:color w:val="000000"/>
                <w:sz w:val="18"/>
                <w:szCs w:val="18"/>
              </w:rPr>
            </w:pPr>
            <w:r w:rsidRPr="00884352">
              <w:rPr>
                <w:rFonts w:ascii="Arial" w:hAnsi="Arial" w:cs="Arial"/>
                <w:color w:val="000000"/>
                <w:sz w:val="18"/>
                <w:szCs w:val="18"/>
                <w:lang w:val="es-ES_tradnl"/>
              </w:rPr>
              <w:t>-</w:t>
            </w:r>
          </w:p>
        </w:tc>
        <w:tc>
          <w:tcPr>
            <w:tcW w:w="859" w:type="pct"/>
            <w:tcBorders>
              <w:top w:val="nil"/>
              <w:left w:val="nil"/>
              <w:bottom w:val="single" w:sz="4" w:space="0" w:color="auto"/>
              <w:right w:val="single" w:sz="4" w:space="0" w:color="auto"/>
            </w:tcBorders>
            <w:shd w:val="clear" w:color="auto" w:fill="auto"/>
            <w:vAlign w:val="center"/>
            <w:hideMark/>
          </w:tcPr>
          <w:p w14:paraId="647DD69D" w14:textId="1EF1CBE5" w:rsidR="00504CBC" w:rsidRPr="00884352" w:rsidRDefault="00504CBC" w:rsidP="00504CBC">
            <w:pPr>
              <w:jc w:val="right"/>
              <w:rPr>
                <w:rFonts w:ascii="Arial" w:hAnsi="Arial" w:cs="Arial"/>
                <w:color w:val="000000"/>
                <w:sz w:val="18"/>
                <w:szCs w:val="18"/>
              </w:rPr>
            </w:pPr>
            <w:r w:rsidRPr="00884352">
              <w:rPr>
                <w:rFonts w:ascii="Arial" w:hAnsi="Arial" w:cs="Arial"/>
                <w:color w:val="000000"/>
                <w:sz w:val="18"/>
                <w:szCs w:val="18"/>
              </w:rPr>
              <w:t>569.798,32</w:t>
            </w:r>
          </w:p>
        </w:tc>
      </w:tr>
      <w:tr w:rsidR="00504CBC" w14:paraId="6732AB52" w14:textId="77777777" w:rsidTr="00504CBC">
        <w:trPr>
          <w:trHeight w:val="230"/>
        </w:trPr>
        <w:tc>
          <w:tcPr>
            <w:tcW w:w="463" w:type="pct"/>
            <w:tcBorders>
              <w:top w:val="nil"/>
              <w:left w:val="single" w:sz="4" w:space="0" w:color="auto"/>
              <w:bottom w:val="single" w:sz="4" w:space="0" w:color="auto"/>
              <w:right w:val="single" w:sz="4" w:space="0" w:color="auto"/>
            </w:tcBorders>
            <w:shd w:val="clear" w:color="auto" w:fill="auto"/>
            <w:vAlign w:val="center"/>
            <w:hideMark/>
          </w:tcPr>
          <w:p w14:paraId="57B4EEEC" w14:textId="3D97FA1B" w:rsidR="00504CBC" w:rsidRPr="00884352" w:rsidRDefault="00504CBC" w:rsidP="00504CBC">
            <w:pPr>
              <w:jc w:val="center"/>
              <w:rPr>
                <w:rFonts w:ascii="Arial" w:hAnsi="Arial" w:cs="Arial"/>
                <w:color w:val="000000"/>
                <w:sz w:val="18"/>
                <w:szCs w:val="18"/>
              </w:rPr>
            </w:pPr>
            <w:r w:rsidRPr="00884352">
              <w:rPr>
                <w:rFonts w:ascii="Arial" w:hAnsi="Arial" w:cs="Arial"/>
                <w:color w:val="000000"/>
                <w:sz w:val="18"/>
                <w:szCs w:val="18"/>
              </w:rPr>
              <w:t>2018</w:t>
            </w:r>
          </w:p>
        </w:tc>
        <w:tc>
          <w:tcPr>
            <w:tcW w:w="936" w:type="pct"/>
            <w:tcBorders>
              <w:top w:val="nil"/>
              <w:left w:val="nil"/>
              <w:bottom w:val="single" w:sz="4" w:space="0" w:color="auto"/>
              <w:right w:val="single" w:sz="4" w:space="0" w:color="auto"/>
            </w:tcBorders>
            <w:shd w:val="clear" w:color="auto" w:fill="auto"/>
            <w:noWrap/>
            <w:vAlign w:val="center"/>
            <w:hideMark/>
          </w:tcPr>
          <w:p w14:paraId="533EB8A9" w14:textId="095FBF24" w:rsidR="00504CBC" w:rsidRPr="00884352" w:rsidRDefault="00504CBC" w:rsidP="00504CBC">
            <w:pPr>
              <w:jc w:val="right"/>
              <w:rPr>
                <w:rFonts w:ascii="Arial" w:hAnsi="Arial" w:cs="Arial"/>
                <w:color w:val="000000"/>
                <w:sz w:val="18"/>
                <w:szCs w:val="18"/>
              </w:rPr>
            </w:pPr>
            <w:r w:rsidRPr="00884352">
              <w:rPr>
                <w:rFonts w:ascii="Arial" w:hAnsi="Arial" w:cs="Arial"/>
                <w:color w:val="000000"/>
                <w:sz w:val="18"/>
                <w:szCs w:val="18"/>
              </w:rPr>
              <w:t>657.257,23</w:t>
            </w:r>
          </w:p>
        </w:tc>
        <w:tc>
          <w:tcPr>
            <w:tcW w:w="1712" w:type="pct"/>
            <w:tcBorders>
              <w:top w:val="nil"/>
              <w:left w:val="nil"/>
              <w:bottom w:val="single" w:sz="4" w:space="0" w:color="auto"/>
              <w:right w:val="single" w:sz="4" w:space="0" w:color="auto"/>
            </w:tcBorders>
            <w:shd w:val="clear" w:color="auto" w:fill="auto"/>
            <w:noWrap/>
            <w:vAlign w:val="center"/>
            <w:hideMark/>
          </w:tcPr>
          <w:p w14:paraId="283F1EF0" w14:textId="304C078A" w:rsidR="00504CBC" w:rsidRPr="00884352" w:rsidRDefault="00504CBC" w:rsidP="00504CBC">
            <w:pPr>
              <w:jc w:val="right"/>
              <w:rPr>
                <w:rFonts w:ascii="Arial" w:hAnsi="Arial" w:cs="Arial"/>
                <w:color w:val="000000"/>
                <w:sz w:val="18"/>
                <w:szCs w:val="18"/>
              </w:rPr>
            </w:pPr>
            <w:r w:rsidRPr="00884352">
              <w:rPr>
                <w:rFonts w:ascii="Arial" w:hAnsi="Arial" w:cs="Arial"/>
                <w:b/>
                <w:bCs/>
                <w:color w:val="000000"/>
                <w:sz w:val="18"/>
                <w:szCs w:val="18"/>
              </w:rPr>
              <w:t> </w:t>
            </w:r>
            <w:r w:rsidRPr="00884352">
              <w:rPr>
                <w:rFonts w:ascii="Arial" w:hAnsi="Arial" w:cs="Arial"/>
                <w:color w:val="000000"/>
                <w:sz w:val="18"/>
                <w:szCs w:val="18"/>
                <w:lang w:val="es-ES_tradnl"/>
              </w:rPr>
              <w:t>-</w:t>
            </w:r>
          </w:p>
        </w:tc>
        <w:tc>
          <w:tcPr>
            <w:tcW w:w="1030" w:type="pct"/>
            <w:tcBorders>
              <w:top w:val="nil"/>
              <w:left w:val="nil"/>
              <w:bottom w:val="single" w:sz="4" w:space="0" w:color="auto"/>
              <w:right w:val="single" w:sz="4" w:space="0" w:color="auto"/>
            </w:tcBorders>
            <w:shd w:val="clear" w:color="auto" w:fill="auto"/>
            <w:noWrap/>
            <w:vAlign w:val="center"/>
            <w:hideMark/>
          </w:tcPr>
          <w:p w14:paraId="1892941D" w14:textId="352FD8AD" w:rsidR="00504CBC" w:rsidRPr="00884352" w:rsidRDefault="00504CBC" w:rsidP="00504CBC">
            <w:pPr>
              <w:jc w:val="right"/>
              <w:rPr>
                <w:rFonts w:ascii="Arial" w:hAnsi="Arial" w:cs="Arial"/>
                <w:color w:val="000000"/>
                <w:sz w:val="18"/>
                <w:szCs w:val="18"/>
              </w:rPr>
            </w:pPr>
            <w:r w:rsidRPr="00884352">
              <w:rPr>
                <w:rFonts w:ascii="Arial" w:hAnsi="Arial" w:cs="Arial"/>
                <w:b/>
                <w:bCs/>
                <w:color w:val="000000"/>
                <w:sz w:val="18"/>
                <w:szCs w:val="18"/>
              </w:rPr>
              <w:t> </w:t>
            </w:r>
            <w:r w:rsidRPr="00884352">
              <w:rPr>
                <w:rFonts w:ascii="Arial" w:hAnsi="Arial" w:cs="Arial"/>
                <w:color w:val="000000"/>
                <w:sz w:val="18"/>
                <w:szCs w:val="18"/>
                <w:lang w:val="es-ES_tradnl"/>
              </w:rPr>
              <w:t>-</w:t>
            </w:r>
          </w:p>
        </w:tc>
        <w:tc>
          <w:tcPr>
            <w:tcW w:w="859" w:type="pct"/>
            <w:tcBorders>
              <w:top w:val="nil"/>
              <w:left w:val="nil"/>
              <w:bottom w:val="single" w:sz="4" w:space="0" w:color="auto"/>
              <w:right w:val="single" w:sz="4" w:space="0" w:color="auto"/>
            </w:tcBorders>
            <w:shd w:val="clear" w:color="auto" w:fill="auto"/>
            <w:noWrap/>
            <w:vAlign w:val="center"/>
            <w:hideMark/>
          </w:tcPr>
          <w:p w14:paraId="4A48D57B" w14:textId="73459EAA" w:rsidR="00504CBC" w:rsidRPr="00884352" w:rsidRDefault="00504CBC" w:rsidP="00504CBC">
            <w:pPr>
              <w:jc w:val="right"/>
              <w:rPr>
                <w:rFonts w:ascii="Arial" w:hAnsi="Arial" w:cs="Arial"/>
                <w:color w:val="000000"/>
                <w:sz w:val="18"/>
                <w:szCs w:val="18"/>
              </w:rPr>
            </w:pPr>
            <w:r w:rsidRPr="00884352">
              <w:rPr>
                <w:rFonts w:ascii="Arial" w:hAnsi="Arial" w:cs="Arial"/>
                <w:color w:val="000000"/>
                <w:sz w:val="18"/>
                <w:szCs w:val="18"/>
              </w:rPr>
              <w:t>657.257,23</w:t>
            </w:r>
          </w:p>
        </w:tc>
      </w:tr>
      <w:tr w:rsidR="00504CBC" w14:paraId="4E127A0A" w14:textId="77777777" w:rsidTr="00504CBC">
        <w:trPr>
          <w:trHeight w:val="230"/>
        </w:trPr>
        <w:tc>
          <w:tcPr>
            <w:tcW w:w="463" w:type="pct"/>
            <w:tcBorders>
              <w:top w:val="nil"/>
              <w:left w:val="single" w:sz="4" w:space="0" w:color="auto"/>
              <w:bottom w:val="single" w:sz="4" w:space="0" w:color="auto"/>
              <w:right w:val="single" w:sz="4" w:space="0" w:color="auto"/>
            </w:tcBorders>
            <w:shd w:val="clear" w:color="auto" w:fill="auto"/>
            <w:vAlign w:val="center"/>
            <w:hideMark/>
          </w:tcPr>
          <w:p w14:paraId="1DE34840" w14:textId="742957E0" w:rsidR="00504CBC" w:rsidRPr="00884352" w:rsidRDefault="00504CBC" w:rsidP="00504CBC">
            <w:pPr>
              <w:jc w:val="center"/>
              <w:rPr>
                <w:rFonts w:ascii="Arial" w:hAnsi="Arial" w:cs="Arial"/>
                <w:color w:val="000000"/>
                <w:sz w:val="18"/>
                <w:szCs w:val="18"/>
              </w:rPr>
            </w:pPr>
            <w:r w:rsidRPr="00884352">
              <w:rPr>
                <w:rFonts w:ascii="Arial" w:hAnsi="Arial" w:cs="Arial"/>
                <w:color w:val="000000"/>
                <w:sz w:val="18"/>
                <w:szCs w:val="18"/>
                <w:lang w:val="es-ES_tradnl"/>
              </w:rPr>
              <w:t>2017</w:t>
            </w:r>
          </w:p>
        </w:tc>
        <w:tc>
          <w:tcPr>
            <w:tcW w:w="936" w:type="pct"/>
            <w:tcBorders>
              <w:top w:val="nil"/>
              <w:left w:val="nil"/>
              <w:bottom w:val="single" w:sz="4" w:space="0" w:color="auto"/>
              <w:right w:val="single" w:sz="4" w:space="0" w:color="auto"/>
            </w:tcBorders>
            <w:shd w:val="clear" w:color="auto" w:fill="auto"/>
            <w:noWrap/>
            <w:vAlign w:val="center"/>
            <w:hideMark/>
          </w:tcPr>
          <w:p w14:paraId="33578276" w14:textId="049ABA3E" w:rsidR="00504CBC" w:rsidRPr="00884352" w:rsidRDefault="00504CBC" w:rsidP="00504CBC">
            <w:pPr>
              <w:jc w:val="right"/>
              <w:rPr>
                <w:rFonts w:ascii="Arial" w:hAnsi="Arial" w:cs="Arial"/>
                <w:color w:val="000000"/>
                <w:sz w:val="18"/>
                <w:szCs w:val="18"/>
              </w:rPr>
            </w:pPr>
            <w:r w:rsidRPr="00884352">
              <w:rPr>
                <w:rFonts w:ascii="Arial" w:hAnsi="Arial" w:cs="Arial"/>
                <w:color w:val="000000"/>
                <w:sz w:val="18"/>
                <w:szCs w:val="18"/>
              </w:rPr>
              <w:t>651.223,62</w:t>
            </w:r>
          </w:p>
        </w:tc>
        <w:tc>
          <w:tcPr>
            <w:tcW w:w="1712" w:type="pct"/>
            <w:tcBorders>
              <w:top w:val="nil"/>
              <w:left w:val="nil"/>
              <w:bottom w:val="single" w:sz="4" w:space="0" w:color="auto"/>
              <w:right w:val="single" w:sz="4" w:space="0" w:color="auto"/>
            </w:tcBorders>
            <w:shd w:val="clear" w:color="auto" w:fill="auto"/>
            <w:noWrap/>
            <w:vAlign w:val="center"/>
            <w:hideMark/>
          </w:tcPr>
          <w:p w14:paraId="3F34C016" w14:textId="53782E16" w:rsidR="00504CBC" w:rsidRPr="00884352" w:rsidRDefault="00504CBC" w:rsidP="00504CBC">
            <w:pPr>
              <w:jc w:val="right"/>
              <w:rPr>
                <w:rFonts w:ascii="Arial" w:hAnsi="Arial" w:cs="Arial"/>
                <w:color w:val="000000"/>
                <w:sz w:val="18"/>
                <w:szCs w:val="18"/>
              </w:rPr>
            </w:pPr>
            <w:r w:rsidRPr="00884352">
              <w:rPr>
                <w:rFonts w:ascii="Arial" w:hAnsi="Arial" w:cs="Arial"/>
                <w:color w:val="000000"/>
                <w:sz w:val="18"/>
                <w:szCs w:val="18"/>
                <w:lang w:val="es-ES_tradnl"/>
              </w:rPr>
              <w:t>-</w:t>
            </w:r>
          </w:p>
        </w:tc>
        <w:tc>
          <w:tcPr>
            <w:tcW w:w="1030" w:type="pct"/>
            <w:tcBorders>
              <w:top w:val="nil"/>
              <w:left w:val="nil"/>
              <w:bottom w:val="single" w:sz="4" w:space="0" w:color="auto"/>
              <w:right w:val="single" w:sz="4" w:space="0" w:color="auto"/>
            </w:tcBorders>
            <w:shd w:val="clear" w:color="auto" w:fill="auto"/>
            <w:noWrap/>
            <w:vAlign w:val="center"/>
            <w:hideMark/>
          </w:tcPr>
          <w:p w14:paraId="65B9CFF3" w14:textId="6C94F822" w:rsidR="00504CBC" w:rsidRPr="00884352" w:rsidRDefault="00504CBC" w:rsidP="00504CBC">
            <w:pPr>
              <w:jc w:val="right"/>
              <w:rPr>
                <w:rFonts w:ascii="Arial" w:hAnsi="Arial" w:cs="Arial"/>
                <w:color w:val="000000"/>
                <w:sz w:val="18"/>
                <w:szCs w:val="18"/>
              </w:rPr>
            </w:pPr>
            <w:r w:rsidRPr="00884352">
              <w:rPr>
                <w:rFonts w:ascii="Arial" w:hAnsi="Arial" w:cs="Arial"/>
                <w:color w:val="000000"/>
                <w:sz w:val="18"/>
                <w:szCs w:val="18"/>
                <w:lang w:val="es-ES_tradnl"/>
              </w:rPr>
              <w:t>-</w:t>
            </w:r>
          </w:p>
        </w:tc>
        <w:tc>
          <w:tcPr>
            <w:tcW w:w="859" w:type="pct"/>
            <w:tcBorders>
              <w:top w:val="nil"/>
              <w:left w:val="nil"/>
              <w:bottom w:val="single" w:sz="4" w:space="0" w:color="auto"/>
              <w:right w:val="single" w:sz="4" w:space="0" w:color="auto"/>
            </w:tcBorders>
            <w:shd w:val="clear" w:color="auto" w:fill="auto"/>
            <w:noWrap/>
            <w:vAlign w:val="center"/>
            <w:hideMark/>
          </w:tcPr>
          <w:p w14:paraId="246B93D1" w14:textId="61232E0F" w:rsidR="00504CBC" w:rsidRPr="00884352" w:rsidRDefault="00504CBC" w:rsidP="00504CBC">
            <w:pPr>
              <w:jc w:val="right"/>
              <w:rPr>
                <w:rFonts w:ascii="Arial" w:hAnsi="Arial" w:cs="Arial"/>
                <w:color w:val="000000"/>
                <w:sz w:val="18"/>
                <w:szCs w:val="18"/>
              </w:rPr>
            </w:pPr>
            <w:r w:rsidRPr="00884352">
              <w:rPr>
                <w:rFonts w:ascii="Arial" w:hAnsi="Arial" w:cs="Arial"/>
                <w:color w:val="000000"/>
                <w:sz w:val="18"/>
                <w:szCs w:val="18"/>
              </w:rPr>
              <w:t>651.223,62</w:t>
            </w:r>
          </w:p>
        </w:tc>
      </w:tr>
      <w:tr w:rsidR="00504CBC" w14:paraId="29F6EA6B" w14:textId="77777777" w:rsidTr="00504CBC">
        <w:trPr>
          <w:trHeight w:val="230"/>
        </w:trPr>
        <w:tc>
          <w:tcPr>
            <w:tcW w:w="463" w:type="pct"/>
            <w:tcBorders>
              <w:top w:val="nil"/>
              <w:left w:val="single" w:sz="4" w:space="0" w:color="auto"/>
              <w:bottom w:val="single" w:sz="4" w:space="0" w:color="auto"/>
              <w:right w:val="single" w:sz="4" w:space="0" w:color="auto"/>
            </w:tcBorders>
            <w:shd w:val="clear" w:color="auto" w:fill="auto"/>
            <w:vAlign w:val="center"/>
            <w:hideMark/>
          </w:tcPr>
          <w:p w14:paraId="35E0A58E" w14:textId="40C48EAE" w:rsidR="00504CBC" w:rsidRPr="00884352" w:rsidRDefault="00504CBC" w:rsidP="00504CBC">
            <w:pPr>
              <w:jc w:val="center"/>
              <w:rPr>
                <w:rFonts w:ascii="Arial" w:hAnsi="Arial" w:cs="Arial"/>
                <w:color w:val="000000"/>
                <w:sz w:val="18"/>
                <w:szCs w:val="18"/>
              </w:rPr>
            </w:pPr>
            <w:r w:rsidRPr="00884352">
              <w:rPr>
                <w:rFonts w:ascii="Arial" w:hAnsi="Arial" w:cs="Arial"/>
                <w:color w:val="000000"/>
                <w:sz w:val="18"/>
                <w:szCs w:val="18"/>
                <w:lang w:val="es-ES_tradnl"/>
              </w:rPr>
              <w:t>2016</w:t>
            </w:r>
          </w:p>
        </w:tc>
        <w:tc>
          <w:tcPr>
            <w:tcW w:w="936" w:type="pct"/>
            <w:tcBorders>
              <w:top w:val="nil"/>
              <w:left w:val="nil"/>
              <w:bottom w:val="single" w:sz="4" w:space="0" w:color="auto"/>
              <w:right w:val="single" w:sz="4" w:space="0" w:color="auto"/>
            </w:tcBorders>
            <w:shd w:val="clear" w:color="auto" w:fill="auto"/>
            <w:noWrap/>
            <w:vAlign w:val="center"/>
            <w:hideMark/>
          </w:tcPr>
          <w:p w14:paraId="063BFCD9" w14:textId="26E3CE68" w:rsidR="00504CBC" w:rsidRPr="00884352" w:rsidRDefault="00504CBC" w:rsidP="00504CBC">
            <w:pPr>
              <w:jc w:val="right"/>
              <w:rPr>
                <w:rFonts w:ascii="Arial" w:hAnsi="Arial" w:cs="Arial"/>
                <w:color w:val="000000"/>
                <w:sz w:val="18"/>
                <w:szCs w:val="18"/>
              </w:rPr>
            </w:pPr>
            <w:r w:rsidRPr="00884352">
              <w:rPr>
                <w:rFonts w:ascii="Arial" w:hAnsi="Arial" w:cs="Arial"/>
                <w:color w:val="000000"/>
                <w:sz w:val="18"/>
                <w:szCs w:val="18"/>
              </w:rPr>
              <w:t>703.682,88</w:t>
            </w:r>
          </w:p>
        </w:tc>
        <w:tc>
          <w:tcPr>
            <w:tcW w:w="1712" w:type="pct"/>
            <w:tcBorders>
              <w:top w:val="nil"/>
              <w:left w:val="nil"/>
              <w:bottom w:val="single" w:sz="4" w:space="0" w:color="auto"/>
              <w:right w:val="single" w:sz="4" w:space="0" w:color="auto"/>
            </w:tcBorders>
            <w:shd w:val="clear" w:color="auto" w:fill="auto"/>
            <w:noWrap/>
            <w:vAlign w:val="center"/>
            <w:hideMark/>
          </w:tcPr>
          <w:p w14:paraId="465FD684" w14:textId="15A0E50D" w:rsidR="00504CBC" w:rsidRPr="00884352" w:rsidRDefault="00504CBC" w:rsidP="00504CBC">
            <w:pPr>
              <w:jc w:val="right"/>
              <w:rPr>
                <w:rFonts w:ascii="Arial" w:hAnsi="Arial" w:cs="Arial"/>
                <w:color w:val="000000"/>
                <w:sz w:val="18"/>
                <w:szCs w:val="18"/>
              </w:rPr>
            </w:pPr>
            <w:r w:rsidRPr="00884352">
              <w:rPr>
                <w:rFonts w:ascii="Arial" w:hAnsi="Arial" w:cs="Arial"/>
                <w:color w:val="000000"/>
                <w:sz w:val="18"/>
                <w:szCs w:val="18"/>
                <w:lang w:val="es-ES_tradnl"/>
              </w:rPr>
              <w:t>-</w:t>
            </w:r>
          </w:p>
        </w:tc>
        <w:tc>
          <w:tcPr>
            <w:tcW w:w="1030" w:type="pct"/>
            <w:tcBorders>
              <w:top w:val="nil"/>
              <w:left w:val="nil"/>
              <w:bottom w:val="single" w:sz="4" w:space="0" w:color="auto"/>
              <w:right w:val="single" w:sz="4" w:space="0" w:color="auto"/>
            </w:tcBorders>
            <w:shd w:val="clear" w:color="auto" w:fill="auto"/>
            <w:noWrap/>
            <w:vAlign w:val="center"/>
            <w:hideMark/>
          </w:tcPr>
          <w:p w14:paraId="65B55CF1" w14:textId="3C2A68CB" w:rsidR="00504CBC" w:rsidRPr="00884352" w:rsidRDefault="00504CBC" w:rsidP="00504CBC">
            <w:pPr>
              <w:jc w:val="right"/>
              <w:rPr>
                <w:rFonts w:ascii="Arial" w:hAnsi="Arial" w:cs="Arial"/>
                <w:color w:val="000000"/>
                <w:sz w:val="18"/>
                <w:szCs w:val="18"/>
              </w:rPr>
            </w:pPr>
            <w:r w:rsidRPr="00884352">
              <w:rPr>
                <w:rFonts w:ascii="Arial" w:hAnsi="Arial" w:cs="Arial"/>
                <w:color w:val="000000"/>
                <w:sz w:val="18"/>
                <w:szCs w:val="18"/>
                <w:lang w:val="es-ES_tradnl"/>
              </w:rPr>
              <w:t>-</w:t>
            </w:r>
          </w:p>
        </w:tc>
        <w:tc>
          <w:tcPr>
            <w:tcW w:w="859" w:type="pct"/>
            <w:tcBorders>
              <w:top w:val="nil"/>
              <w:left w:val="nil"/>
              <w:bottom w:val="single" w:sz="4" w:space="0" w:color="auto"/>
              <w:right w:val="single" w:sz="4" w:space="0" w:color="auto"/>
            </w:tcBorders>
            <w:shd w:val="clear" w:color="auto" w:fill="auto"/>
            <w:noWrap/>
            <w:vAlign w:val="center"/>
            <w:hideMark/>
          </w:tcPr>
          <w:p w14:paraId="79BB8554" w14:textId="0A35A4C8" w:rsidR="00504CBC" w:rsidRPr="00884352" w:rsidRDefault="00504CBC" w:rsidP="00504CBC">
            <w:pPr>
              <w:jc w:val="right"/>
              <w:rPr>
                <w:rFonts w:ascii="Arial" w:hAnsi="Arial" w:cs="Arial"/>
                <w:color w:val="000000"/>
                <w:sz w:val="18"/>
                <w:szCs w:val="18"/>
              </w:rPr>
            </w:pPr>
            <w:r w:rsidRPr="00884352">
              <w:rPr>
                <w:rFonts w:ascii="Arial" w:hAnsi="Arial" w:cs="Arial"/>
                <w:color w:val="000000"/>
                <w:sz w:val="18"/>
                <w:szCs w:val="18"/>
              </w:rPr>
              <w:t>703.682,88</w:t>
            </w:r>
          </w:p>
        </w:tc>
      </w:tr>
      <w:tr w:rsidR="00504CBC" w14:paraId="1A56EFF0" w14:textId="77777777" w:rsidTr="00504CBC">
        <w:trPr>
          <w:trHeight w:val="230"/>
        </w:trPr>
        <w:tc>
          <w:tcPr>
            <w:tcW w:w="463" w:type="pct"/>
            <w:tcBorders>
              <w:top w:val="nil"/>
              <w:left w:val="single" w:sz="4" w:space="0" w:color="auto"/>
              <w:bottom w:val="single" w:sz="4" w:space="0" w:color="auto"/>
              <w:right w:val="single" w:sz="4" w:space="0" w:color="auto"/>
            </w:tcBorders>
            <w:shd w:val="clear" w:color="auto" w:fill="auto"/>
            <w:vAlign w:val="center"/>
            <w:hideMark/>
          </w:tcPr>
          <w:p w14:paraId="008BCAF0" w14:textId="4760A023" w:rsidR="00504CBC" w:rsidRPr="00884352" w:rsidRDefault="00504CBC" w:rsidP="00504CBC">
            <w:pPr>
              <w:jc w:val="center"/>
              <w:rPr>
                <w:rFonts w:ascii="Arial" w:hAnsi="Arial" w:cs="Arial"/>
                <w:color w:val="000000"/>
                <w:sz w:val="18"/>
                <w:szCs w:val="18"/>
              </w:rPr>
            </w:pPr>
            <w:r w:rsidRPr="00884352">
              <w:rPr>
                <w:rFonts w:ascii="Arial" w:hAnsi="Arial" w:cs="Arial"/>
                <w:iCs/>
                <w:color w:val="000000"/>
                <w:sz w:val="18"/>
                <w:szCs w:val="18"/>
                <w:lang w:val="es-ES_tradnl"/>
              </w:rPr>
              <w:t>2015</w:t>
            </w:r>
          </w:p>
        </w:tc>
        <w:tc>
          <w:tcPr>
            <w:tcW w:w="936" w:type="pct"/>
            <w:tcBorders>
              <w:top w:val="nil"/>
              <w:left w:val="nil"/>
              <w:bottom w:val="single" w:sz="4" w:space="0" w:color="auto"/>
              <w:right w:val="single" w:sz="4" w:space="0" w:color="auto"/>
            </w:tcBorders>
            <w:shd w:val="clear" w:color="auto" w:fill="auto"/>
            <w:noWrap/>
            <w:vAlign w:val="center"/>
            <w:hideMark/>
          </w:tcPr>
          <w:p w14:paraId="0DF51848" w14:textId="63507997" w:rsidR="00504CBC" w:rsidRPr="00884352" w:rsidRDefault="00504CBC" w:rsidP="00504CBC">
            <w:pPr>
              <w:jc w:val="right"/>
              <w:rPr>
                <w:rFonts w:ascii="Arial" w:hAnsi="Arial" w:cs="Arial"/>
                <w:color w:val="000000"/>
                <w:sz w:val="18"/>
                <w:szCs w:val="18"/>
              </w:rPr>
            </w:pPr>
            <w:r w:rsidRPr="00884352">
              <w:rPr>
                <w:rFonts w:ascii="Arial" w:hAnsi="Arial" w:cs="Arial"/>
                <w:iCs/>
                <w:color w:val="000000"/>
                <w:sz w:val="18"/>
                <w:szCs w:val="18"/>
                <w:lang w:val="es-ES_tradnl"/>
              </w:rPr>
              <w:t>642.109,36</w:t>
            </w:r>
          </w:p>
        </w:tc>
        <w:tc>
          <w:tcPr>
            <w:tcW w:w="1712" w:type="pct"/>
            <w:tcBorders>
              <w:top w:val="nil"/>
              <w:left w:val="nil"/>
              <w:bottom w:val="single" w:sz="4" w:space="0" w:color="auto"/>
              <w:right w:val="single" w:sz="4" w:space="0" w:color="auto"/>
            </w:tcBorders>
            <w:shd w:val="clear" w:color="auto" w:fill="auto"/>
            <w:noWrap/>
            <w:vAlign w:val="center"/>
            <w:hideMark/>
          </w:tcPr>
          <w:p w14:paraId="0EB13363" w14:textId="67909B7A" w:rsidR="00504CBC" w:rsidRPr="00884352" w:rsidRDefault="00504CBC" w:rsidP="00504CBC">
            <w:pPr>
              <w:jc w:val="right"/>
              <w:rPr>
                <w:rFonts w:ascii="Arial" w:hAnsi="Arial" w:cs="Arial"/>
                <w:color w:val="000000"/>
                <w:sz w:val="18"/>
                <w:szCs w:val="18"/>
              </w:rPr>
            </w:pPr>
            <w:r w:rsidRPr="00884352">
              <w:rPr>
                <w:rFonts w:ascii="Arial" w:hAnsi="Arial" w:cs="Arial"/>
                <w:iCs/>
                <w:color w:val="000000"/>
                <w:sz w:val="18"/>
                <w:szCs w:val="18"/>
                <w:lang w:val="es-ES_tradnl"/>
              </w:rPr>
              <w:t>-</w:t>
            </w:r>
          </w:p>
        </w:tc>
        <w:tc>
          <w:tcPr>
            <w:tcW w:w="1030" w:type="pct"/>
            <w:tcBorders>
              <w:top w:val="nil"/>
              <w:left w:val="nil"/>
              <w:bottom w:val="single" w:sz="4" w:space="0" w:color="auto"/>
              <w:right w:val="single" w:sz="4" w:space="0" w:color="auto"/>
            </w:tcBorders>
            <w:shd w:val="clear" w:color="auto" w:fill="auto"/>
            <w:noWrap/>
            <w:vAlign w:val="center"/>
            <w:hideMark/>
          </w:tcPr>
          <w:p w14:paraId="3F0D28E8" w14:textId="51326C58" w:rsidR="00504CBC" w:rsidRPr="00884352" w:rsidRDefault="00504CBC" w:rsidP="00504CBC">
            <w:pPr>
              <w:jc w:val="right"/>
              <w:rPr>
                <w:rFonts w:ascii="Arial" w:hAnsi="Arial" w:cs="Arial"/>
                <w:color w:val="000000"/>
                <w:sz w:val="18"/>
                <w:szCs w:val="18"/>
              </w:rPr>
            </w:pPr>
            <w:r w:rsidRPr="00884352">
              <w:rPr>
                <w:rFonts w:ascii="Arial" w:hAnsi="Arial" w:cs="Arial"/>
                <w:iCs/>
                <w:color w:val="000000"/>
                <w:sz w:val="18"/>
                <w:szCs w:val="18"/>
                <w:lang w:val="es-ES_tradnl"/>
              </w:rPr>
              <w:t>-</w:t>
            </w:r>
          </w:p>
        </w:tc>
        <w:tc>
          <w:tcPr>
            <w:tcW w:w="859" w:type="pct"/>
            <w:tcBorders>
              <w:top w:val="nil"/>
              <w:left w:val="nil"/>
              <w:bottom w:val="single" w:sz="4" w:space="0" w:color="auto"/>
              <w:right w:val="single" w:sz="4" w:space="0" w:color="auto"/>
            </w:tcBorders>
            <w:shd w:val="clear" w:color="auto" w:fill="auto"/>
            <w:noWrap/>
            <w:vAlign w:val="center"/>
            <w:hideMark/>
          </w:tcPr>
          <w:p w14:paraId="76E7167F" w14:textId="5FF93FFB" w:rsidR="00504CBC" w:rsidRPr="00884352" w:rsidRDefault="00504CBC" w:rsidP="00504CBC">
            <w:pPr>
              <w:jc w:val="right"/>
              <w:rPr>
                <w:rFonts w:ascii="Arial" w:hAnsi="Arial" w:cs="Arial"/>
                <w:color w:val="000000"/>
                <w:sz w:val="18"/>
                <w:szCs w:val="18"/>
              </w:rPr>
            </w:pPr>
            <w:r w:rsidRPr="00884352">
              <w:rPr>
                <w:rFonts w:ascii="Arial" w:hAnsi="Arial" w:cs="Arial"/>
                <w:iCs/>
                <w:color w:val="000000"/>
                <w:sz w:val="18"/>
                <w:szCs w:val="18"/>
                <w:lang w:val="es-ES_tradnl"/>
              </w:rPr>
              <w:t>642.109,36</w:t>
            </w:r>
          </w:p>
        </w:tc>
      </w:tr>
      <w:tr w:rsidR="00504CBC" w14:paraId="516FE88F" w14:textId="77777777" w:rsidTr="00504CBC">
        <w:trPr>
          <w:trHeight w:val="230"/>
        </w:trPr>
        <w:tc>
          <w:tcPr>
            <w:tcW w:w="463" w:type="pct"/>
            <w:tcBorders>
              <w:top w:val="nil"/>
              <w:left w:val="single" w:sz="4" w:space="0" w:color="auto"/>
              <w:bottom w:val="single" w:sz="4" w:space="0" w:color="auto"/>
              <w:right w:val="single" w:sz="4" w:space="0" w:color="auto"/>
            </w:tcBorders>
            <w:shd w:val="clear" w:color="auto" w:fill="auto"/>
            <w:vAlign w:val="center"/>
            <w:hideMark/>
          </w:tcPr>
          <w:p w14:paraId="143F8FF3" w14:textId="5BC36D03" w:rsidR="00504CBC" w:rsidRPr="00884352" w:rsidRDefault="00504CBC" w:rsidP="00504CBC">
            <w:pPr>
              <w:jc w:val="center"/>
              <w:rPr>
                <w:rFonts w:ascii="Arial" w:hAnsi="Arial" w:cs="Arial"/>
                <w:color w:val="000000"/>
                <w:sz w:val="18"/>
                <w:szCs w:val="18"/>
              </w:rPr>
            </w:pPr>
            <w:r w:rsidRPr="00884352">
              <w:rPr>
                <w:rFonts w:ascii="Arial" w:hAnsi="Arial" w:cs="Arial"/>
                <w:iCs/>
                <w:color w:val="000000"/>
                <w:sz w:val="18"/>
                <w:szCs w:val="18"/>
                <w:lang w:val="es-ES_tradnl"/>
              </w:rPr>
              <w:t>2014</w:t>
            </w:r>
          </w:p>
        </w:tc>
        <w:tc>
          <w:tcPr>
            <w:tcW w:w="936" w:type="pct"/>
            <w:tcBorders>
              <w:top w:val="nil"/>
              <w:left w:val="nil"/>
              <w:bottom w:val="single" w:sz="4" w:space="0" w:color="auto"/>
              <w:right w:val="single" w:sz="4" w:space="0" w:color="auto"/>
            </w:tcBorders>
            <w:shd w:val="clear" w:color="auto" w:fill="auto"/>
            <w:noWrap/>
            <w:vAlign w:val="center"/>
            <w:hideMark/>
          </w:tcPr>
          <w:p w14:paraId="658214DF" w14:textId="0F6A6ACF" w:rsidR="00504CBC" w:rsidRPr="00884352" w:rsidRDefault="00504CBC" w:rsidP="00504CBC">
            <w:pPr>
              <w:jc w:val="right"/>
              <w:rPr>
                <w:rFonts w:ascii="Arial" w:hAnsi="Arial" w:cs="Arial"/>
                <w:color w:val="000000"/>
                <w:sz w:val="18"/>
                <w:szCs w:val="18"/>
              </w:rPr>
            </w:pPr>
            <w:r w:rsidRPr="00884352">
              <w:rPr>
                <w:rFonts w:ascii="Arial" w:hAnsi="Arial" w:cs="Arial"/>
                <w:iCs/>
                <w:color w:val="000000"/>
                <w:sz w:val="18"/>
                <w:szCs w:val="18"/>
                <w:lang w:val="es-ES_tradnl"/>
              </w:rPr>
              <w:t>733.771,16</w:t>
            </w:r>
          </w:p>
        </w:tc>
        <w:tc>
          <w:tcPr>
            <w:tcW w:w="1712" w:type="pct"/>
            <w:tcBorders>
              <w:top w:val="nil"/>
              <w:left w:val="nil"/>
              <w:bottom w:val="single" w:sz="4" w:space="0" w:color="auto"/>
              <w:right w:val="single" w:sz="4" w:space="0" w:color="auto"/>
            </w:tcBorders>
            <w:shd w:val="clear" w:color="auto" w:fill="auto"/>
            <w:noWrap/>
            <w:vAlign w:val="center"/>
            <w:hideMark/>
          </w:tcPr>
          <w:p w14:paraId="4A67A6AC" w14:textId="38784CE6" w:rsidR="00504CBC" w:rsidRPr="00884352" w:rsidRDefault="00504CBC" w:rsidP="00504CBC">
            <w:pPr>
              <w:jc w:val="right"/>
              <w:rPr>
                <w:rFonts w:ascii="Arial" w:hAnsi="Arial" w:cs="Arial"/>
                <w:color w:val="000000"/>
                <w:sz w:val="18"/>
                <w:szCs w:val="18"/>
              </w:rPr>
            </w:pPr>
            <w:r w:rsidRPr="00884352">
              <w:rPr>
                <w:rFonts w:ascii="Arial" w:hAnsi="Arial" w:cs="Arial"/>
                <w:iCs/>
                <w:color w:val="000000"/>
                <w:sz w:val="18"/>
                <w:szCs w:val="18"/>
                <w:lang w:val="es-ES_tradnl"/>
              </w:rPr>
              <w:t>-</w:t>
            </w:r>
          </w:p>
        </w:tc>
        <w:tc>
          <w:tcPr>
            <w:tcW w:w="1030" w:type="pct"/>
            <w:tcBorders>
              <w:top w:val="nil"/>
              <w:left w:val="nil"/>
              <w:bottom w:val="single" w:sz="4" w:space="0" w:color="auto"/>
              <w:right w:val="single" w:sz="4" w:space="0" w:color="auto"/>
            </w:tcBorders>
            <w:shd w:val="clear" w:color="auto" w:fill="auto"/>
            <w:noWrap/>
            <w:vAlign w:val="center"/>
            <w:hideMark/>
          </w:tcPr>
          <w:p w14:paraId="0571F166" w14:textId="5BC55A1F" w:rsidR="00504CBC" w:rsidRPr="00884352" w:rsidRDefault="00504CBC" w:rsidP="00504CBC">
            <w:pPr>
              <w:jc w:val="right"/>
              <w:rPr>
                <w:rFonts w:ascii="Arial" w:hAnsi="Arial" w:cs="Arial"/>
                <w:color w:val="000000"/>
                <w:sz w:val="18"/>
                <w:szCs w:val="18"/>
              </w:rPr>
            </w:pPr>
            <w:r w:rsidRPr="00884352">
              <w:rPr>
                <w:rFonts w:ascii="Arial" w:hAnsi="Arial" w:cs="Arial"/>
                <w:iCs/>
                <w:color w:val="000000"/>
                <w:sz w:val="18"/>
                <w:szCs w:val="18"/>
                <w:lang w:val="es-ES_tradnl"/>
              </w:rPr>
              <w:t>-</w:t>
            </w:r>
          </w:p>
        </w:tc>
        <w:tc>
          <w:tcPr>
            <w:tcW w:w="859" w:type="pct"/>
            <w:tcBorders>
              <w:top w:val="nil"/>
              <w:left w:val="nil"/>
              <w:bottom w:val="single" w:sz="4" w:space="0" w:color="auto"/>
              <w:right w:val="single" w:sz="4" w:space="0" w:color="auto"/>
            </w:tcBorders>
            <w:shd w:val="clear" w:color="auto" w:fill="auto"/>
            <w:noWrap/>
            <w:vAlign w:val="center"/>
            <w:hideMark/>
          </w:tcPr>
          <w:p w14:paraId="7F469285" w14:textId="6FD6CDAF" w:rsidR="00504CBC" w:rsidRPr="00884352" w:rsidRDefault="00504CBC" w:rsidP="00504CBC">
            <w:pPr>
              <w:jc w:val="right"/>
              <w:rPr>
                <w:rFonts w:ascii="Arial" w:hAnsi="Arial" w:cs="Arial"/>
                <w:color w:val="000000"/>
                <w:sz w:val="18"/>
                <w:szCs w:val="18"/>
              </w:rPr>
            </w:pPr>
            <w:r w:rsidRPr="00884352">
              <w:rPr>
                <w:rFonts w:ascii="Arial" w:hAnsi="Arial" w:cs="Arial"/>
                <w:iCs/>
                <w:color w:val="000000"/>
                <w:sz w:val="18"/>
                <w:szCs w:val="18"/>
                <w:lang w:val="es-ES_tradnl"/>
              </w:rPr>
              <w:t>733.771,16</w:t>
            </w:r>
          </w:p>
        </w:tc>
      </w:tr>
      <w:tr w:rsidR="00504CBC" w14:paraId="5B500239" w14:textId="77777777" w:rsidTr="00504CBC">
        <w:trPr>
          <w:trHeight w:val="230"/>
        </w:trPr>
        <w:tc>
          <w:tcPr>
            <w:tcW w:w="463" w:type="pct"/>
            <w:tcBorders>
              <w:top w:val="nil"/>
              <w:left w:val="single" w:sz="4" w:space="0" w:color="auto"/>
              <w:bottom w:val="single" w:sz="4" w:space="0" w:color="auto"/>
              <w:right w:val="single" w:sz="4" w:space="0" w:color="auto"/>
            </w:tcBorders>
            <w:shd w:val="clear" w:color="auto" w:fill="auto"/>
            <w:vAlign w:val="center"/>
            <w:hideMark/>
          </w:tcPr>
          <w:p w14:paraId="4D3993AF" w14:textId="2284522E" w:rsidR="00504CBC" w:rsidRPr="00884352" w:rsidRDefault="00504CBC" w:rsidP="00504CBC">
            <w:pPr>
              <w:jc w:val="center"/>
              <w:rPr>
                <w:rFonts w:ascii="Arial" w:hAnsi="Arial" w:cs="Arial"/>
                <w:color w:val="000000"/>
                <w:sz w:val="18"/>
                <w:szCs w:val="18"/>
              </w:rPr>
            </w:pPr>
            <w:r w:rsidRPr="00884352">
              <w:rPr>
                <w:rFonts w:ascii="Arial" w:hAnsi="Arial" w:cs="Arial"/>
                <w:iCs/>
                <w:color w:val="000000"/>
                <w:sz w:val="18"/>
                <w:szCs w:val="18"/>
                <w:lang w:val="es-ES_tradnl"/>
              </w:rPr>
              <w:t>2013</w:t>
            </w:r>
          </w:p>
        </w:tc>
        <w:tc>
          <w:tcPr>
            <w:tcW w:w="936" w:type="pct"/>
            <w:tcBorders>
              <w:top w:val="nil"/>
              <w:left w:val="nil"/>
              <w:bottom w:val="single" w:sz="4" w:space="0" w:color="auto"/>
              <w:right w:val="single" w:sz="4" w:space="0" w:color="auto"/>
            </w:tcBorders>
            <w:shd w:val="clear" w:color="auto" w:fill="auto"/>
            <w:noWrap/>
            <w:vAlign w:val="center"/>
            <w:hideMark/>
          </w:tcPr>
          <w:p w14:paraId="34E38355" w14:textId="55AE94E3" w:rsidR="00504CBC" w:rsidRPr="00884352" w:rsidRDefault="00504CBC" w:rsidP="00504CBC">
            <w:pPr>
              <w:jc w:val="right"/>
              <w:rPr>
                <w:rFonts w:ascii="Arial" w:hAnsi="Arial" w:cs="Arial"/>
                <w:color w:val="000000"/>
                <w:sz w:val="18"/>
                <w:szCs w:val="18"/>
              </w:rPr>
            </w:pPr>
            <w:r w:rsidRPr="00884352">
              <w:rPr>
                <w:rFonts w:ascii="Arial" w:hAnsi="Arial" w:cs="Arial"/>
                <w:iCs/>
                <w:color w:val="000000"/>
                <w:sz w:val="18"/>
                <w:szCs w:val="18"/>
                <w:lang w:val="es-ES_tradnl"/>
              </w:rPr>
              <w:t>741.867,12</w:t>
            </w:r>
          </w:p>
        </w:tc>
        <w:tc>
          <w:tcPr>
            <w:tcW w:w="1712" w:type="pct"/>
            <w:tcBorders>
              <w:top w:val="nil"/>
              <w:left w:val="nil"/>
              <w:bottom w:val="single" w:sz="4" w:space="0" w:color="auto"/>
              <w:right w:val="single" w:sz="4" w:space="0" w:color="auto"/>
            </w:tcBorders>
            <w:shd w:val="clear" w:color="auto" w:fill="auto"/>
            <w:noWrap/>
            <w:vAlign w:val="center"/>
            <w:hideMark/>
          </w:tcPr>
          <w:p w14:paraId="173216CB" w14:textId="08BF159A" w:rsidR="00504CBC" w:rsidRPr="00884352" w:rsidRDefault="00504CBC" w:rsidP="00504CBC">
            <w:pPr>
              <w:jc w:val="right"/>
              <w:rPr>
                <w:rFonts w:ascii="Arial" w:hAnsi="Arial" w:cs="Arial"/>
                <w:color w:val="000000"/>
                <w:sz w:val="18"/>
                <w:szCs w:val="18"/>
              </w:rPr>
            </w:pPr>
            <w:r w:rsidRPr="00884352">
              <w:rPr>
                <w:rFonts w:ascii="Arial" w:hAnsi="Arial" w:cs="Arial"/>
                <w:iCs/>
                <w:color w:val="000000"/>
                <w:sz w:val="18"/>
                <w:szCs w:val="18"/>
                <w:lang w:val="es-ES_tradnl"/>
              </w:rPr>
              <w:t>-</w:t>
            </w:r>
          </w:p>
        </w:tc>
        <w:tc>
          <w:tcPr>
            <w:tcW w:w="1030" w:type="pct"/>
            <w:tcBorders>
              <w:top w:val="nil"/>
              <w:left w:val="nil"/>
              <w:bottom w:val="single" w:sz="4" w:space="0" w:color="auto"/>
              <w:right w:val="single" w:sz="4" w:space="0" w:color="auto"/>
            </w:tcBorders>
            <w:shd w:val="clear" w:color="auto" w:fill="auto"/>
            <w:noWrap/>
            <w:vAlign w:val="center"/>
            <w:hideMark/>
          </w:tcPr>
          <w:p w14:paraId="77A12516" w14:textId="62AA6358" w:rsidR="00504CBC" w:rsidRPr="00884352" w:rsidRDefault="00504CBC" w:rsidP="00504CBC">
            <w:pPr>
              <w:jc w:val="right"/>
              <w:rPr>
                <w:rFonts w:ascii="Arial" w:hAnsi="Arial" w:cs="Arial"/>
                <w:color w:val="000000"/>
                <w:sz w:val="18"/>
                <w:szCs w:val="18"/>
              </w:rPr>
            </w:pPr>
            <w:r w:rsidRPr="00884352">
              <w:rPr>
                <w:rFonts w:ascii="Arial" w:hAnsi="Arial" w:cs="Arial"/>
                <w:iCs/>
                <w:color w:val="000000"/>
                <w:sz w:val="18"/>
                <w:szCs w:val="18"/>
                <w:lang w:val="es-ES_tradnl"/>
              </w:rPr>
              <w:t>-</w:t>
            </w:r>
          </w:p>
        </w:tc>
        <w:tc>
          <w:tcPr>
            <w:tcW w:w="859" w:type="pct"/>
            <w:tcBorders>
              <w:top w:val="nil"/>
              <w:left w:val="nil"/>
              <w:bottom w:val="single" w:sz="4" w:space="0" w:color="auto"/>
              <w:right w:val="single" w:sz="4" w:space="0" w:color="auto"/>
            </w:tcBorders>
            <w:shd w:val="clear" w:color="auto" w:fill="auto"/>
            <w:noWrap/>
            <w:vAlign w:val="center"/>
            <w:hideMark/>
          </w:tcPr>
          <w:p w14:paraId="7C18B7CC" w14:textId="72F51E6D" w:rsidR="00504CBC" w:rsidRPr="00884352" w:rsidRDefault="00504CBC" w:rsidP="00504CBC">
            <w:pPr>
              <w:jc w:val="right"/>
              <w:rPr>
                <w:rFonts w:ascii="Arial" w:hAnsi="Arial" w:cs="Arial"/>
                <w:color w:val="000000"/>
                <w:sz w:val="18"/>
                <w:szCs w:val="18"/>
              </w:rPr>
            </w:pPr>
            <w:r w:rsidRPr="00884352">
              <w:rPr>
                <w:rFonts w:ascii="Arial" w:hAnsi="Arial" w:cs="Arial"/>
                <w:iCs/>
                <w:color w:val="000000"/>
                <w:sz w:val="18"/>
                <w:szCs w:val="18"/>
                <w:lang w:val="es-ES_tradnl"/>
              </w:rPr>
              <w:t>741.867,12</w:t>
            </w:r>
          </w:p>
        </w:tc>
      </w:tr>
      <w:tr w:rsidR="00504CBC" w14:paraId="6C6C811A" w14:textId="77777777" w:rsidTr="00504CBC">
        <w:trPr>
          <w:trHeight w:val="230"/>
        </w:trPr>
        <w:tc>
          <w:tcPr>
            <w:tcW w:w="463" w:type="pct"/>
            <w:tcBorders>
              <w:top w:val="nil"/>
              <w:left w:val="single" w:sz="4" w:space="0" w:color="auto"/>
              <w:bottom w:val="single" w:sz="4" w:space="0" w:color="auto"/>
              <w:right w:val="single" w:sz="4" w:space="0" w:color="auto"/>
            </w:tcBorders>
            <w:shd w:val="clear" w:color="auto" w:fill="auto"/>
            <w:vAlign w:val="center"/>
            <w:hideMark/>
          </w:tcPr>
          <w:p w14:paraId="27721AF4" w14:textId="693D2E1D" w:rsidR="00504CBC" w:rsidRPr="00884352" w:rsidRDefault="00504CBC" w:rsidP="00504CBC">
            <w:pPr>
              <w:jc w:val="center"/>
              <w:rPr>
                <w:rFonts w:ascii="Arial" w:hAnsi="Arial" w:cs="Arial"/>
                <w:color w:val="000000"/>
                <w:sz w:val="18"/>
                <w:szCs w:val="18"/>
              </w:rPr>
            </w:pPr>
            <w:r w:rsidRPr="00884352">
              <w:rPr>
                <w:rFonts w:ascii="Arial" w:hAnsi="Arial" w:cs="Arial"/>
                <w:iCs/>
                <w:color w:val="000000"/>
                <w:sz w:val="18"/>
                <w:szCs w:val="18"/>
                <w:lang w:val="es-ES_tradnl"/>
              </w:rPr>
              <w:t>2012</w:t>
            </w:r>
          </w:p>
        </w:tc>
        <w:tc>
          <w:tcPr>
            <w:tcW w:w="936" w:type="pct"/>
            <w:tcBorders>
              <w:top w:val="nil"/>
              <w:left w:val="nil"/>
              <w:bottom w:val="single" w:sz="4" w:space="0" w:color="auto"/>
              <w:right w:val="single" w:sz="4" w:space="0" w:color="auto"/>
            </w:tcBorders>
            <w:shd w:val="clear" w:color="auto" w:fill="auto"/>
            <w:noWrap/>
            <w:vAlign w:val="center"/>
            <w:hideMark/>
          </w:tcPr>
          <w:p w14:paraId="5F80B8BD" w14:textId="1F7CF1BE" w:rsidR="00504CBC" w:rsidRPr="00884352" w:rsidRDefault="00504CBC" w:rsidP="00504CBC">
            <w:pPr>
              <w:jc w:val="right"/>
              <w:rPr>
                <w:rFonts w:ascii="Arial" w:hAnsi="Arial" w:cs="Arial"/>
                <w:color w:val="000000"/>
                <w:sz w:val="18"/>
                <w:szCs w:val="18"/>
              </w:rPr>
            </w:pPr>
            <w:r w:rsidRPr="00884352">
              <w:rPr>
                <w:rFonts w:ascii="Arial" w:hAnsi="Arial" w:cs="Arial"/>
                <w:iCs/>
                <w:color w:val="000000"/>
                <w:sz w:val="18"/>
                <w:szCs w:val="18"/>
                <w:lang w:val="es-ES_tradnl"/>
              </w:rPr>
              <w:t>769.257,94</w:t>
            </w:r>
          </w:p>
        </w:tc>
        <w:tc>
          <w:tcPr>
            <w:tcW w:w="1712" w:type="pct"/>
            <w:tcBorders>
              <w:top w:val="nil"/>
              <w:left w:val="nil"/>
              <w:bottom w:val="single" w:sz="4" w:space="0" w:color="auto"/>
              <w:right w:val="single" w:sz="4" w:space="0" w:color="auto"/>
            </w:tcBorders>
            <w:shd w:val="clear" w:color="auto" w:fill="auto"/>
            <w:noWrap/>
            <w:vAlign w:val="center"/>
            <w:hideMark/>
          </w:tcPr>
          <w:p w14:paraId="683C0A0B" w14:textId="5E215876" w:rsidR="00504CBC" w:rsidRPr="00884352" w:rsidRDefault="00504CBC" w:rsidP="00504CBC">
            <w:pPr>
              <w:jc w:val="right"/>
              <w:rPr>
                <w:rFonts w:ascii="Arial" w:hAnsi="Arial" w:cs="Arial"/>
                <w:color w:val="000000"/>
                <w:sz w:val="18"/>
                <w:szCs w:val="18"/>
              </w:rPr>
            </w:pPr>
            <w:r w:rsidRPr="00884352">
              <w:rPr>
                <w:rFonts w:ascii="Arial" w:hAnsi="Arial" w:cs="Arial"/>
                <w:iCs/>
                <w:color w:val="000000"/>
                <w:sz w:val="18"/>
                <w:szCs w:val="18"/>
                <w:lang w:val="es-ES_tradnl"/>
              </w:rPr>
              <w:t>-</w:t>
            </w:r>
          </w:p>
        </w:tc>
        <w:tc>
          <w:tcPr>
            <w:tcW w:w="1030" w:type="pct"/>
            <w:tcBorders>
              <w:top w:val="nil"/>
              <w:left w:val="nil"/>
              <w:bottom w:val="single" w:sz="4" w:space="0" w:color="auto"/>
              <w:right w:val="single" w:sz="4" w:space="0" w:color="auto"/>
            </w:tcBorders>
            <w:shd w:val="clear" w:color="auto" w:fill="auto"/>
            <w:noWrap/>
            <w:vAlign w:val="center"/>
            <w:hideMark/>
          </w:tcPr>
          <w:p w14:paraId="625A2A9A" w14:textId="2C64681E" w:rsidR="00504CBC" w:rsidRPr="00884352" w:rsidRDefault="00504CBC" w:rsidP="00504CBC">
            <w:pPr>
              <w:jc w:val="right"/>
              <w:rPr>
                <w:rFonts w:ascii="Arial" w:hAnsi="Arial" w:cs="Arial"/>
                <w:color w:val="000000"/>
                <w:sz w:val="18"/>
                <w:szCs w:val="18"/>
              </w:rPr>
            </w:pPr>
            <w:r w:rsidRPr="00884352">
              <w:rPr>
                <w:rFonts w:ascii="Arial" w:hAnsi="Arial" w:cs="Arial"/>
                <w:iCs/>
                <w:color w:val="000000"/>
                <w:sz w:val="18"/>
                <w:szCs w:val="18"/>
                <w:lang w:val="es-ES_tradnl"/>
              </w:rPr>
              <w:t>-</w:t>
            </w:r>
          </w:p>
        </w:tc>
        <w:tc>
          <w:tcPr>
            <w:tcW w:w="859" w:type="pct"/>
            <w:tcBorders>
              <w:top w:val="nil"/>
              <w:left w:val="nil"/>
              <w:bottom w:val="single" w:sz="4" w:space="0" w:color="auto"/>
              <w:right w:val="single" w:sz="4" w:space="0" w:color="auto"/>
            </w:tcBorders>
            <w:shd w:val="clear" w:color="auto" w:fill="auto"/>
            <w:noWrap/>
            <w:vAlign w:val="center"/>
            <w:hideMark/>
          </w:tcPr>
          <w:p w14:paraId="38213149" w14:textId="12D9B5BD" w:rsidR="00504CBC" w:rsidRPr="00884352" w:rsidRDefault="00504CBC" w:rsidP="00504CBC">
            <w:pPr>
              <w:jc w:val="right"/>
              <w:rPr>
                <w:rFonts w:ascii="Arial" w:hAnsi="Arial" w:cs="Arial"/>
                <w:color w:val="000000"/>
                <w:sz w:val="18"/>
                <w:szCs w:val="18"/>
              </w:rPr>
            </w:pPr>
            <w:r w:rsidRPr="00884352">
              <w:rPr>
                <w:rFonts w:ascii="Arial" w:hAnsi="Arial" w:cs="Arial"/>
                <w:iCs/>
                <w:color w:val="000000"/>
                <w:sz w:val="18"/>
                <w:szCs w:val="18"/>
                <w:lang w:val="es-ES_tradnl"/>
              </w:rPr>
              <w:t>769.257,94</w:t>
            </w:r>
          </w:p>
        </w:tc>
      </w:tr>
      <w:tr w:rsidR="00E334F2" w14:paraId="4CB28D47" w14:textId="77777777" w:rsidTr="00504CBC">
        <w:trPr>
          <w:trHeight w:val="230"/>
        </w:trPr>
        <w:tc>
          <w:tcPr>
            <w:tcW w:w="463" w:type="pct"/>
            <w:tcBorders>
              <w:top w:val="nil"/>
              <w:left w:val="single" w:sz="4" w:space="0" w:color="auto"/>
              <w:bottom w:val="single" w:sz="4" w:space="0" w:color="auto"/>
              <w:right w:val="single" w:sz="4" w:space="0" w:color="auto"/>
            </w:tcBorders>
            <w:shd w:val="clear" w:color="auto" w:fill="auto"/>
            <w:vAlign w:val="center"/>
          </w:tcPr>
          <w:p w14:paraId="397223DD" w14:textId="1ABC39B1" w:rsidR="00E334F2" w:rsidRPr="00884352" w:rsidRDefault="00E334F2" w:rsidP="00E334F2">
            <w:pPr>
              <w:jc w:val="center"/>
              <w:rPr>
                <w:rFonts w:ascii="Arial" w:hAnsi="Arial" w:cs="Arial"/>
                <w:b/>
                <w:bCs/>
                <w:iCs/>
                <w:color w:val="000000"/>
                <w:sz w:val="18"/>
                <w:szCs w:val="18"/>
                <w:lang w:val="es-ES_tradnl"/>
              </w:rPr>
            </w:pPr>
            <w:r w:rsidRPr="00884352">
              <w:rPr>
                <w:rFonts w:ascii="Arial" w:hAnsi="Arial" w:cs="Arial"/>
                <w:iCs/>
                <w:color w:val="000000"/>
                <w:sz w:val="18"/>
                <w:szCs w:val="18"/>
                <w:lang w:val="es-ES_tradnl"/>
              </w:rPr>
              <w:t>201</w:t>
            </w:r>
            <w:r>
              <w:rPr>
                <w:rFonts w:ascii="Arial" w:hAnsi="Arial" w:cs="Arial"/>
                <w:iCs/>
                <w:color w:val="000000"/>
                <w:sz w:val="18"/>
                <w:szCs w:val="18"/>
                <w:lang w:val="es-ES_tradnl"/>
              </w:rPr>
              <w:t>1</w:t>
            </w:r>
          </w:p>
        </w:tc>
        <w:tc>
          <w:tcPr>
            <w:tcW w:w="936" w:type="pct"/>
            <w:tcBorders>
              <w:top w:val="nil"/>
              <w:left w:val="nil"/>
              <w:bottom w:val="single" w:sz="4" w:space="0" w:color="auto"/>
              <w:right w:val="single" w:sz="4" w:space="0" w:color="auto"/>
            </w:tcBorders>
            <w:shd w:val="clear" w:color="auto" w:fill="auto"/>
            <w:noWrap/>
            <w:vAlign w:val="center"/>
          </w:tcPr>
          <w:p w14:paraId="6AD6AC93" w14:textId="479265CC" w:rsidR="00E334F2" w:rsidRDefault="0051463F" w:rsidP="00E334F2">
            <w:pPr>
              <w:jc w:val="right"/>
              <w:rPr>
                <w:rFonts w:ascii="Arial" w:hAnsi="Arial" w:cs="Arial"/>
                <w:b/>
                <w:bCs/>
                <w:iCs/>
                <w:color w:val="000000"/>
                <w:sz w:val="18"/>
                <w:szCs w:val="18"/>
                <w:lang w:val="es-ES_tradnl"/>
              </w:rPr>
            </w:pPr>
            <w:r w:rsidRPr="0051463F">
              <w:rPr>
                <w:rFonts w:ascii="Arial" w:hAnsi="Arial" w:cs="Arial"/>
                <w:iCs/>
                <w:color w:val="000000"/>
                <w:sz w:val="18"/>
                <w:szCs w:val="18"/>
                <w:lang w:val="es-ES_tradnl"/>
              </w:rPr>
              <w:t>660.953,77</w:t>
            </w:r>
          </w:p>
        </w:tc>
        <w:tc>
          <w:tcPr>
            <w:tcW w:w="1712" w:type="pct"/>
            <w:tcBorders>
              <w:top w:val="nil"/>
              <w:left w:val="nil"/>
              <w:bottom w:val="single" w:sz="4" w:space="0" w:color="auto"/>
              <w:right w:val="single" w:sz="4" w:space="0" w:color="auto"/>
            </w:tcBorders>
            <w:shd w:val="clear" w:color="auto" w:fill="auto"/>
            <w:noWrap/>
            <w:vAlign w:val="center"/>
          </w:tcPr>
          <w:p w14:paraId="48A774B2" w14:textId="3D0C9A06" w:rsidR="00E334F2" w:rsidRPr="00884352" w:rsidRDefault="00E334F2" w:rsidP="00E334F2">
            <w:pPr>
              <w:jc w:val="right"/>
              <w:rPr>
                <w:rFonts w:ascii="Arial" w:hAnsi="Arial" w:cs="Arial"/>
                <w:b/>
                <w:bCs/>
                <w:iCs/>
                <w:color w:val="000000"/>
                <w:sz w:val="18"/>
                <w:szCs w:val="18"/>
                <w:lang w:val="es-ES_tradnl"/>
              </w:rPr>
            </w:pPr>
            <w:r w:rsidRPr="00884352">
              <w:rPr>
                <w:rFonts w:ascii="Arial" w:hAnsi="Arial" w:cs="Arial"/>
                <w:iCs/>
                <w:color w:val="000000"/>
                <w:sz w:val="18"/>
                <w:szCs w:val="18"/>
                <w:lang w:val="es-ES_tradnl"/>
              </w:rPr>
              <w:t>-</w:t>
            </w:r>
          </w:p>
        </w:tc>
        <w:tc>
          <w:tcPr>
            <w:tcW w:w="1030" w:type="pct"/>
            <w:tcBorders>
              <w:top w:val="nil"/>
              <w:left w:val="nil"/>
              <w:bottom w:val="single" w:sz="4" w:space="0" w:color="auto"/>
              <w:right w:val="single" w:sz="4" w:space="0" w:color="auto"/>
            </w:tcBorders>
            <w:shd w:val="clear" w:color="auto" w:fill="auto"/>
            <w:noWrap/>
            <w:vAlign w:val="center"/>
          </w:tcPr>
          <w:p w14:paraId="5B349CB7" w14:textId="650F772C" w:rsidR="00E334F2" w:rsidRPr="00884352" w:rsidRDefault="0051463F" w:rsidP="00E334F2">
            <w:pPr>
              <w:jc w:val="right"/>
              <w:rPr>
                <w:rFonts w:ascii="Arial" w:hAnsi="Arial" w:cs="Arial"/>
                <w:b/>
                <w:bCs/>
                <w:iCs/>
                <w:color w:val="000000"/>
                <w:sz w:val="18"/>
                <w:szCs w:val="18"/>
                <w:lang w:val="es-ES_tradnl"/>
              </w:rPr>
            </w:pPr>
            <w:r w:rsidRPr="0051463F">
              <w:rPr>
                <w:rFonts w:ascii="Arial" w:hAnsi="Arial" w:cs="Arial"/>
                <w:iCs/>
                <w:color w:val="000000"/>
                <w:sz w:val="18"/>
                <w:szCs w:val="18"/>
                <w:lang w:val="es-ES_tradnl"/>
              </w:rPr>
              <w:t>100.320,03</w:t>
            </w:r>
          </w:p>
        </w:tc>
        <w:tc>
          <w:tcPr>
            <w:tcW w:w="859" w:type="pct"/>
            <w:tcBorders>
              <w:top w:val="nil"/>
              <w:left w:val="nil"/>
              <w:bottom w:val="single" w:sz="4" w:space="0" w:color="auto"/>
              <w:right w:val="single" w:sz="4" w:space="0" w:color="auto"/>
            </w:tcBorders>
            <w:shd w:val="clear" w:color="auto" w:fill="auto"/>
            <w:noWrap/>
            <w:vAlign w:val="center"/>
          </w:tcPr>
          <w:p w14:paraId="0C6D0056" w14:textId="1808442C" w:rsidR="00E334F2" w:rsidRDefault="0051463F" w:rsidP="00E334F2">
            <w:pPr>
              <w:jc w:val="right"/>
              <w:rPr>
                <w:rFonts w:ascii="Arial" w:hAnsi="Arial" w:cs="Arial"/>
                <w:b/>
                <w:bCs/>
                <w:iCs/>
                <w:color w:val="000000"/>
                <w:sz w:val="18"/>
                <w:szCs w:val="18"/>
                <w:lang w:val="es-ES_tradnl"/>
              </w:rPr>
            </w:pPr>
            <w:r w:rsidRPr="0051463F">
              <w:rPr>
                <w:rFonts w:ascii="Arial" w:hAnsi="Arial" w:cs="Arial"/>
                <w:iCs/>
                <w:color w:val="000000"/>
                <w:sz w:val="18"/>
                <w:szCs w:val="18"/>
                <w:lang w:val="es-ES_tradnl"/>
              </w:rPr>
              <w:t>560.633,74</w:t>
            </w:r>
          </w:p>
        </w:tc>
      </w:tr>
      <w:tr w:rsidR="006A0091" w14:paraId="2BC279BA" w14:textId="77777777" w:rsidTr="00504CBC">
        <w:trPr>
          <w:trHeight w:val="230"/>
        </w:trPr>
        <w:tc>
          <w:tcPr>
            <w:tcW w:w="463" w:type="pct"/>
            <w:tcBorders>
              <w:top w:val="nil"/>
              <w:left w:val="single" w:sz="4" w:space="0" w:color="auto"/>
              <w:bottom w:val="single" w:sz="4" w:space="0" w:color="auto"/>
              <w:right w:val="single" w:sz="4" w:space="0" w:color="auto"/>
            </w:tcBorders>
            <w:shd w:val="clear" w:color="auto" w:fill="auto"/>
            <w:vAlign w:val="center"/>
            <w:hideMark/>
          </w:tcPr>
          <w:p w14:paraId="19A1BC82" w14:textId="77777777" w:rsidR="006A0091" w:rsidRPr="00884352" w:rsidRDefault="006A0091" w:rsidP="006A0091">
            <w:pPr>
              <w:jc w:val="center"/>
              <w:rPr>
                <w:rFonts w:ascii="Arial" w:hAnsi="Arial" w:cs="Arial"/>
                <w:b/>
                <w:bCs/>
                <w:color w:val="000000"/>
                <w:sz w:val="18"/>
                <w:szCs w:val="18"/>
              </w:rPr>
            </w:pPr>
            <w:r w:rsidRPr="00884352">
              <w:rPr>
                <w:rFonts w:ascii="Arial" w:hAnsi="Arial" w:cs="Arial"/>
                <w:b/>
                <w:bCs/>
                <w:iCs/>
                <w:color w:val="000000"/>
                <w:sz w:val="18"/>
                <w:szCs w:val="18"/>
                <w:lang w:val="es-ES_tradnl"/>
              </w:rPr>
              <w:t>Total</w:t>
            </w:r>
          </w:p>
        </w:tc>
        <w:tc>
          <w:tcPr>
            <w:tcW w:w="936" w:type="pct"/>
            <w:tcBorders>
              <w:top w:val="nil"/>
              <w:left w:val="nil"/>
              <w:bottom w:val="single" w:sz="4" w:space="0" w:color="auto"/>
              <w:right w:val="single" w:sz="4" w:space="0" w:color="auto"/>
            </w:tcBorders>
            <w:shd w:val="clear" w:color="auto" w:fill="auto"/>
            <w:noWrap/>
            <w:vAlign w:val="center"/>
            <w:hideMark/>
          </w:tcPr>
          <w:p w14:paraId="6CC976A7" w14:textId="5EC73456" w:rsidR="006A0091" w:rsidRPr="00884352" w:rsidRDefault="0051463F" w:rsidP="006A0091">
            <w:pPr>
              <w:jc w:val="right"/>
              <w:rPr>
                <w:rFonts w:ascii="Arial" w:hAnsi="Arial" w:cs="Arial"/>
                <w:b/>
                <w:bCs/>
                <w:color w:val="000000"/>
                <w:sz w:val="18"/>
                <w:szCs w:val="18"/>
              </w:rPr>
            </w:pPr>
            <w:r w:rsidRPr="0051463F">
              <w:rPr>
                <w:rFonts w:ascii="Arial" w:hAnsi="Arial" w:cs="Arial"/>
                <w:b/>
                <w:bCs/>
                <w:iCs/>
                <w:color w:val="000000"/>
                <w:sz w:val="18"/>
                <w:szCs w:val="18"/>
                <w:lang w:val="es-ES_tradnl"/>
              </w:rPr>
              <w:t>7.757.784,83</w:t>
            </w:r>
          </w:p>
        </w:tc>
        <w:tc>
          <w:tcPr>
            <w:tcW w:w="1712" w:type="pct"/>
            <w:tcBorders>
              <w:top w:val="nil"/>
              <w:left w:val="nil"/>
              <w:bottom w:val="single" w:sz="4" w:space="0" w:color="auto"/>
              <w:right w:val="single" w:sz="4" w:space="0" w:color="auto"/>
            </w:tcBorders>
            <w:shd w:val="clear" w:color="auto" w:fill="auto"/>
            <w:noWrap/>
            <w:vAlign w:val="center"/>
            <w:hideMark/>
          </w:tcPr>
          <w:p w14:paraId="07D9E40D" w14:textId="77777777" w:rsidR="006A0091" w:rsidRPr="00884352" w:rsidRDefault="006A0091" w:rsidP="006A0091">
            <w:pPr>
              <w:jc w:val="right"/>
              <w:rPr>
                <w:rFonts w:ascii="Arial" w:hAnsi="Arial" w:cs="Arial"/>
                <w:b/>
                <w:bCs/>
                <w:color w:val="000000"/>
                <w:sz w:val="18"/>
                <w:szCs w:val="18"/>
              </w:rPr>
            </w:pPr>
            <w:r w:rsidRPr="00884352">
              <w:rPr>
                <w:rFonts w:ascii="Arial" w:hAnsi="Arial" w:cs="Arial"/>
                <w:b/>
                <w:bCs/>
                <w:iCs/>
                <w:color w:val="000000"/>
                <w:sz w:val="18"/>
                <w:szCs w:val="18"/>
                <w:lang w:val="es-ES_tradnl"/>
              </w:rPr>
              <w:t xml:space="preserve">- </w:t>
            </w:r>
          </w:p>
        </w:tc>
        <w:tc>
          <w:tcPr>
            <w:tcW w:w="1030" w:type="pct"/>
            <w:tcBorders>
              <w:top w:val="nil"/>
              <w:left w:val="nil"/>
              <w:bottom w:val="single" w:sz="4" w:space="0" w:color="auto"/>
              <w:right w:val="single" w:sz="4" w:space="0" w:color="auto"/>
            </w:tcBorders>
            <w:shd w:val="clear" w:color="auto" w:fill="auto"/>
            <w:noWrap/>
            <w:vAlign w:val="center"/>
            <w:hideMark/>
          </w:tcPr>
          <w:p w14:paraId="4D0E721B" w14:textId="651A1FF4" w:rsidR="006A0091" w:rsidRPr="00884352" w:rsidRDefault="0051463F" w:rsidP="006A0091">
            <w:pPr>
              <w:jc w:val="right"/>
              <w:rPr>
                <w:rFonts w:ascii="Arial" w:hAnsi="Arial" w:cs="Arial"/>
                <w:b/>
                <w:bCs/>
                <w:color w:val="000000"/>
                <w:sz w:val="18"/>
                <w:szCs w:val="18"/>
              </w:rPr>
            </w:pPr>
            <w:r w:rsidRPr="0051463F">
              <w:rPr>
                <w:rFonts w:ascii="Arial" w:hAnsi="Arial" w:cs="Arial"/>
                <w:b/>
                <w:bCs/>
                <w:iCs/>
                <w:color w:val="000000"/>
                <w:sz w:val="18"/>
                <w:szCs w:val="18"/>
                <w:lang w:val="es-ES_tradnl"/>
              </w:rPr>
              <w:t>100.320,03</w:t>
            </w:r>
          </w:p>
        </w:tc>
        <w:tc>
          <w:tcPr>
            <w:tcW w:w="859" w:type="pct"/>
            <w:tcBorders>
              <w:top w:val="nil"/>
              <w:left w:val="nil"/>
              <w:bottom w:val="single" w:sz="4" w:space="0" w:color="auto"/>
              <w:right w:val="single" w:sz="4" w:space="0" w:color="auto"/>
            </w:tcBorders>
            <w:shd w:val="clear" w:color="auto" w:fill="auto"/>
            <w:noWrap/>
            <w:vAlign w:val="center"/>
            <w:hideMark/>
          </w:tcPr>
          <w:p w14:paraId="3E3C562B" w14:textId="159983FF" w:rsidR="006A0091" w:rsidRPr="00884352" w:rsidRDefault="0051463F" w:rsidP="006A0091">
            <w:pPr>
              <w:jc w:val="right"/>
              <w:rPr>
                <w:rFonts w:ascii="Arial" w:hAnsi="Arial" w:cs="Arial"/>
                <w:b/>
                <w:bCs/>
                <w:color w:val="000000"/>
                <w:sz w:val="18"/>
                <w:szCs w:val="18"/>
              </w:rPr>
            </w:pPr>
            <w:r w:rsidRPr="0051463F">
              <w:rPr>
                <w:rFonts w:ascii="Arial" w:hAnsi="Arial" w:cs="Arial"/>
                <w:b/>
                <w:bCs/>
                <w:iCs/>
                <w:color w:val="000000"/>
                <w:sz w:val="18"/>
                <w:szCs w:val="18"/>
                <w:lang w:val="es-ES_tradnl"/>
              </w:rPr>
              <w:t>7.657.464,80</w:t>
            </w:r>
          </w:p>
        </w:tc>
      </w:tr>
    </w:tbl>
    <w:p w14:paraId="5EC4A0B2" w14:textId="77777777" w:rsidR="001C0BAF" w:rsidRPr="006D4C9D" w:rsidRDefault="001C0BAF" w:rsidP="001C0BAF">
      <w:pPr>
        <w:pStyle w:val="Estilo"/>
        <w:jc w:val="both"/>
        <w:rPr>
          <w:iCs/>
          <w:sz w:val="22"/>
          <w:szCs w:val="22"/>
          <w:highlight w:val="yellow"/>
          <w:lang w:val="es-ES_tradnl"/>
        </w:rPr>
      </w:pPr>
    </w:p>
    <w:p w14:paraId="07D7C507" w14:textId="77777777" w:rsidR="004E1060" w:rsidRDefault="004E1060" w:rsidP="00E14C16">
      <w:pPr>
        <w:pStyle w:val="Estilo"/>
        <w:ind w:left="19" w:right="10"/>
        <w:jc w:val="both"/>
        <w:rPr>
          <w:sz w:val="22"/>
          <w:szCs w:val="22"/>
          <w:lang w:val="es-ES_tradnl"/>
        </w:rPr>
      </w:pPr>
    </w:p>
    <w:p w14:paraId="4C065053" w14:textId="51999E1D" w:rsidR="00D60AD5" w:rsidRDefault="00B51E48" w:rsidP="00E14C16">
      <w:pPr>
        <w:pStyle w:val="Estilo"/>
        <w:ind w:left="19" w:right="10"/>
        <w:jc w:val="both"/>
        <w:rPr>
          <w:sz w:val="22"/>
          <w:szCs w:val="22"/>
          <w:lang w:val="es-ES_tradnl"/>
        </w:rPr>
      </w:pPr>
      <w:r>
        <w:rPr>
          <w:sz w:val="22"/>
          <w:szCs w:val="22"/>
          <w:lang w:val="es-ES_tradnl"/>
        </w:rPr>
        <w:t>La S</w:t>
      </w:r>
      <w:r w:rsidR="001521E6" w:rsidRPr="001521E6">
        <w:rPr>
          <w:sz w:val="22"/>
          <w:szCs w:val="22"/>
          <w:lang w:val="es-ES_tradnl"/>
        </w:rPr>
        <w:t>ocieda</w:t>
      </w:r>
      <w:r w:rsidR="001521E6">
        <w:rPr>
          <w:sz w:val="22"/>
          <w:szCs w:val="22"/>
          <w:lang w:val="es-ES_tradnl"/>
        </w:rPr>
        <w:t xml:space="preserve">d tiene reconocido en su </w:t>
      </w:r>
      <w:r w:rsidR="001521E6" w:rsidRPr="00884352">
        <w:rPr>
          <w:sz w:val="22"/>
          <w:szCs w:val="22"/>
          <w:lang w:val="es-ES_tradnl"/>
        </w:rPr>
        <w:t xml:space="preserve">activo </w:t>
      </w:r>
      <w:r w:rsidR="00CA289A" w:rsidRPr="00CA289A">
        <w:rPr>
          <w:color w:val="000000" w:themeColor="text1"/>
          <w:sz w:val="22"/>
          <w:szCs w:val="22"/>
          <w:lang w:val="es-ES_tradnl"/>
        </w:rPr>
        <w:t>1.761.216,92</w:t>
      </w:r>
      <w:r w:rsidR="00E27813" w:rsidRPr="001B360D">
        <w:rPr>
          <w:color w:val="000000" w:themeColor="text1"/>
          <w:sz w:val="22"/>
          <w:szCs w:val="22"/>
          <w:lang w:val="es-ES_tradnl"/>
        </w:rPr>
        <w:t xml:space="preserve"> </w:t>
      </w:r>
      <w:r w:rsidR="00E27813">
        <w:rPr>
          <w:sz w:val="22"/>
          <w:szCs w:val="22"/>
          <w:lang w:val="es-ES_tradnl"/>
        </w:rPr>
        <w:t>euros (20</w:t>
      </w:r>
      <w:r w:rsidR="00504CBC">
        <w:rPr>
          <w:sz w:val="22"/>
          <w:szCs w:val="22"/>
          <w:lang w:val="es-ES_tradnl"/>
        </w:rPr>
        <w:t>2</w:t>
      </w:r>
      <w:r w:rsidR="00CA289A">
        <w:rPr>
          <w:sz w:val="22"/>
          <w:szCs w:val="22"/>
          <w:lang w:val="es-ES_tradnl"/>
        </w:rPr>
        <w:t>3</w:t>
      </w:r>
      <w:r w:rsidR="00E27813">
        <w:rPr>
          <w:sz w:val="22"/>
          <w:szCs w:val="22"/>
          <w:lang w:val="es-ES_tradnl"/>
        </w:rPr>
        <w:t>:</w:t>
      </w:r>
      <w:r w:rsidR="00B803DB">
        <w:rPr>
          <w:sz w:val="22"/>
          <w:szCs w:val="22"/>
          <w:lang w:val="es-ES_tradnl"/>
        </w:rPr>
        <w:t xml:space="preserve"> </w:t>
      </w:r>
      <w:r w:rsidR="00CA289A" w:rsidRPr="00CA289A">
        <w:rPr>
          <w:color w:val="000000" w:themeColor="text1"/>
          <w:sz w:val="22"/>
          <w:szCs w:val="22"/>
          <w:lang w:val="es-ES_tradnl"/>
        </w:rPr>
        <w:t>1.784.290,53</w:t>
      </w:r>
      <w:r w:rsidR="00B803DB">
        <w:rPr>
          <w:sz w:val="22"/>
          <w:szCs w:val="22"/>
          <w:lang w:val="es-ES_tradnl"/>
        </w:rPr>
        <w:t xml:space="preserve"> </w:t>
      </w:r>
      <w:r w:rsidR="001521E6" w:rsidRPr="001521E6">
        <w:rPr>
          <w:sz w:val="22"/>
          <w:szCs w:val="22"/>
          <w:lang w:val="es-ES_tradnl"/>
        </w:rPr>
        <w:t>euros</w:t>
      </w:r>
      <w:r w:rsidR="00E27813">
        <w:rPr>
          <w:sz w:val="22"/>
          <w:szCs w:val="22"/>
          <w:lang w:val="es-ES_tradnl"/>
        </w:rPr>
        <w:t>)</w:t>
      </w:r>
      <w:r w:rsidR="001521E6" w:rsidRPr="001521E6">
        <w:rPr>
          <w:sz w:val="22"/>
          <w:szCs w:val="22"/>
          <w:lang w:val="es-ES_tradnl"/>
        </w:rPr>
        <w:t xml:space="preserve"> de activos por impuestos diferidos </w:t>
      </w:r>
      <w:r w:rsidR="001F0367">
        <w:rPr>
          <w:sz w:val="22"/>
          <w:szCs w:val="22"/>
          <w:lang w:val="es-ES_tradnl"/>
        </w:rPr>
        <w:t>procedentes de bases imponibles negativas</w:t>
      </w:r>
      <w:r w:rsidR="001521E6" w:rsidRPr="001521E6">
        <w:rPr>
          <w:sz w:val="22"/>
          <w:szCs w:val="22"/>
          <w:lang w:val="es-ES_tradnl"/>
        </w:rPr>
        <w:t>.</w:t>
      </w:r>
    </w:p>
    <w:p w14:paraId="2944568C" w14:textId="77777777" w:rsidR="001521E6" w:rsidRDefault="001521E6" w:rsidP="00FC7BEA">
      <w:pPr>
        <w:pStyle w:val="Estilo"/>
        <w:ind w:left="19" w:right="10"/>
        <w:jc w:val="both"/>
        <w:rPr>
          <w:sz w:val="22"/>
          <w:szCs w:val="22"/>
          <w:lang w:val="es-ES_tradnl"/>
        </w:rPr>
      </w:pPr>
    </w:p>
    <w:p w14:paraId="3DB8FCE5" w14:textId="56CDA132" w:rsidR="00CE4711" w:rsidRPr="00625311" w:rsidRDefault="00CE4711" w:rsidP="00FC7BEA">
      <w:pPr>
        <w:pStyle w:val="Estilo"/>
        <w:ind w:left="19" w:right="10"/>
        <w:jc w:val="both"/>
        <w:rPr>
          <w:sz w:val="22"/>
          <w:szCs w:val="22"/>
          <w:lang w:val="es-ES_tradnl"/>
        </w:rPr>
      </w:pPr>
      <w:r w:rsidRPr="00625311">
        <w:rPr>
          <w:sz w:val="22"/>
          <w:szCs w:val="22"/>
          <w:lang w:val="es-ES_tradnl"/>
        </w:rPr>
        <w:t>La Sociedad tiene pendientes de inspección</w:t>
      </w:r>
      <w:r w:rsidR="006C2650">
        <w:rPr>
          <w:sz w:val="22"/>
          <w:szCs w:val="22"/>
          <w:lang w:val="es-ES_tradnl"/>
        </w:rPr>
        <w:t xml:space="preserve"> por las autoridades fiscales</w:t>
      </w:r>
      <w:r w:rsidRPr="00625311">
        <w:rPr>
          <w:sz w:val="22"/>
          <w:szCs w:val="22"/>
          <w:lang w:val="es-ES_tradnl"/>
        </w:rPr>
        <w:t xml:space="preserve"> todos los impuestos a los que está </w:t>
      </w:r>
      <w:r w:rsidR="00656F4E" w:rsidRPr="00625311">
        <w:rPr>
          <w:sz w:val="22"/>
          <w:szCs w:val="22"/>
          <w:lang w:val="es-ES_tradnl"/>
        </w:rPr>
        <w:t xml:space="preserve">sometida por los </w:t>
      </w:r>
      <w:r w:rsidR="00656F4E" w:rsidRPr="0094495A">
        <w:rPr>
          <w:sz w:val="22"/>
          <w:szCs w:val="22"/>
          <w:lang w:val="es-ES_tradnl"/>
        </w:rPr>
        <w:t>ej</w:t>
      </w:r>
      <w:r w:rsidR="00D60AD5">
        <w:rPr>
          <w:sz w:val="22"/>
          <w:szCs w:val="22"/>
          <w:lang w:val="es-ES_tradnl"/>
        </w:rPr>
        <w:t>ercicios 20</w:t>
      </w:r>
      <w:r w:rsidR="006D5E9B">
        <w:rPr>
          <w:sz w:val="22"/>
          <w:szCs w:val="22"/>
          <w:lang w:val="es-ES_tradnl"/>
        </w:rPr>
        <w:t>2</w:t>
      </w:r>
      <w:r w:rsidR="00B3040B">
        <w:rPr>
          <w:sz w:val="22"/>
          <w:szCs w:val="22"/>
          <w:lang w:val="es-ES_tradnl"/>
        </w:rPr>
        <w:t>1</w:t>
      </w:r>
      <w:r w:rsidR="00656F4E" w:rsidRPr="0094495A">
        <w:rPr>
          <w:sz w:val="22"/>
          <w:szCs w:val="22"/>
          <w:lang w:val="es-ES_tradnl"/>
        </w:rPr>
        <w:t xml:space="preserve"> a 20</w:t>
      </w:r>
      <w:r w:rsidR="006A1BA3">
        <w:rPr>
          <w:sz w:val="22"/>
          <w:szCs w:val="22"/>
          <w:lang w:val="es-ES_tradnl"/>
        </w:rPr>
        <w:t>2</w:t>
      </w:r>
      <w:r w:rsidR="00B3040B">
        <w:rPr>
          <w:sz w:val="22"/>
          <w:szCs w:val="22"/>
          <w:lang w:val="es-ES_tradnl"/>
        </w:rPr>
        <w:t>4</w:t>
      </w:r>
      <w:r w:rsidRPr="0094495A">
        <w:rPr>
          <w:sz w:val="22"/>
          <w:szCs w:val="22"/>
          <w:lang w:val="es-ES_tradnl"/>
        </w:rPr>
        <w:t xml:space="preserve">, ambos inclusive, salvo el Impuesto de Sociedades que lo está </w:t>
      </w:r>
      <w:r w:rsidRPr="0094495A">
        <w:rPr>
          <w:w w:val="111"/>
          <w:sz w:val="22"/>
          <w:szCs w:val="22"/>
          <w:lang w:val="es-ES_tradnl"/>
        </w:rPr>
        <w:t xml:space="preserve">por </w:t>
      </w:r>
      <w:r w:rsidR="00625311" w:rsidRPr="0094495A">
        <w:rPr>
          <w:sz w:val="22"/>
          <w:szCs w:val="22"/>
          <w:lang w:val="es-ES_tradnl"/>
        </w:rPr>
        <w:t>los ejercicios 20</w:t>
      </w:r>
      <w:r w:rsidR="00B3040B">
        <w:rPr>
          <w:sz w:val="22"/>
          <w:szCs w:val="22"/>
          <w:lang w:val="es-ES_tradnl"/>
        </w:rPr>
        <w:t>20</w:t>
      </w:r>
      <w:r w:rsidR="00656F4E" w:rsidRPr="0094495A">
        <w:rPr>
          <w:sz w:val="22"/>
          <w:szCs w:val="22"/>
          <w:lang w:val="es-ES_tradnl"/>
        </w:rPr>
        <w:t xml:space="preserve"> a 20</w:t>
      </w:r>
      <w:r w:rsidR="006A1BA3">
        <w:rPr>
          <w:sz w:val="22"/>
          <w:szCs w:val="22"/>
          <w:lang w:val="es-ES_tradnl"/>
        </w:rPr>
        <w:t>2</w:t>
      </w:r>
      <w:r w:rsidR="00B3040B">
        <w:rPr>
          <w:sz w:val="22"/>
          <w:szCs w:val="22"/>
          <w:lang w:val="es-ES_tradnl"/>
        </w:rPr>
        <w:t>4</w:t>
      </w:r>
      <w:r w:rsidRPr="0094495A">
        <w:rPr>
          <w:sz w:val="22"/>
          <w:szCs w:val="22"/>
          <w:lang w:val="es-ES_tradnl"/>
        </w:rPr>
        <w:t>, ambos</w:t>
      </w:r>
      <w:r w:rsidRPr="00625311">
        <w:rPr>
          <w:sz w:val="22"/>
          <w:szCs w:val="22"/>
          <w:lang w:val="es-ES_tradnl"/>
        </w:rPr>
        <w:t xml:space="preserve"> inclusive</w:t>
      </w:r>
      <w:r w:rsidR="000B3B9E" w:rsidRPr="00625311">
        <w:rPr>
          <w:sz w:val="22"/>
          <w:szCs w:val="22"/>
          <w:lang w:val="es-ES_tradnl"/>
        </w:rPr>
        <w:t>.</w:t>
      </w:r>
    </w:p>
    <w:p w14:paraId="7CCAB454" w14:textId="77777777" w:rsidR="00CE4711" w:rsidRPr="00625311" w:rsidRDefault="00CE4711" w:rsidP="00FC7BEA">
      <w:pPr>
        <w:pStyle w:val="Estilo"/>
        <w:ind w:left="19" w:right="10"/>
        <w:jc w:val="both"/>
        <w:rPr>
          <w:sz w:val="22"/>
          <w:szCs w:val="22"/>
          <w:lang w:val="es-ES_tradnl"/>
        </w:rPr>
      </w:pPr>
    </w:p>
    <w:p w14:paraId="0775043D" w14:textId="77777777" w:rsidR="00CE4711" w:rsidRPr="00625311" w:rsidRDefault="00CE4711" w:rsidP="00FC7BEA">
      <w:pPr>
        <w:pStyle w:val="Estilo"/>
        <w:ind w:left="19" w:right="10"/>
        <w:jc w:val="both"/>
        <w:rPr>
          <w:sz w:val="22"/>
          <w:szCs w:val="22"/>
          <w:lang w:val="es-ES"/>
        </w:rPr>
      </w:pPr>
      <w:r w:rsidRPr="00625311">
        <w:rPr>
          <w:sz w:val="22"/>
          <w:szCs w:val="22"/>
          <w:lang w:val="es-ES"/>
        </w:rPr>
        <w:t xml:space="preserve">Como consecuencia, entre otras, de las diferentes posibles interpretaciones de la legislación fiscal vigente, podrían surgir pasivos adicionales como consecuencia de una inspección. En todo caso, los </w:t>
      </w:r>
      <w:r w:rsidR="00DA36F4" w:rsidRPr="00625311">
        <w:rPr>
          <w:sz w:val="22"/>
          <w:szCs w:val="22"/>
          <w:lang w:val="es-ES"/>
        </w:rPr>
        <w:t>A</w:t>
      </w:r>
      <w:r w:rsidRPr="00625311">
        <w:rPr>
          <w:sz w:val="22"/>
          <w:szCs w:val="22"/>
          <w:lang w:val="es-ES"/>
        </w:rPr>
        <w:t>dministradores consideran que dichos pasivos, caso de producirse, no afectarán significativamente a las cuentas anuales abreviadas</w:t>
      </w:r>
      <w:r w:rsidR="000B3B9E" w:rsidRPr="00625311">
        <w:rPr>
          <w:sz w:val="22"/>
          <w:szCs w:val="22"/>
          <w:lang w:val="es-ES"/>
        </w:rPr>
        <w:t>.</w:t>
      </w:r>
      <w:r w:rsidRPr="00625311">
        <w:rPr>
          <w:sz w:val="22"/>
          <w:szCs w:val="22"/>
          <w:lang w:val="es-ES"/>
        </w:rPr>
        <w:t xml:space="preserve"> </w:t>
      </w:r>
    </w:p>
    <w:p w14:paraId="2F30463E" w14:textId="77777777" w:rsidR="00CE4711" w:rsidRPr="00625311" w:rsidRDefault="00CE4711" w:rsidP="00FC7BEA">
      <w:pPr>
        <w:pStyle w:val="Estilo"/>
        <w:ind w:left="19" w:right="10"/>
        <w:jc w:val="both"/>
        <w:rPr>
          <w:lang w:val="es-ES"/>
        </w:rPr>
      </w:pPr>
    </w:p>
    <w:p w14:paraId="6A038732" w14:textId="6C7627BB" w:rsidR="00CE4711" w:rsidRPr="00C30A81" w:rsidRDefault="00CE4711" w:rsidP="00FC7BEA">
      <w:pPr>
        <w:pStyle w:val="Estilo"/>
        <w:ind w:left="19"/>
        <w:jc w:val="both"/>
        <w:rPr>
          <w:sz w:val="22"/>
          <w:szCs w:val="22"/>
          <w:lang w:val="es-ES_tradnl"/>
        </w:rPr>
      </w:pPr>
      <w:r w:rsidRPr="00C30A81">
        <w:rPr>
          <w:sz w:val="22"/>
          <w:szCs w:val="22"/>
          <w:lang w:val="es-ES_tradnl"/>
        </w:rPr>
        <w:lastRenderedPageBreak/>
        <w:t xml:space="preserve">En los siguientes detalles se muestra la conciliación del resultado contable con la base imponible del impuesto, el cálculo previsto del Impuesto </w:t>
      </w:r>
      <w:r w:rsidR="00656F4E" w:rsidRPr="00C30A81">
        <w:rPr>
          <w:sz w:val="22"/>
          <w:szCs w:val="22"/>
          <w:lang w:val="es-ES_tradnl"/>
        </w:rPr>
        <w:t>de Sociedades del ejercicio 20</w:t>
      </w:r>
      <w:r w:rsidR="006A1BA3">
        <w:rPr>
          <w:sz w:val="22"/>
          <w:szCs w:val="22"/>
          <w:lang w:val="es-ES_tradnl"/>
        </w:rPr>
        <w:t>2</w:t>
      </w:r>
      <w:r w:rsidR="001833E4">
        <w:rPr>
          <w:sz w:val="22"/>
          <w:szCs w:val="22"/>
          <w:lang w:val="es-ES_tradnl"/>
        </w:rPr>
        <w:t>4</w:t>
      </w:r>
      <w:r w:rsidRPr="00C30A81">
        <w:rPr>
          <w:sz w:val="22"/>
          <w:szCs w:val="22"/>
          <w:lang w:val="es-ES_tradnl"/>
        </w:rPr>
        <w:t xml:space="preserve"> </w:t>
      </w:r>
      <w:r w:rsidRPr="00C30A81">
        <w:rPr>
          <w:w w:val="87"/>
          <w:sz w:val="22"/>
          <w:szCs w:val="22"/>
          <w:lang w:val="es-ES_tradnl"/>
        </w:rPr>
        <w:t xml:space="preserve">y </w:t>
      </w:r>
      <w:r w:rsidRPr="00C30A81">
        <w:rPr>
          <w:sz w:val="22"/>
          <w:szCs w:val="22"/>
          <w:lang w:val="es-ES_tradnl"/>
        </w:rPr>
        <w:t>los incentivos fis</w:t>
      </w:r>
      <w:r w:rsidR="00656F4E" w:rsidRPr="00C30A81">
        <w:rPr>
          <w:sz w:val="22"/>
          <w:szCs w:val="22"/>
          <w:lang w:val="es-ES_tradnl"/>
        </w:rPr>
        <w:t>cales al 31 de diciembre de 20</w:t>
      </w:r>
      <w:r w:rsidR="006A1BA3">
        <w:rPr>
          <w:sz w:val="22"/>
          <w:szCs w:val="22"/>
          <w:lang w:val="es-ES_tradnl"/>
        </w:rPr>
        <w:t>2</w:t>
      </w:r>
      <w:r w:rsidR="001833E4">
        <w:rPr>
          <w:sz w:val="22"/>
          <w:szCs w:val="22"/>
          <w:lang w:val="es-ES_tradnl"/>
        </w:rPr>
        <w:t>4</w:t>
      </w:r>
      <w:r w:rsidRPr="00C30A81">
        <w:rPr>
          <w:sz w:val="22"/>
          <w:szCs w:val="22"/>
          <w:lang w:val="es-ES_tradnl"/>
        </w:rPr>
        <w:t xml:space="preserve"> pendientes de aplicar en las declaraciones futuras del Impuesto de Sociedades, teniendo en cuenta los importes incluidos en la previsión del Im</w:t>
      </w:r>
      <w:r w:rsidR="00656F4E" w:rsidRPr="00C30A81">
        <w:rPr>
          <w:sz w:val="22"/>
          <w:szCs w:val="22"/>
          <w:lang w:val="es-ES_tradnl"/>
        </w:rPr>
        <w:t>puesto del propio ejercicio 20</w:t>
      </w:r>
      <w:r w:rsidR="006A1BA3">
        <w:rPr>
          <w:sz w:val="22"/>
          <w:szCs w:val="22"/>
          <w:lang w:val="es-ES_tradnl"/>
        </w:rPr>
        <w:t>2</w:t>
      </w:r>
      <w:r w:rsidR="001833E4">
        <w:rPr>
          <w:sz w:val="22"/>
          <w:szCs w:val="22"/>
          <w:lang w:val="es-ES_tradnl"/>
        </w:rPr>
        <w:t>4</w:t>
      </w:r>
      <w:r w:rsidRPr="00C30A81">
        <w:rPr>
          <w:sz w:val="22"/>
          <w:szCs w:val="22"/>
          <w:lang w:val="es-ES_tradnl"/>
        </w:rPr>
        <w:t xml:space="preserve">. </w:t>
      </w:r>
    </w:p>
    <w:p w14:paraId="24667EBB" w14:textId="77777777" w:rsidR="006C2650" w:rsidRDefault="006C2650">
      <w:pPr>
        <w:rPr>
          <w:rFonts w:ascii="Arial" w:hAnsi="Arial" w:cs="Arial"/>
          <w:iCs/>
          <w:sz w:val="22"/>
          <w:szCs w:val="22"/>
          <w:lang w:val="es-ES_tradnl"/>
        </w:rPr>
      </w:pPr>
    </w:p>
    <w:p w14:paraId="0B187F30" w14:textId="77777777" w:rsidR="008F389A" w:rsidRDefault="00353DDF" w:rsidP="00625311">
      <w:pPr>
        <w:jc w:val="both"/>
        <w:rPr>
          <w:rFonts w:ascii="Arial" w:hAnsi="Arial" w:cs="Arial"/>
          <w:iCs/>
          <w:sz w:val="22"/>
          <w:szCs w:val="22"/>
          <w:lang w:val="es-ES_tradnl"/>
        </w:rPr>
      </w:pPr>
      <w:r w:rsidRPr="00C30A81">
        <w:rPr>
          <w:rFonts w:ascii="Arial" w:hAnsi="Arial" w:cs="Arial"/>
          <w:iCs/>
          <w:sz w:val="22"/>
          <w:szCs w:val="22"/>
          <w:lang w:val="es-ES_tradnl"/>
        </w:rPr>
        <w:t>La c</w:t>
      </w:r>
      <w:r w:rsidR="00CE4711" w:rsidRPr="00C30A81">
        <w:rPr>
          <w:rFonts w:ascii="Arial" w:hAnsi="Arial" w:cs="Arial"/>
          <w:iCs/>
          <w:sz w:val="22"/>
          <w:szCs w:val="22"/>
          <w:lang w:val="es-ES_tradnl"/>
        </w:rPr>
        <w:t xml:space="preserve">onciliación del resultado contable </w:t>
      </w:r>
      <w:r w:rsidR="00CE4711" w:rsidRPr="00C30A81">
        <w:rPr>
          <w:rFonts w:ascii="Arial" w:hAnsi="Arial" w:cs="Arial"/>
          <w:iCs/>
          <w:w w:val="92"/>
          <w:sz w:val="22"/>
          <w:szCs w:val="22"/>
          <w:lang w:val="es-ES_tradnl"/>
        </w:rPr>
        <w:t xml:space="preserve">y </w:t>
      </w:r>
      <w:r w:rsidR="00CE4711" w:rsidRPr="00C30A81">
        <w:rPr>
          <w:rFonts w:ascii="Arial" w:hAnsi="Arial" w:cs="Arial"/>
          <w:iCs/>
          <w:sz w:val="22"/>
          <w:szCs w:val="22"/>
          <w:lang w:val="es-ES_tradnl"/>
        </w:rPr>
        <w:t xml:space="preserve">la base imponible del impuesto del ejercicio y cálculo previsto del impuesto a pagar: </w:t>
      </w:r>
    </w:p>
    <w:p w14:paraId="45D41134" w14:textId="77777777" w:rsidR="00625311" w:rsidRPr="00625311" w:rsidRDefault="00625311" w:rsidP="00625311">
      <w:pPr>
        <w:jc w:val="both"/>
        <w:rPr>
          <w:rFonts w:ascii="Arial" w:hAnsi="Arial" w:cs="Arial"/>
          <w:iCs/>
          <w:sz w:val="22"/>
          <w:szCs w:val="22"/>
          <w:lang w:val="es-ES_tradnl"/>
        </w:rPr>
      </w:pPr>
    </w:p>
    <w:tbl>
      <w:tblPr>
        <w:tblW w:w="4780" w:type="pct"/>
        <w:tblCellMar>
          <w:left w:w="70" w:type="dxa"/>
          <w:right w:w="70" w:type="dxa"/>
        </w:tblCellMar>
        <w:tblLook w:val="0000" w:firstRow="0" w:lastRow="0" w:firstColumn="0" w:lastColumn="0" w:noHBand="0" w:noVBand="0"/>
      </w:tblPr>
      <w:tblGrid>
        <w:gridCol w:w="5461"/>
        <w:gridCol w:w="2337"/>
        <w:gridCol w:w="1417"/>
      </w:tblGrid>
      <w:tr w:rsidR="00BE2264" w:rsidRPr="00B90448" w14:paraId="16D7D00C" w14:textId="515A8239" w:rsidTr="00BA644B">
        <w:trPr>
          <w:trHeight w:val="255"/>
        </w:trPr>
        <w:tc>
          <w:tcPr>
            <w:tcW w:w="4231" w:type="pct"/>
            <w:gridSpan w:val="2"/>
            <w:tcBorders>
              <w:top w:val="nil"/>
              <w:left w:val="nil"/>
              <w:bottom w:val="nil"/>
              <w:right w:val="nil"/>
            </w:tcBorders>
            <w:shd w:val="clear" w:color="auto" w:fill="auto"/>
          </w:tcPr>
          <w:p w14:paraId="73A4DDA4" w14:textId="4AC08713" w:rsidR="00BE2264" w:rsidRPr="00B90448" w:rsidRDefault="00BE2264" w:rsidP="00260EA5">
            <w:pPr>
              <w:jc w:val="right"/>
              <w:rPr>
                <w:rFonts w:ascii="Arial" w:hAnsi="Arial" w:cs="Arial"/>
                <w:b/>
                <w:bCs/>
                <w:color w:val="000000"/>
                <w:sz w:val="18"/>
                <w:szCs w:val="18"/>
              </w:rPr>
            </w:pPr>
            <w:r w:rsidRPr="00B90448">
              <w:rPr>
                <w:rFonts w:ascii="Arial" w:hAnsi="Arial" w:cs="Arial"/>
                <w:b/>
                <w:bCs/>
                <w:color w:val="000000"/>
                <w:sz w:val="18"/>
                <w:szCs w:val="18"/>
              </w:rPr>
              <w:t>E</w:t>
            </w:r>
            <w:r>
              <w:rPr>
                <w:rFonts w:ascii="Arial" w:hAnsi="Arial" w:cs="Arial"/>
                <w:b/>
                <w:bCs/>
                <w:color w:val="000000"/>
                <w:sz w:val="18"/>
                <w:szCs w:val="18"/>
              </w:rPr>
              <w:t>jercicio 202</w:t>
            </w:r>
            <w:r w:rsidR="00CA741D">
              <w:rPr>
                <w:rFonts w:ascii="Arial" w:hAnsi="Arial" w:cs="Arial"/>
                <w:b/>
                <w:bCs/>
                <w:color w:val="000000"/>
                <w:sz w:val="18"/>
                <w:szCs w:val="18"/>
              </w:rPr>
              <w:t>4</w:t>
            </w:r>
          </w:p>
        </w:tc>
        <w:tc>
          <w:tcPr>
            <w:tcW w:w="769" w:type="pct"/>
            <w:tcBorders>
              <w:top w:val="nil"/>
              <w:left w:val="nil"/>
              <w:bottom w:val="nil"/>
              <w:right w:val="nil"/>
            </w:tcBorders>
          </w:tcPr>
          <w:p w14:paraId="1842A298" w14:textId="27B2C994" w:rsidR="00BE2264" w:rsidRPr="00B90448" w:rsidRDefault="00BE2264" w:rsidP="00260EA5">
            <w:pPr>
              <w:jc w:val="right"/>
              <w:rPr>
                <w:rFonts w:ascii="Arial" w:hAnsi="Arial" w:cs="Arial"/>
                <w:b/>
                <w:bCs/>
                <w:color w:val="000000"/>
                <w:sz w:val="18"/>
                <w:szCs w:val="18"/>
              </w:rPr>
            </w:pPr>
            <w:r>
              <w:rPr>
                <w:rFonts w:ascii="Arial" w:hAnsi="Arial" w:cs="Arial"/>
                <w:b/>
                <w:bCs/>
                <w:color w:val="000000"/>
                <w:sz w:val="18"/>
                <w:szCs w:val="18"/>
              </w:rPr>
              <w:t>Ejercicio 202</w:t>
            </w:r>
            <w:r w:rsidR="00CA741D">
              <w:rPr>
                <w:rFonts w:ascii="Arial" w:hAnsi="Arial" w:cs="Arial"/>
                <w:b/>
                <w:bCs/>
                <w:color w:val="000000"/>
                <w:sz w:val="18"/>
                <w:szCs w:val="18"/>
              </w:rPr>
              <w:t>3</w:t>
            </w:r>
          </w:p>
        </w:tc>
      </w:tr>
      <w:tr w:rsidR="00BE2264" w:rsidRPr="00B90448" w14:paraId="0351F2EE" w14:textId="4F646B8C" w:rsidTr="00BA644B">
        <w:trPr>
          <w:trHeight w:val="240"/>
        </w:trPr>
        <w:tc>
          <w:tcPr>
            <w:tcW w:w="2963" w:type="pct"/>
            <w:tcBorders>
              <w:top w:val="nil"/>
              <w:left w:val="nil"/>
              <w:bottom w:val="nil"/>
              <w:right w:val="nil"/>
            </w:tcBorders>
            <w:shd w:val="clear" w:color="auto" w:fill="auto"/>
          </w:tcPr>
          <w:p w14:paraId="70550C63" w14:textId="77777777" w:rsidR="00BE2264" w:rsidRPr="00B90448" w:rsidRDefault="00BE2264" w:rsidP="00260EA5">
            <w:pPr>
              <w:rPr>
                <w:rFonts w:ascii="Arial" w:hAnsi="Arial" w:cs="Arial"/>
                <w:color w:val="000000"/>
                <w:sz w:val="18"/>
                <w:szCs w:val="18"/>
              </w:rPr>
            </w:pPr>
          </w:p>
        </w:tc>
        <w:tc>
          <w:tcPr>
            <w:tcW w:w="1268" w:type="pct"/>
            <w:tcBorders>
              <w:top w:val="single" w:sz="8" w:space="0" w:color="auto"/>
              <w:left w:val="nil"/>
              <w:bottom w:val="nil"/>
              <w:right w:val="nil"/>
            </w:tcBorders>
            <w:shd w:val="clear" w:color="auto" w:fill="auto"/>
          </w:tcPr>
          <w:p w14:paraId="09C91C5E" w14:textId="77777777" w:rsidR="00BE2264" w:rsidRPr="00B90448" w:rsidRDefault="00BE2264" w:rsidP="00260EA5">
            <w:pPr>
              <w:jc w:val="right"/>
              <w:rPr>
                <w:rFonts w:ascii="Arial" w:hAnsi="Arial" w:cs="Arial"/>
                <w:color w:val="000000"/>
                <w:sz w:val="18"/>
                <w:szCs w:val="18"/>
              </w:rPr>
            </w:pPr>
            <w:r w:rsidRPr="00B90448">
              <w:rPr>
                <w:rFonts w:ascii="Arial" w:hAnsi="Arial" w:cs="Arial"/>
                <w:color w:val="000000"/>
                <w:sz w:val="18"/>
                <w:szCs w:val="18"/>
              </w:rPr>
              <w:t> </w:t>
            </w:r>
          </w:p>
        </w:tc>
        <w:tc>
          <w:tcPr>
            <w:tcW w:w="769" w:type="pct"/>
            <w:tcBorders>
              <w:top w:val="single" w:sz="8" w:space="0" w:color="auto"/>
              <w:left w:val="nil"/>
              <w:bottom w:val="nil"/>
              <w:right w:val="nil"/>
            </w:tcBorders>
          </w:tcPr>
          <w:p w14:paraId="5A7EBAE4" w14:textId="77777777" w:rsidR="00BE2264" w:rsidRPr="00B90448" w:rsidRDefault="00BE2264" w:rsidP="00260EA5">
            <w:pPr>
              <w:jc w:val="right"/>
              <w:rPr>
                <w:rFonts w:ascii="Arial" w:hAnsi="Arial" w:cs="Arial"/>
                <w:color w:val="000000"/>
                <w:sz w:val="18"/>
                <w:szCs w:val="18"/>
              </w:rPr>
            </w:pPr>
          </w:p>
        </w:tc>
      </w:tr>
      <w:tr w:rsidR="00CA741D" w:rsidRPr="00B90448" w14:paraId="6AD0D76D" w14:textId="4AD49F49" w:rsidTr="00670D77">
        <w:trPr>
          <w:trHeight w:val="240"/>
        </w:trPr>
        <w:tc>
          <w:tcPr>
            <w:tcW w:w="2963" w:type="pct"/>
            <w:tcBorders>
              <w:top w:val="nil"/>
              <w:left w:val="nil"/>
              <w:bottom w:val="nil"/>
              <w:right w:val="nil"/>
            </w:tcBorders>
            <w:shd w:val="clear" w:color="auto" w:fill="auto"/>
            <w:vAlign w:val="center"/>
          </w:tcPr>
          <w:p w14:paraId="79E15173" w14:textId="2045211C" w:rsidR="00CA741D" w:rsidRPr="00200811" w:rsidRDefault="00CA741D" w:rsidP="00CA741D">
            <w:pPr>
              <w:rPr>
                <w:rFonts w:ascii="Arial" w:hAnsi="Arial" w:cs="Arial"/>
                <w:b/>
                <w:bCs/>
                <w:color w:val="FF0000"/>
                <w:sz w:val="18"/>
                <w:szCs w:val="18"/>
              </w:rPr>
            </w:pPr>
            <w:r w:rsidRPr="00B90448">
              <w:rPr>
                <w:rFonts w:ascii="Arial" w:hAnsi="Arial" w:cs="Arial"/>
                <w:b/>
                <w:bCs/>
                <w:color w:val="000000"/>
                <w:sz w:val="18"/>
                <w:szCs w:val="18"/>
              </w:rPr>
              <w:t>Resultado de la cuenta de pérdidas y ganancias:</w:t>
            </w:r>
            <w:r w:rsidRPr="004E1060">
              <w:rPr>
                <w:rFonts w:ascii="Arial" w:hAnsi="Arial" w:cs="Arial"/>
                <w:b/>
                <w:bCs/>
                <w:sz w:val="18"/>
                <w:szCs w:val="18"/>
              </w:rPr>
              <w:t xml:space="preserve"> </w:t>
            </w:r>
            <w:r>
              <w:rPr>
                <w:rFonts w:ascii="Arial" w:hAnsi="Arial" w:cs="Arial"/>
                <w:b/>
                <w:bCs/>
                <w:sz w:val="18"/>
                <w:szCs w:val="18"/>
              </w:rPr>
              <w:t>Beneficios</w:t>
            </w:r>
          </w:p>
        </w:tc>
        <w:tc>
          <w:tcPr>
            <w:tcW w:w="1268" w:type="pct"/>
            <w:tcBorders>
              <w:top w:val="nil"/>
              <w:left w:val="nil"/>
              <w:bottom w:val="nil"/>
              <w:right w:val="nil"/>
            </w:tcBorders>
            <w:shd w:val="clear" w:color="auto" w:fill="auto"/>
            <w:vAlign w:val="center"/>
          </w:tcPr>
          <w:p w14:paraId="53FEA370" w14:textId="13F47650" w:rsidR="00CA741D" w:rsidRPr="001F1DC1" w:rsidRDefault="00CA741D" w:rsidP="00CA741D">
            <w:pPr>
              <w:jc w:val="right"/>
              <w:rPr>
                <w:rFonts w:ascii="Arial" w:hAnsi="Arial" w:cs="Arial"/>
                <w:b/>
                <w:bCs/>
                <w:color w:val="000000"/>
                <w:sz w:val="18"/>
                <w:szCs w:val="18"/>
              </w:rPr>
            </w:pPr>
            <w:r w:rsidRPr="00CA741D">
              <w:rPr>
                <w:rFonts w:ascii="Arial" w:hAnsi="Arial" w:cs="Arial"/>
                <w:b/>
                <w:bCs/>
                <w:color w:val="000000"/>
                <w:sz w:val="18"/>
                <w:szCs w:val="18"/>
              </w:rPr>
              <w:t>92.172,01</w:t>
            </w:r>
          </w:p>
        </w:tc>
        <w:tc>
          <w:tcPr>
            <w:tcW w:w="769" w:type="pct"/>
            <w:tcBorders>
              <w:top w:val="nil"/>
              <w:left w:val="nil"/>
              <w:bottom w:val="nil"/>
              <w:right w:val="nil"/>
            </w:tcBorders>
            <w:vAlign w:val="center"/>
          </w:tcPr>
          <w:p w14:paraId="59EF80EB" w14:textId="2A1CAB5A" w:rsidR="00CA741D" w:rsidRPr="00200811" w:rsidRDefault="00CA741D" w:rsidP="00CA741D">
            <w:pPr>
              <w:jc w:val="right"/>
              <w:rPr>
                <w:rFonts w:ascii="Arial" w:hAnsi="Arial" w:cs="Arial"/>
                <w:b/>
                <w:bCs/>
                <w:color w:val="000000"/>
                <w:sz w:val="18"/>
                <w:szCs w:val="18"/>
              </w:rPr>
            </w:pPr>
            <w:r w:rsidRPr="00200811">
              <w:rPr>
                <w:rFonts w:ascii="Arial" w:hAnsi="Arial" w:cs="Arial"/>
                <w:b/>
                <w:bCs/>
                <w:color w:val="000000"/>
                <w:sz w:val="18"/>
                <w:szCs w:val="18"/>
              </w:rPr>
              <w:t>57.297,21</w:t>
            </w:r>
          </w:p>
        </w:tc>
      </w:tr>
      <w:tr w:rsidR="00CA741D" w:rsidRPr="00B90448" w14:paraId="5824ED4D" w14:textId="5431A990" w:rsidTr="00670D77">
        <w:trPr>
          <w:trHeight w:val="240"/>
        </w:trPr>
        <w:tc>
          <w:tcPr>
            <w:tcW w:w="2963" w:type="pct"/>
            <w:tcBorders>
              <w:top w:val="nil"/>
              <w:left w:val="nil"/>
              <w:bottom w:val="nil"/>
              <w:right w:val="nil"/>
            </w:tcBorders>
            <w:shd w:val="clear" w:color="auto" w:fill="auto"/>
            <w:vAlign w:val="center"/>
          </w:tcPr>
          <w:p w14:paraId="68E56555" w14:textId="77777777" w:rsidR="00CA741D" w:rsidRPr="00B90448" w:rsidRDefault="00CA741D" w:rsidP="00CA741D">
            <w:pPr>
              <w:rPr>
                <w:rFonts w:ascii="Arial" w:hAnsi="Arial" w:cs="Arial"/>
                <w:color w:val="000000"/>
                <w:sz w:val="18"/>
                <w:szCs w:val="18"/>
              </w:rPr>
            </w:pPr>
            <w:r w:rsidRPr="00B90448">
              <w:rPr>
                <w:rFonts w:ascii="Arial" w:hAnsi="Arial" w:cs="Arial"/>
                <w:color w:val="000000"/>
                <w:sz w:val="18"/>
                <w:szCs w:val="18"/>
              </w:rPr>
              <w:t>Correcciones por el Impuesto sobre Sociedades</w:t>
            </w:r>
          </w:p>
        </w:tc>
        <w:tc>
          <w:tcPr>
            <w:tcW w:w="1268" w:type="pct"/>
            <w:tcBorders>
              <w:top w:val="nil"/>
              <w:left w:val="nil"/>
              <w:bottom w:val="nil"/>
              <w:right w:val="nil"/>
            </w:tcBorders>
            <w:shd w:val="clear" w:color="auto" w:fill="auto"/>
            <w:vAlign w:val="center"/>
          </w:tcPr>
          <w:p w14:paraId="436D6E15" w14:textId="26E7FE4A" w:rsidR="00CA741D" w:rsidRPr="001F1DC1" w:rsidRDefault="00CA741D" w:rsidP="00CA741D">
            <w:pPr>
              <w:jc w:val="right"/>
              <w:rPr>
                <w:rFonts w:ascii="Arial" w:hAnsi="Arial" w:cs="Arial"/>
                <w:color w:val="000000"/>
                <w:sz w:val="18"/>
                <w:szCs w:val="18"/>
              </w:rPr>
            </w:pPr>
            <w:r w:rsidRPr="00CA741D">
              <w:rPr>
                <w:rFonts w:ascii="Arial" w:hAnsi="Arial" w:cs="Arial"/>
                <w:color w:val="000000"/>
                <w:sz w:val="18"/>
                <w:szCs w:val="18"/>
              </w:rPr>
              <w:t>23.073,61</w:t>
            </w:r>
          </w:p>
        </w:tc>
        <w:tc>
          <w:tcPr>
            <w:tcW w:w="769" w:type="pct"/>
            <w:tcBorders>
              <w:top w:val="nil"/>
              <w:left w:val="nil"/>
              <w:bottom w:val="nil"/>
              <w:right w:val="nil"/>
            </w:tcBorders>
            <w:vAlign w:val="center"/>
          </w:tcPr>
          <w:p w14:paraId="1042CC43" w14:textId="272774C5" w:rsidR="00CA741D" w:rsidRPr="00BE2264" w:rsidRDefault="00CA741D" w:rsidP="00CA741D">
            <w:pPr>
              <w:jc w:val="right"/>
              <w:rPr>
                <w:rFonts w:ascii="Arial" w:hAnsi="Arial" w:cs="Arial"/>
                <w:color w:val="000000"/>
                <w:sz w:val="18"/>
                <w:szCs w:val="18"/>
              </w:rPr>
            </w:pPr>
            <w:r w:rsidRPr="00200811">
              <w:rPr>
                <w:rFonts w:ascii="Arial" w:hAnsi="Arial" w:cs="Arial"/>
                <w:color w:val="000000"/>
                <w:sz w:val="18"/>
                <w:szCs w:val="18"/>
              </w:rPr>
              <w:t>12.783,94</w:t>
            </w:r>
          </w:p>
        </w:tc>
      </w:tr>
      <w:tr w:rsidR="00CA741D" w:rsidRPr="00B90448" w14:paraId="7915A0D7" w14:textId="6DA2DCBC" w:rsidTr="00670D77">
        <w:trPr>
          <w:trHeight w:val="240"/>
        </w:trPr>
        <w:tc>
          <w:tcPr>
            <w:tcW w:w="2963" w:type="pct"/>
            <w:tcBorders>
              <w:top w:val="nil"/>
              <w:left w:val="nil"/>
              <w:bottom w:val="nil"/>
              <w:right w:val="nil"/>
            </w:tcBorders>
            <w:shd w:val="clear" w:color="auto" w:fill="auto"/>
            <w:vAlign w:val="center"/>
          </w:tcPr>
          <w:p w14:paraId="1BB07C5D" w14:textId="472B55C8" w:rsidR="00CA741D" w:rsidRPr="004E1060" w:rsidRDefault="00CA741D" w:rsidP="00CA741D">
            <w:pPr>
              <w:rPr>
                <w:rFonts w:ascii="Arial" w:hAnsi="Arial" w:cs="Arial"/>
                <w:sz w:val="18"/>
                <w:szCs w:val="18"/>
              </w:rPr>
            </w:pPr>
            <w:r w:rsidRPr="004E1060">
              <w:rPr>
                <w:rFonts w:ascii="Arial" w:hAnsi="Arial" w:cs="Arial"/>
                <w:sz w:val="18"/>
                <w:szCs w:val="18"/>
              </w:rPr>
              <w:t>Diferencias permanentes, disminuciones</w:t>
            </w:r>
          </w:p>
        </w:tc>
        <w:tc>
          <w:tcPr>
            <w:tcW w:w="1268" w:type="pct"/>
            <w:tcBorders>
              <w:top w:val="nil"/>
              <w:left w:val="nil"/>
              <w:bottom w:val="nil"/>
              <w:right w:val="nil"/>
            </w:tcBorders>
            <w:shd w:val="clear" w:color="auto" w:fill="auto"/>
            <w:vAlign w:val="center"/>
          </w:tcPr>
          <w:p w14:paraId="5C9FCA02" w14:textId="76CFB6C5" w:rsidR="00CA741D" w:rsidRPr="001F1DC1" w:rsidRDefault="00CA741D" w:rsidP="00CA741D">
            <w:pPr>
              <w:jc w:val="right"/>
              <w:rPr>
                <w:rFonts w:ascii="Arial" w:hAnsi="Arial" w:cs="Arial"/>
                <w:color w:val="000000"/>
                <w:sz w:val="18"/>
                <w:szCs w:val="18"/>
              </w:rPr>
            </w:pPr>
            <w:r w:rsidRPr="00557F8D">
              <w:rPr>
                <w:rFonts w:ascii="Arial" w:hAnsi="Arial" w:cs="Arial"/>
                <w:color w:val="000000" w:themeColor="text1"/>
                <w:sz w:val="18"/>
                <w:szCs w:val="18"/>
              </w:rPr>
              <w:t>(14.925,59)</w:t>
            </w:r>
          </w:p>
        </w:tc>
        <w:tc>
          <w:tcPr>
            <w:tcW w:w="769" w:type="pct"/>
            <w:tcBorders>
              <w:top w:val="nil"/>
              <w:left w:val="nil"/>
              <w:bottom w:val="nil"/>
              <w:right w:val="nil"/>
            </w:tcBorders>
            <w:vAlign w:val="center"/>
          </w:tcPr>
          <w:p w14:paraId="1BFB138E" w14:textId="2AFA43D4" w:rsidR="00CA741D" w:rsidRPr="00BE2264" w:rsidRDefault="00CA741D" w:rsidP="00CA741D">
            <w:pPr>
              <w:jc w:val="right"/>
              <w:rPr>
                <w:rFonts w:ascii="Arial" w:hAnsi="Arial" w:cs="Arial"/>
                <w:color w:val="000000"/>
                <w:sz w:val="18"/>
                <w:szCs w:val="18"/>
              </w:rPr>
            </w:pPr>
            <w:r w:rsidRPr="00557F8D">
              <w:rPr>
                <w:rFonts w:ascii="Arial" w:hAnsi="Arial" w:cs="Arial"/>
                <w:color w:val="000000" w:themeColor="text1"/>
                <w:sz w:val="18"/>
                <w:szCs w:val="18"/>
              </w:rPr>
              <w:t>(14.925,59)</w:t>
            </w:r>
          </w:p>
        </w:tc>
      </w:tr>
      <w:tr w:rsidR="00CA741D" w:rsidRPr="00B90448" w14:paraId="451E3B78" w14:textId="0A2A00C9" w:rsidTr="00670D77">
        <w:trPr>
          <w:trHeight w:val="240"/>
        </w:trPr>
        <w:tc>
          <w:tcPr>
            <w:tcW w:w="2963" w:type="pct"/>
            <w:tcBorders>
              <w:top w:val="nil"/>
              <w:left w:val="nil"/>
              <w:bottom w:val="nil"/>
              <w:right w:val="nil"/>
            </w:tcBorders>
            <w:shd w:val="clear" w:color="auto" w:fill="auto"/>
            <w:vAlign w:val="center"/>
          </w:tcPr>
          <w:p w14:paraId="4BF07664" w14:textId="37A76836" w:rsidR="00CA741D" w:rsidRPr="004E1060" w:rsidRDefault="00CA741D" w:rsidP="00CA741D">
            <w:pPr>
              <w:rPr>
                <w:rFonts w:ascii="Arial" w:hAnsi="Arial" w:cs="Arial"/>
                <w:sz w:val="18"/>
                <w:szCs w:val="18"/>
              </w:rPr>
            </w:pPr>
            <w:r w:rsidRPr="004E1060">
              <w:rPr>
                <w:rFonts w:ascii="Arial" w:hAnsi="Arial" w:cs="Arial"/>
                <w:sz w:val="18"/>
                <w:szCs w:val="18"/>
              </w:rPr>
              <w:t>Diferencias permanentes, aumentos</w:t>
            </w:r>
          </w:p>
        </w:tc>
        <w:tc>
          <w:tcPr>
            <w:tcW w:w="1268" w:type="pct"/>
            <w:tcBorders>
              <w:top w:val="nil"/>
              <w:left w:val="nil"/>
              <w:bottom w:val="nil"/>
              <w:right w:val="nil"/>
            </w:tcBorders>
            <w:shd w:val="clear" w:color="auto" w:fill="auto"/>
            <w:vAlign w:val="center"/>
          </w:tcPr>
          <w:p w14:paraId="62FAA87A" w14:textId="5252C978" w:rsidR="00CA741D" w:rsidRPr="00557F8D" w:rsidRDefault="00CA741D" w:rsidP="00CA741D">
            <w:pPr>
              <w:jc w:val="right"/>
              <w:rPr>
                <w:rFonts w:ascii="Arial" w:hAnsi="Arial" w:cs="Arial"/>
                <w:color w:val="000000" w:themeColor="text1"/>
                <w:sz w:val="18"/>
                <w:szCs w:val="18"/>
              </w:rPr>
            </w:pPr>
            <w:r>
              <w:rPr>
                <w:rFonts w:ascii="Arial" w:hAnsi="Arial" w:cs="Arial"/>
                <w:color w:val="000000" w:themeColor="text1"/>
                <w:sz w:val="18"/>
                <w:szCs w:val="18"/>
              </w:rPr>
              <w:t>-</w:t>
            </w:r>
          </w:p>
        </w:tc>
        <w:tc>
          <w:tcPr>
            <w:tcW w:w="769" w:type="pct"/>
            <w:tcBorders>
              <w:top w:val="nil"/>
              <w:left w:val="nil"/>
              <w:bottom w:val="nil"/>
              <w:right w:val="nil"/>
            </w:tcBorders>
            <w:vAlign w:val="center"/>
          </w:tcPr>
          <w:p w14:paraId="086CDC77" w14:textId="18FD8209" w:rsidR="00CA741D" w:rsidRPr="00BE2264" w:rsidRDefault="00CA741D" w:rsidP="00CA741D">
            <w:pPr>
              <w:jc w:val="right"/>
              <w:rPr>
                <w:rFonts w:ascii="Arial" w:hAnsi="Arial" w:cs="Arial"/>
                <w:color w:val="000000"/>
                <w:sz w:val="18"/>
                <w:szCs w:val="18"/>
              </w:rPr>
            </w:pPr>
            <w:r w:rsidRPr="00200811">
              <w:rPr>
                <w:rFonts w:ascii="Arial" w:hAnsi="Arial" w:cs="Arial"/>
                <w:color w:val="000000" w:themeColor="text1"/>
                <w:sz w:val="18"/>
                <w:szCs w:val="18"/>
              </w:rPr>
              <w:t>426,79</w:t>
            </w:r>
          </w:p>
        </w:tc>
      </w:tr>
      <w:tr w:rsidR="00CA741D" w:rsidRPr="00B90448" w14:paraId="2CC7AEF0" w14:textId="5352729B" w:rsidTr="00670D77">
        <w:trPr>
          <w:trHeight w:val="255"/>
        </w:trPr>
        <w:tc>
          <w:tcPr>
            <w:tcW w:w="2963" w:type="pct"/>
            <w:tcBorders>
              <w:top w:val="nil"/>
              <w:left w:val="nil"/>
              <w:bottom w:val="nil"/>
              <w:right w:val="nil"/>
            </w:tcBorders>
            <w:shd w:val="clear" w:color="auto" w:fill="auto"/>
            <w:vAlign w:val="center"/>
          </w:tcPr>
          <w:p w14:paraId="1BB9022D" w14:textId="77777777" w:rsidR="00CA741D" w:rsidRPr="00B90448" w:rsidRDefault="00CA741D" w:rsidP="00CA741D">
            <w:pPr>
              <w:rPr>
                <w:rFonts w:ascii="Arial" w:hAnsi="Arial" w:cs="Arial"/>
                <w:b/>
                <w:bCs/>
                <w:color w:val="000000"/>
                <w:sz w:val="18"/>
                <w:szCs w:val="18"/>
              </w:rPr>
            </w:pPr>
          </w:p>
        </w:tc>
        <w:tc>
          <w:tcPr>
            <w:tcW w:w="1268" w:type="pct"/>
            <w:tcBorders>
              <w:top w:val="nil"/>
              <w:left w:val="nil"/>
              <w:right w:val="nil"/>
            </w:tcBorders>
            <w:shd w:val="clear" w:color="auto" w:fill="auto"/>
            <w:vAlign w:val="center"/>
          </w:tcPr>
          <w:p w14:paraId="23952C0D" w14:textId="77777777" w:rsidR="00CA741D" w:rsidRPr="001F1DC1" w:rsidRDefault="00CA741D" w:rsidP="00CA741D">
            <w:pPr>
              <w:jc w:val="right"/>
              <w:rPr>
                <w:rFonts w:ascii="Arial" w:hAnsi="Arial" w:cs="Arial"/>
                <w:b/>
                <w:bCs/>
                <w:color w:val="000000"/>
                <w:sz w:val="18"/>
                <w:szCs w:val="18"/>
              </w:rPr>
            </w:pPr>
          </w:p>
        </w:tc>
        <w:tc>
          <w:tcPr>
            <w:tcW w:w="769" w:type="pct"/>
            <w:tcBorders>
              <w:top w:val="nil"/>
              <w:left w:val="nil"/>
              <w:right w:val="nil"/>
            </w:tcBorders>
            <w:vAlign w:val="center"/>
          </w:tcPr>
          <w:p w14:paraId="1D03990D" w14:textId="77777777" w:rsidR="00CA741D" w:rsidRPr="001F1DC1" w:rsidRDefault="00CA741D" w:rsidP="00CA741D">
            <w:pPr>
              <w:jc w:val="right"/>
              <w:rPr>
                <w:rFonts w:ascii="Arial" w:hAnsi="Arial" w:cs="Arial"/>
                <w:b/>
                <w:bCs/>
                <w:color w:val="000000"/>
                <w:sz w:val="18"/>
                <w:szCs w:val="18"/>
              </w:rPr>
            </w:pPr>
          </w:p>
        </w:tc>
      </w:tr>
      <w:tr w:rsidR="00CA741D" w:rsidRPr="00B90448" w14:paraId="50BD0F30" w14:textId="2E133B0D" w:rsidTr="00670D77">
        <w:trPr>
          <w:trHeight w:val="255"/>
        </w:trPr>
        <w:tc>
          <w:tcPr>
            <w:tcW w:w="2963" w:type="pct"/>
            <w:tcBorders>
              <w:top w:val="nil"/>
              <w:left w:val="nil"/>
              <w:bottom w:val="nil"/>
              <w:right w:val="nil"/>
            </w:tcBorders>
            <w:shd w:val="clear" w:color="auto" w:fill="auto"/>
            <w:vAlign w:val="center"/>
          </w:tcPr>
          <w:p w14:paraId="57988B69" w14:textId="0022F5C8" w:rsidR="00CA741D" w:rsidRPr="00B90448" w:rsidRDefault="00CA741D" w:rsidP="00CA741D">
            <w:pPr>
              <w:rPr>
                <w:rFonts w:ascii="Arial" w:hAnsi="Arial" w:cs="Arial"/>
                <w:b/>
                <w:bCs/>
                <w:color w:val="000000"/>
                <w:sz w:val="18"/>
                <w:szCs w:val="18"/>
              </w:rPr>
            </w:pPr>
            <w:r w:rsidRPr="00B90448">
              <w:rPr>
                <w:rFonts w:ascii="Arial" w:hAnsi="Arial" w:cs="Arial"/>
                <w:b/>
                <w:bCs/>
                <w:color w:val="000000"/>
                <w:sz w:val="18"/>
                <w:szCs w:val="18"/>
              </w:rPr>
              <w:t>Base imponible</w:t>
            </w:r>
            <w:r>
              <w:rPr>
                <w:rFonts w:ascii="Arial" w:hAnsi="Arial" w:cs="Arial"/>
                <w:b/>
                <w:bCs/>
                <w:color w:val="000000"/>
                <w:sz w:val="18"/>
                <w:szCs w:val="18"/>
              </w:rPr>
              <w:t xml:space="preserve"> previa</w:t>
            </w:r>
          </w:p>
        </w:tc>
        <w:tc>
          <w:tcPr>
            <w:tcW w:w="1268" w:type="pct"/>
            <w:tcBorders>
              <w:left w:val="nil"/>
              <w:bottom w:val="single" w:sz="4" w:space="0" w:color="auto"/>
              <w:right w:val="nil"/>
            </w:tcBorders>
            <w:shd w:val="clear" w:color="auto" w:fill="auto"/>
            <w:vAlign w:val="center"/>
          </w:tcPr>
          <w:p w14:paraId="12292D57" w14:textId="68AC8154" w:rsidR="00CA741D" w:rsidRPr="001F1DC1" w:rsidRDefault="00CA741D" w:rsidP="00CA741D">
            <w:pPr>
              <w:jc w:val="right"/>
              <w:rPr>
                <w:rFonts w:ascii="Arial" w:hAnsi="Arial" w:cs="Arial"/>
                <w:b/>
                <w:bCs/>
                <w:color w:val="000000"/>
                <w:sz w:val="18"/>
                <w:szCs w:val="18"/>
              </w:rPr>
            </w:pPr>
            <w:r w:rsidRPr="00CA741D">
              <w:rPr>
                <w:rFonts w:ascii="Arial" w:hAnsi="Arial" w:cs="Arial"/>
                <w:b/>
                <w:bCs/>
                <w:color w:val="000000"/>
                <w:sz w:val="18"/>
                <w:szCs w:val="18"/>
              </w:rPr>
              <w:t>100.320,03</w:t>
            </w:r>
          </w:p>
        </w:tc>
        <w:tc>
          <w:tcPr>
            <w:tcW w:w="769" w:type="pct"/>
            <w:tcBorders>
              <w:left w:val="nil"/>
              <w:bottom w:val="single" w:sz="4" w:space="0" w:color="auto"/>
              <w:right w:val="nil"/>
            </w:tcBorders>
            <w:vAlign w:val="center"/>
          </w:tcPr>
          <w:p w14:paraId="32CD2575" w14:textId="4BFF7453" w:rsidR="00CA741D" w:rsidRDefault="00CA741D" w:rsidP="00CA741D">
            <w:pPr>
              <w:jc w:val="right"/>
              <w:rPr>
                <w:rFonts w:ascii="Arial" w:hAnsi="Arial" w:cs="Arial"/>
                <w:b/>
                <w:bCs/>
                <w:color w:val="000000"/>
                <w:sz w:val="18"/>
                <w:szCs w:val="18"/>
              </w:rPr>
            </w:pPr>
            <w:r>
              <w:rPr>
                <w:rFonts w:ascii="Arial" w:hAnsi="Arial" w:cs="Arial"/>
                <w:b/>
                <w:bCs/>
                <w:color w:val="000000"/>
                <w:sz w:val="18"/>
                <w:szCs w:val="18"/>
              </w:rPr>
              <w:t>55.582,35</w:t>
            </w:r>
          </w:p>
        </w:tc>
      </w:tr>
      <w:tr w:rsidR="00CA741D" w:rsidRPr="00B90448" w14:paraId="23013F6F" w14:textId="0322DB24" w:rsidTr="00670D77">
        <w:trPr>
          <w:trHeight w:val="240"/>
        </w:trPr>
        <w:tc>
          <w:tcPr>
            <w:tcW w:w="2963" w:type="pct"/>
            <w:tcBorders>
              <w:top w:val="nil"/>
              <w:left w:val="nil"/>
              <w:bottom w:val="nil"/>
              <w:right w:val="nil"/>
            </w:tcBorders>
            <w:shd w:val="clear" w:color="auto" w:fill="auto"/>
            <w:vAlign w:val="center"/>
          </w:tcPr>
          <w:p w14:paraId="7FFC8132" w14:textId="77777777" w:rsidR="00CA741D" w:rsidRPr="00B90448" w:rsidRDefault="00CA741D" w:rsidP="00CA741D">
            <w:pPr>
              <w:rPr>
                <w:rFonts w:ascii="Arial" w:hAnsi="Arial" w:cs="Arial"/>
                <w:color w:val="000000"/>
                <w:sz w:val="18"/>
                <w:szCs w:val="18"/>
              </w:rPr>
            </w:pPr>
          </w:p>
        </w:tc>
        <w:tc>
          <w:tcPr>
            <w:tcW w:w="1268" w:type="pct"/>
            <w:tcBorders>
              <w:top w:val="nil"/>
              <w:left w:val="nil"/>
              <w:right w:val="nil"/>
            </w:tcBorders>
            <w:shd w:val="clear" w:color="auto" w:fill="auto"/>
            <w:vAlign w:val="center"/>
          </w:tcPr>
          <w:p w14:paraId="14F5566D" w14:textId="77777777" w:rsidR="00CA741D" w:rsidRPr="00657AD3" w:rsidRDefault="00CA741D" w:rsidP="00CA741D">
            <w:pPr>
              <w:jc w:val="right"/>
              <w:rPr>
                <w:rFonts w:ascii="Arial" w:hAnsi="Arial" w:cs="Arial"/>
                <w:color w:val="000000"/>
                <w:sz w:val="18"/>
                <w:szCs w:val="18"/>
                <w:highlight w:val="yellow"/>
              </w:rPr>
            </w:pPr>
          </w:p>
        </w:tc>
        <w:tc>
          <w:tcPr>
            <w:tcW w:w="769" w:type="pct"/>
            <w:tcBorders>
              <w:top w:val="nil"/>
              <w:left w:val="nil"/>
              <w:right w:val="nil"/>
            </w:tcBorders>
            <w:vAlign w:val="center"/>
          </w:tcPr>
          <w:p w14:paraId="6B3D9B30" w14:textId="77777777" w:rsidR="00CA741D" w:rsidRPr="00BE2264" w:rsidRDefault="00CA741D" w:rsidP="00CA741D">
            <w:pPr>
              <w:jc w:val="right"/>
              <w:rPr>
                <w:rFonts w:ascii="Arial" w:hAnsi="Arial" w:cs="Arial"/>
                <w:b/>
                <w:bCs/>
                <w:color w:val="000000"/>
                <w:sz w:val="18"/>
                <w:szCs w:val="18"/>
              </w:rPr>
            </w:pPr>
          </w:p>
        </w:tc>
      </w:tr>
      <w:tr w:rsidR="00CA741D" w:rsidRPr="00B90448" w14:paraId="2504402B" w14:textId="77777777" w:rsidTr="00670D77">
        <w:trPr>
          <w:trHeight w:val="255"/>
        </w:trPr>
        <w:tc>
          <w:tcPr>
            <w:tcW w:w="2963" w:type="pct"/>
            <w:tcBorders>
              <w:top w:val="nil"/>
              <w:left w:val="nil"/>
              <w:bottom w:val="nil"/>
              <w:right w:val="nil"/>
            </w:tcBorders>
            <w:shd w:val="clear" w:color="auto" w:fill="auto"/>
            <w:vAlign w:val="center"/>
          </w:tcPr>
          <w:p w14:paraId="77B3692A" w14:textId="5428479D" w:rsidR="00CA741D" w:rsidRPr="00B90448" w:rsidRDefault="00CA741D" w:rsidP="00CA741D">
            <w:pPr>
              <w:rPr>
                <w:rFonts w:ascii="Arial" w:hAnsi="Arial" w:cs="Arial"/>
                <w:color w:val="000000"/>
                <w:sz w:val="18"/>
                <w:szCs w:val="18"/>
              </w:rPr>
            </w:pPr>
            <w:r>
              <w:rPr>
                <w:rFonts w:ascii="Arial" w:hAnsi="Arial" w:cs="Arial"/>
                <w:color w:val="000000"/>
                <w:sz w:val="18"/>
                <w:szCs w:val="18"/>
              </w:rPr>
              <w:t xml:space="preserve">Compensación Bases Imponibles Negativas </w:t>
            </w:r>
          </w:p>
        </w:tc>
        <w:tc>
          <w:tcPr>
            <w:tcW w:w="1268" w:type="pct"/>
            <w:tcBorders>
              <w:top w:val="nil"/>
              <w:left w:val="nil"/>
              <w:bottom w:val="single" w:sz="4" w:space="0" w:color="auto"/>
              <w:right w:val="nil"/>
            </w:tcBorders>
            <w:shd w:val="clear" w:color="auto" w:fill="auto"/>
            <w:vAlign w:val="center"/>
          </w:tcPr>
          <w:p w14:paraId="38D66239" w14:textId="42D2B3CC" w:rsidR="00CA741D" w:rsidRPr="00744256" w:rsidRDefault="00CA741D" w:rsidP="00CA741D">
            <w:pPr>
              <w:jc w:val="right"/>
              <w:rPr>
                <w:rFonts w:ascii="Arial" w:hAnsi="Arial" w:cs="Arial"/>
                <w:color w:val="000000"/>
                <w:sz w:val="18"/>
                <w:szCs w:val="18"/>
              </w:rPr>
            </w:pPr>
            <w:r>
              <w:rPr>
                <w:rFonts w:ascii="Arial" w:hAnsi="Arial" w:cs="Arial"/>
                <w:color w:val="000000"/>
                <w:sz w:val="18"/>
                <w:szCs w:val="18"/>
              </w:rPr>
              <w:t>(</w:t>
            </w:r>
            <w:r w:rsidRPr="00CA741D">
              <w:rPr>
                <w:rFonts w:ascii="Arial" w:hAnsi="Arial" w:cs="Arial"/>
                <w:color w:val="000000"/>
                <w:sz w:val="18"/>
                <w:szCs w:val="18"/>
              </w:rPr>
              <w:t>100.320,03</w:t>
            </w:r>
            <w:r>
              <w:rPr>
                <w:rFonts w:ascii="Arial" w:hAnsi="Arial" w:cs="Arial"/>
                <w:color w:val="000000"/>
                <w:sz w:val="18"/>
                <w:szCs w:val="18"/>
              </w:rPr>
              <w:t>)</w:t>
            </w:r>
          </w:p>
        </w:tc>
        <w:tc>
          <w:tcPr>
            <w:tcW w:w="769" w:type="pct"/>
            <w:tcBorders>
              <w:top w:val="nil"/>
              <w:left w:val="nil"/>
              <w:bottom w:val="single" w:sz="4" w:space="0" w:color="auto"/>
              <w:right w:val="nil"/>
            </w:tcBorders>
            <w:vAlign w:val="center"/>
          </w:tcPr>
          <w:p w14:paraId="13830930" w14:textId="04D8D62A" w:rsidR="00CA741D" w:rsidRDefault="00CA741D" w:rsidP="00CA741D">
            <w:pPr>
              <w:jc w:val="right"/>
              <w:rPr>
                <w:rFonts w:ascii="Arial" w:hAnsi="Arial" w:cs="Arial"/>
                <w:b/>
                <w:bCs/>
                <w:color w:val="000000"/>
                <w:sz w:val="18"/>
                <w:szCs w:val="18"/>
              </w:rPr>
            </w:pPr>
            <w:r>
              <w:rPr>
                <w:rFonts w:ascii="Arial" w:hAnsi="Arial" w:cs="Arial"/>
                <w:color w:val="000000"/>
                <w:sz w:val="18"/>
                <w:szCs w:val="18"/>
              </w:rPr>
              <w:t>(55.582,35)</w:t>
            </w:r>
          </w:p>
        </w:tc>
      </w:tr>
      <w:tr w:rsidR="00CA741D" w:rsidRPr="00B90448" w14:paraId="3059CF3B" w14:textId="77777777" w:rsidTr="00670D77">
        <w:trPr>
          <w:trHeight w:val="255"/>
        </w:trPr>
        <w:tc>
          <w:tcPr>
            <w:tcW w:w="2963" w:type="pct"/>
            <w:tcBorders>
              <w:top w:val="nil"/>
              <w:left w:val="nil"/>
              <w:bottom w:val="nil"/>
              <w:right w:val="nil"/>
            </w:tcBorders>
            <w:shd w:val="clear" w:color="auto" w:fill="auto"/>
            <w:vAlign w:val="center"/>
          </w:tcPr>
          <w:p w14:paraId="33D3FDC4" w14:textId="3EE7C1B6" w:rsidR="00CA741D" w:rsidRDefault="00CA741D" w:rsidP="00CA741D">
            <w:pPr>
              <w:rPr>
                <w:rFonts w:ascii="Arial" w:hAnsi="Arial" w:cs="Arial"/>
                <w:color w:val="000000"/>
                <w:sz w:val="18"/>
                <w:szCs w:val="18"/>
              </w:rPr>
            </w:pPr>
            <w:r w:rsidRPr="00B90448">
              <w:rPr>
                <w:rFonts w:ascii="Arial" w:hAnsi="Arial" w:cs="Arial"/>
                <w:b/>
                <w:bCs/>
                <w:color w:val="000000"/>
                <w:sz w:val="18"/>
                <w:szCs w:val="18"/>
              </w:rPr>
              <w:t>Base imponible</w:t>
            </w:r>
            <w:r>
              <w:rPr>
                <w:rFonts w:ascii="Arial" w:hAnsi="Arial" w:cs="Arial"/>
                <w:b/>
                <w:bCs/>
                <w:color w:val="000000"/>
                <w:sz w:val="18"/>
                <w:szCs w:val="18"/>
              </w:rPr>
              <w:t xml:space="preserve"> </w:t>
            </w:r>
          </w:p>
        </w:tc>
        <w:tc>
          <w:tcPr>
            <w:tcW w:w="1268" w:type="pct"/>
            <w:tcBorders>
              <w:top w:val="nil"/>
              <w:left w:val="nil"/>
              <w:bottom w:val="single" w:sz="4" w:space="0" w:color="auto"/>
              <w:right w:val="nil"/>
            </w:tcBorders>
            <w:shd w:val="clear" w:color="auto" w:fill="auto"/>
            <w:vAlign w:val="center"/>
          </w:tcPr>
          <w:p w14:paraId="66BB244A" w14:textId="5BFF3370" w:rsidR="00CA741D" w:rsidRPr="00BE2264" w:rsidRDefault="00CA741D" w:rsidP="00CA741D">
            <w:pPr>
              <w:jc w:val="right"/>
              <w:rPr>
                <w:rFonts w:ascii="Arial" w:hAnsi="Arial" w:cs="Arial"/>
                <w:b/>
                <w:bCs/>
                <w:color w:val="000000"/>
                <w:sz w:val="18"/>
                <w:szCs w:val="18"/>
              </w:rPr>
            </w:pPr>
            <w:r w:rsidRPr="00BE2264">
              <w:rPr>
                <w:rFonts w:ascii="Arial" w:hAnsi="Arial" w:cs="Arial"/>
                <w:b/>
                <w:bCs/>
                <w:color w:val="000000"/>
                <w:sz w:val="18"/>
                <w:szCs w:val="18"/>
              </w:rPr>
              <w:t>-</w:t>
            </w:r>
          </w:p>
        </w:tc>
        <w:tc>
          <w:tcPr>
            <w:tcW w:w="769" w:type="pct"/>
            <w:tcBorders>
              <w:top w:val="nil"/>
              <w:left w:val="nil"/>
              <w:bottom w:val="single" w:sz="4" w:space="0" w:color="auto"/>
              <w:right w:val="nil"/>
            </w:tcBorders>
            <w:vAlign w:val="center"/>
          </w:tcPr>
          <w:p w14:paraId="346C0DCA" w14:textId="51156910" w:rsidR="00CA741D" w:rsidRDefault="00CA741D" w:rsidP="00CA741D">
            <w:pPr>
              <w:jc w:val="right"/>
              <w:rPr>
                <w:rFonts w:ascii="Arial" w:hAnsi="Arial" w:cs="Arial"/>
                <w:b/>
                <w:bCs/>
                <w:color w:val="000000"/>
                <w:sz w:val="18"/>
                <w:szCs w:val="18"/>
              </w:rPr>
            </w:pPr>
            <w:r w:rsidRPr="00BE2264">
              <w:rPr>
                <w:rFonts w:ascii="Arial" w:hAnsi="Arial" w:cs="Arial"/>
                <w:b/>
                <w:bCs/>
                <w:color w:val="000000"/>
                <w:sz w:val="18"/>
                <w:szCs w:val="18"/>
              </w:rPr>
              <w:t>-</w:t>
            </w:r>
          </w:p>
        </w:tc>
      </w:tr>
      <w:tr w:rsidR="00CA741D" w:rsidRPr="00B90448" w14:paraId="2CFB824B" w14:textId="3577799A" w:rsidTr="00670D77">
        <w:trPr>
          <w:trHeight w:val="255"/>
        </w:trPr>
        <w:tc>
          <w:tcPr>
            <w:tcW w:w="2963" w:type="pct"/>
            <w:tcBorders>
              <w:top w:val="nil"/>
              <w:left w:val="nil"/>
              <w:bottom w:val="nil"/>
              <w:right w:val="nil"/>
            </w:tcBorders>
            <w:shd w:val="clear" w:color="auto" w:fill="auto"/>
            <w:vAlign w:val="center"/>
          </w:tcPr>
          <w:p w14:paraId="01EB42C5" w14:textId="77777777" w:rsidR="00CA741D" w:rsidRPr="00B90448" w:rsidRDefault="00CA741D" w:rsidP="00CA741D">
            <w:pPr>
              <w:rPr>
                <w:rFonts w:ascii="Arial" w:hAnsi="Arial" w:cs="Arial"/>
                <w:color w:val="000000"/>
                <w:sz w:val="18"/>
                <w:szCs w:val="18"/>
              </w:rPr>
            </w:pPr>
            <w:r w:rsidRPr="00B90448">
              <w:rPr>
                <w:rFonts w:ascii="Arial" w:hAnsi="Arial" w:cs="Arial"/>
                <w:color w:val="000000"/>
                <w:sz w:val="18"/>
                <w:szCs w:val="18"/>
              </w:rPr>
              <w:t>Retenciones y pagos a cuenta</w:t>
            </w:r>
          </w:p>
        </w:tc>
        <w:tc>
          <w:tcPr>
            <w:tcW w:w="1268" w:type="pct"/>
            <w:tcBorders>
              <w:top w:val="nil"/>
              <w:left w:val="nil"/>
              <w:bottom w:val="single" w:sz="4" w:space="0" w:color="auto"/>
              <w:right w:val="nil"/>
            </w:tcBorders>
            <w:shd w:val="clear" w:color="auto" w:fill="auto"/>
            <w:vAlign w:val="center"/>
          </w:tcPr>
          <w:p w14:paraId="396D30F2" w14:textId="117EC84D" w:rsidR="00CA741D" w:rsidRPr="00884352" w:rsidRDefault="00CA741D" w:rsidP="00CA741D">
            <w:pPr>
              <w:jc w:val="right"/>
              <w:rPr>
                <w:rFonts w:ascii="Arial" w:hAnsi="Arial" w:cs="Arial"/>
                <w:color w:val="000000"/>
                <w:sz w:val="18"/>
                <w:szCs w:val="18"/>
              </w:rPr>
            </w:pPr>
            <w:r w:rsidRPr="00CA741D">
              <w:rPr>
                <w:rFonts w:ascii="Arial" w:hAnsi="Arial" w:cs="Arial"/>
                <w:color w:val="000000"/>
                <w:sz w:val="18"/>
                <w:szCs w:val="18"/>
              </w:rPr>
              <w:t>133,24</w:t>
            </w:r>
          </w:p>
        </w:tc>
        <w:tc>
          <w:tcPr>
            <w:tcW w:w="769" w:type="pct"/>
            <w:tcBorders>
              <w:top w:val="nil"/>
              <w:left w:val="nil"/>
              <w:bottom w:val="single" w:sz="4" w:space="0" w:color="auto"/>
              <w:right w:val="nil"/>
            </w:tcBorders>
            <w:vAlign w:val="center"/>
          </w:tcPr>
          <w:p w14:paraId="4380C869" w14:textId="03B9FCB2" w:rsidR="00CA741D" w:rsidRPr="00BE2264" w:rsidRDefault="00CA741D" w:rsidP="00CA741D">
            <w:pPr>
              <w:jc w:val="right"/>
              <w:rPr>
                <w:rFonts w:ascii="Arial" w:hAnsi="Arial" w:cs="Arial"/>
                <w:b/>
                <w:bCs/>
                <w:color w:val="000000"/>
                <w:sz w:val="18"/>
                <w:szCs w:val="18"/>
              </w:rPr>
            </w:pPr>
            <w:r w:rsidRPr="00744256">
              <w:rPr>
                <w:rFonts w:ascii="Arial" w:hAnsi="Arial" w:cs="Arial"/>
                <w:color w:val="000000"/>
                <w:sz w:val="18"/>
                <w:szCs w:val="18"/>
              </w:rPr>
              <w:t>47,11</w:t>
            </w:r>
          </w:p>
        </w:tc>
      </w:tr>
      <w:tr w:rsidR="00CA741D" w:rsidRPr="00B90448" w14:paraId="65BDD5C7" w14:textId="3E953837" w:rsidTr="00670D77">
        <w:trPr>
          <w:trHeight w:val="255"/>
        </w:trPr>
        <w:tc>
          <w:tcPr>
            <w:tcW w:w="2963" w:type="pct"/>
            <w:tcBorders>
              <w:top w:val="nil"/>
              <w:left w:val="nil"/>
              <w:bottom w:val="nil"/>
              <w:right w:val="nil"/>
            </w:tcBorders>
            <w:shd w:val="clear" w:color="auto" w:fill="auto"/>
            <w:vAlign w:val="center"/>
          </w:tcPr>
          <w:p w14:paraId="47C24193" w14:textId="77777777" w:rsidR="00CA741D" w:rsidRPr="00B90448" w:rsidRDefault="00CA741D" w:rsidP="00CA741D">
            <w:pPr>
              <w:rPr>
                <w:rFonts w:ascii="Arial" w:hAnsi="Arial" w:cs="Arial"/>
                <w:b/>
                <w:color w:val="000000"/>
                <w:sz w:val="18"/>
                <w:szCs w:val="18"/>
              </w:rPr>
            </w:pPr>
            <w:r w:rsidRPr="00B90448">
              <w:rPr>
                <w:rFonts w:ascii="Arial" w:hAnsi="Arial" w:cs="Arial"/>
                <w:b/>
                <w:color w:val="000000"/>
                <w:sz w:val="18"/>
                <w:szCs w:val="18"/>
              </w:rPr>
              <w:t>Cuota del ejercicio a ingresar o a devolver</w:t>
            </w:r>
          </w:p>
        </w:tc>
        <w:tc>
          <w:tcPr>
            <w:tcW w:w="1268" w:type="pct"/>
            <w:tcBorders>
              <w:top w:val="single" w:sz="4" w:space="0" w:color="auto"/>
              <w:left w:val="nil"/>
              <w:right w:val="nil"/>
            </w:tcBorders>
            <w:shd w:val="clear" w:color="auto" w:fill="auto"/>
            <w:vAlign w:val="center"/>
          </w:tcPr>
          <w:p w14:paraId="025A8570" w14:textId="075868F1" w:rsidR="00CA741D" w:rsidRPr="00884352" w:rsidRDefault="00CA741D" w:rsidP="00CA741D">
            <w:pPr>
              <w:jc w:val="right"/>
              <w:rPr>
                <w:rFonts w:ascii="Arial" w:hAnsi="Arial" w:cs="Arial"/>
                <w:b/>
                <w:color w:val="000000"/>
                <w:sz w:val="18"/>
                <w:szCs w:val="18"/>
              </w:rPr>
            </w:pPr>
            <w:r>
              <w:rPr>
                <w:rFonts w:ascii="Arial" w:hAnsi="Arial" w:cs="Arial"/>
                <w:b/>
                <w:color w:val="000000"/>
                <w:sz w:val="18"/>
                <w:szCs w:val="18"/>
              </w:rPr>
              <w:t>(</w:t>
            </w:r>
            <w:r w:rsidRPr="00CA741D">
              <w:rPr>
                <w:rFonts w:ascii="Arial" w:hAnsi="Arial" w:cs="Arial"/>
                <w:b/>
                <w:color w:val="000000"/>
                <w:sz w:val="18"/>
                <w:szCs w:val="18"/>
              </w:rPr>
              <w:t>133,24</w:t>
            </w:r>
            <w:r>
              <w:rPr>
                <w:rFonts w:ascii="Arial" w:hAnsi="Arial" w:cs="Arial"/>
                <w:b/>
                <w:color w:val="000000"/>
                <w:sz w:val="18"/>
                <w:szCs w:val="18"/>
              </w:rPr>
              <w:t>)</w:t>
            </w:r>
          </w:p>
        </w:tc>
        <w:tc>
          <w:tcPr>
            <w:tcW w:w="769" w:type="pct"/>
            <w:tcBorders>
              <w:top w:val="single" w:sz="4" w:space="0" w:color="auto"/>
              <w:left w:val="nil"/>
              <w:right w:val="nil"/>
            </w:tcBorders>
            <w:vAlign w:val="center"/>
          </w:tcPr>
          <w:p w14:paraId="7D9A682C" w14:textId="10A49366" w:rsidR="00CA741D" w:rsidRPr="00BE2264" w:rsidRDefault="00CA741D" w:rsidP="00CA741D">
            <w:pPr>
              <w:jc w:val="right"/>
              <w:rPr>
                <w:rFonts w:ascii="Arial" w:hAnsi="Arial" w:cs="Arial"/>
                <w:b/>
                <w:bCs/>
                <w:color w:val="000000"/>
                <w:sz w:val="18"/>
                <w:szCs w:val="18"/>
              </w:rPr>
            </w:pPr>
            <w:r>
              <w:rPr>
                <w:rFonts w:ascii="Arial" w:hAnsi="Arial" w:cs="Arial"/>
                <w:b/>
                <w:color w:val="000000"/>
                <w:sz w:val="18"/>
                <w:szCs w:val="18"/>
              </w:rPr>
              <w:t>(</w:t>
            </w:r>
            <w:r w:rsidRPr="00744256">
              <w:rPr>
                <w:rFonts w:ascii="Arial" w:hAnsi="Arial" w:cs="Arial"/>
                <w:b/>
                <w:color w:val="000000"/>
                <w:sz w:val="18"/>
                <w:szCs w:val="18"/>
              </w:rPr>
              <w:t>47,11</w:t>
            </w:r>
            <w:r>
              <w:rPr>
                <w:rFonts w:ascii="Arial" w:hAnsi="Arial" w:cs="Arial"/>
                <w:b/>
                <w:color w:val="000000"/>
                <w:sz w:val="18"/>
                <w:szCs w:val="18"/>
              </w:rPr>
              <w:t>)</w:t>
            </w:r>
          </w:p>
        </w:tc>
      </w:tr>
      <w:tr w:rsidR="00CA741D" w:rsidRPr="00B90448" w14:paraId="2B838D0A" w14:textId="279B6A27" w:rsidTr="00670D77">
        <w:trPr>
          <w:trHeight w:val="255"/>
        </w:trPr>
        <w:tc>
          <w:tcPr>
            <w:tcW w:w="2963" w:type="pct"/>
            <w:tcBorders>
              <w:top w:val="nil"/>
              <w:left w:val="nil"/>
              <w:bottom w:val="nil"/>
              <w:right w:val="nil"/>
            </w:tcBorders>
            <w:shd w:val="clear" w:color="auto" w:fill="auto"/>
            <w:vAlign w:val="center"/>
          </w:tcPr>
          <w:p w14:paraId="3EBF270F" w14:textId="77777777" w:rsidR="00CA741D" w:rsidRPr="00B90448" w:rsidRDefault="00CA741D" w:rsidP="00CA741D">
            <w:pPr>
              <w:rPr>
                <w:rFonts w:ascii="Arial" w:hAnsi="Arial" w:cs="Arial"/>
                <w:color w:val="000000"/>
                <w:sz w:val="18"/>
                <w:szCs w:val="18"/>
              </w:rPr>
            </w:pPr>
            <w:r w:rsidRPr="00B90448">
              <w:rPr>
                <w:rFonts w:ascii="Arial" w:hAnsi="Arial" w:cs="Arial"/>
                <w:color w:val="000000"/>
                <w:sz w:val="18"/>
                <w:szCs w:val="18"/>
              </w:rPr>
              <w:t>Pagos fraccionados</w:t>
            </w:r>
          </w:p>
        </w:tc>
        <w:tc>
          <w:tcPr>
            <w:tcW w:w="1268" w:type="pct"/>
            <w:tcBorders>
              <w:top w:val="nil"/>
              <w:left w:val="nil"/>
              <w:bottom w:val="single" w:sz="4" w:space="0" w:color="auto"/>
              <w:right w:val="nil"/>
            </w:tcBorders>
            <w:shd w:val="clear" w:color="auto" w:fill="auto"/>
            <w:vAlign w:val="center"/>
          </w:tcPr>
          <w:p w14:paraId="464A4D48" w14:textId="77777777" w:rsidR="00CA741D" w:rsidRPr="00884352" w:rsidRDefault="00CA741D" w:rsidP="00CA741D">
            <w:pPr>
              <w:jc w:val="right"/>
              <w:rPr>
                <w:rFonts w:ascii="Arial" w:hAnsi="Arial" w:cs="Arial"/>
                <w:b/>
                <w:color w:val="000000"/>
                <w:sz w:val="18"/>
                <w:szCs w:val="18"/>
              </w:rPr>
            </w:pPr>
            <w:r w:rsidRPr="00884352">
              <w:rPr>
                <w:rFonts w:ascii="Arial" w:hAnsi="Arial" w:cs="Arial"/>
                <w:b/>
                <w:color w:val="000000"/>
                <w:sz w:val="18"/>
                <w:szCs w:val="18"/>
              </w:rPr>
              <w:t>-</w:t>
            </w:r>
          </w:p>
        </w:tc>
        <w:tc>
          <w:tcPr>
            <w:tcW w:w="769" w:type="pct"/>
            <w:tcBorders>
              <w:top w:val="nil"/>
              <w:left w:val="nil"/>
              <w:bottom w:val="single" w:sz="4" w:space="0" w:color="auto"/>
              <w:right w:val="nil"/>
            </w:tcBorders>
            <w:vAlign w:val="center"/>
          </w:tcPr>
          <w:p w14:paraId="104431EA" w14:textId="5D77674A" w:rsidR="00CA741D" w:rsidRPr="00BE2264" w:rsidRDefault="00CA741D" w:rsidP="00CA741D">
            <w:pPr>
              <w:jc w:val="right"/>
              <w:rPr>
                <w:rFonts w:ascii="Arial" w:hAnsi="Arial" w:cs="Arial"/>
                <w:b/>
                <w:bCs/>
                <w:color w:val="000000"/>
                <w:sz w:val="18"/>
                <w:szCs w:val="18"/>
              </w:rPr>
            </w:pPr>
            <w:r w:rsidRPr="00884352">
              <w:rPr>
                <w:rFonts w:ascii="Arial" w:hAnsi="Arial" w:cs="Arial"/>
                <w:b/>
                <w:color w:val="000000"/>
                <w:sz w:val="18"/>
                <w:szCs w:val="18"/>
              </w:rPr>
              <w:t>-</w:t>
            </w:r>
          </w:p>
        </w:tc>
      </w:tr>
      <w:tr w:rsidR="00CA741D" w:rsidRPr="00B90448" w14:paraId="1E14C965" w14:textId="233B8606" w:rsidTr="00670D77">
        <w:trPr>
          <w:trHeight w:val="240"/>
        </w:trPr>
        <w:tc>
          <w:tcPr>
            <w:tcW w:w="2963" w:type="pct"/>
            <w:tcBorders>
              <w:top w:val="nil"/>
              <w:left w:val="nil"/>
              <w:bottom w:val="nil"/>
              <w:right w:val="nil"/>
            </w:tcBorders>
            <w:shd w:val="clear" w:color="auto" w:fill="auto"/>
            <w:vAlign w:val="center"/>
          </w:tcPr>
          <w:p w14:paraId="70C66FDA" w14:textId="77777777" w:rsidR="00CA741D" w:rsidRPr="00B90448" w:rsidRDefault="00CA741D" w:rsidP="00CA741D">
            <w:pPr>
              <w:rPr>
                <w:rFonts w:ascii="Arial" w:hAnsi="Arial" w:cs="Arial"/>
                <w:b/>
                <w:color w:val="000000"/>
                <w:sz w:val="18"/>
                <w:szCs w:val="18"/>
              </w:rPr>
            </w:pPr>
            <w:r w:rsidRPr="00B90448">
              <w:rPr>
                <w:rFonts w:ascii="Arial" w:hAnsi="Arial" w:cs="Arial"/>
                <w:b/>
                <w:color w:val="000000"/>
                <w:sz w:val="18"/>
                <w:szCs w:val="18"/>
              </w:rPr>
              <w:t>Cuota diferencial</w:t>
            </w:r>
          </w:p>
        </w:tc>
        <w:tc>
          <w:tcPr>
            <w:tcW w:w="1268" w:type="pct"/>
            <w:tcBorders>
              <w:top w:val="single" w:sz="4" w:space="0" w:color="auto"/>
              <w:left w:val="nil"/>
              <w:right w:val="nil"/>
            </w:tcBorders>
            <w:shd w:val="clear" w:color="auto" w:fill="auto"/>
            <w:vAlign w:val="center"/>
          </w:tcPr>
          <w:p w14:paraId="07BDF962" w14:textId="6C257149" w:rsidR="00CA741D" w:rsidRPr="00884352" w:rsidRDefault="00CA741D" w:rsidP="00CA741D">
            <w:pPr>
              <w:jc w:val="right"/>
              <w:rPr>
                <w:rFonts w:ascii="Arial" w:hAnsi="Arial" w:cs="Arial"/>
                <w:b/>
                <w:color w:val="000000"/>
                <w:sz w:val="18"/>
                <w:szCs w:val="18"/>
              </w:rPr>
            </w:pPr>
            <w:r>
              <w:rPr>
                <w:rFonts w:ascii="Arial" w:hAnsi="Arial" w:cs="Arial"/>
                <w:b/>
                <w:color w:val="000000"/>
                <w:sz w:val="18"/>
                <w:szCs w:val="18"/>
              </w:rPr>
              <w:t>(</w:t>
            </w:r>
            <w:r w:rsidRPr="00CA741D">
              <w:rPr>
                <w:rFonts w:ascii="Arial" w:hAnsi="Arial" w:cs="Arial"/>
                <w:b/>
                <w:color w:val="000000"/>
                <w:sz w:val="18"/>
                <w:szCs w:val="18"/>
              </w:rPr>
              <w:t>133,24</w:t>
            </w:r>
            <w:r>
              <w:rPr>
                <w:rFonts w:ascii="Arial" w:hAnsi="Arial" w:cs="Arial"/>
                <w:b/>
                <w:color w:val="000000"/>
                <w:sz w:val="18"/>
                <w:szCs w:val="18"/>
              </w:rPr>
              <w:t>)</w:t>
            </w:r>
          </w:p>
        </w:tc>
        <w:tc>
          <w:tcPr>
            <w:tcW w:w="769" w:type="pct"/>
            <w:tcBorders>
              <w:top w:val="single" w:sz="4" w:space="0" w:color="auto"/>
              <w:left w:val="nil"/>
              <w:right w:val="nil"/>
            </w:tcBorders>
            <w:vAlign w:val="center"/>
          </w:tcPr>
          <w:p w14:paraId="3D914782" w14:textId="63CCB3CC" w:rsidR="00CA741D" w:rsidRPr="00BE2264" w:rsidRDefault="00CA741D" w:rsidP="00CA741D">
            <w:pPr>
              <w:jc w:val="right"/>
              <w:rPr>
                <w:rFonts w:ascii="Arial" w:hAnsi="Arial" w:cs="Arial"/>
                <w:b/>
                <w:bCs/>
                <w:color w:val="000000"/>
                <w:sz w:val="18"/>
                <w:szCs w:val="18"/>
              </w:rPr>
            </w:pPr>
            <w:r>
              <w:rPr>
                <w:rFonts w:ascii="Arial" w:hAnsi="Arial" w:cs="Arial"/>
                <w:b/>
                <w:color w:val="000000"/>
                <w:sz w:val="18"/>
                <w:szCs w:val="18"/>
              </w:rPr>
              <w:t>(</w:t>
            </w:r>
            <w:r w:rsidRPr="00744256">
              <w:rPr>
                <w:rFonts w:ascii="Arial" w:hAnsi="Arial" w:cs="Arial"/>
                <w:b/>
                <w:color w:val="000000"/>
                <w:sz w:val="18"/>
                <w:szCs w:val="18"/>
              </w:rPr>
              <w:t>47,11</w:t>
            </w:r>
            <w:r>
              <w:rPr>
                <w:rFonts w:ascii="Arial" w:hAnsi="Arial" w:cs="Arial"/>
                <w:b/>
                <w:color w:val="000000"/>
                <w:sz w:val="18"/>
                <w:szCs w:val="18"/>
              </w:rPr>
              <w:t>)</w:t>
            </w:r>
          </w:p>
        </w:tc>
      </w:tr>
      <w:tr w:rsidR="00CA741D" w:rsidRPr="00B90448" w14:paraId="3773AC40" w14:textId="097109F7" w:rsidTr="00670D77">
        <w:trPr>
          <w:trHeight w:val="255"/>
        </w:trPr>
        <w:tc>
          <w:tcPr>
            <w:tcW w:w="2963" w:type="pct"/>
            <w:tcBorders>
              <w:top w:val="nil"/>
              <w:left w:val="nil"/>
              <w:bottom w:val="nil"/>
              <w:right w:val="nil"/>
            </w:tcBorders>
            <w:shd w:val="clear" w:color="auto" w:fill="auto"/>
            <w:vAlign w:val="center"/>
          </w:tcPr>
          <w:p w14:paraId="1E7EE24A" w14:textId="77777777" w:rsidR="00CA741D" w:rsidRPr="00B90448" w:rsidRDefault="00CA741D" w:rsidP="00CA741D">
            <w:pPr>
              <w:rPr>
                <w:rFonts w:ascii="Arial" w:hAnsi="Arial" w:cs="Arial"/>
                <w:bCs/>
                <w:color w:val="000000"/>
                <w:sz w:val="18"/>
                <w:szCs w:val="18"/>
              </w:rPr>
            </w:pPr>
            <w:r w:rsidRPr="00B90448">
              <w:rPr>
                <w:rFonts w:ascii="Arial" w:hAnsi="Arial" w:cs="Arial"/>
                <w:bCs/>
                <w:color w:val="000000"/>
                <w:sz w:val="18"/>
                <w:szCs w:val="18"/>
              </w:rPr>
              <w:t>Intereses de demora</w:t>
            </w:r>
          </w:p>
        </w:tc>
        <w:tc>
          <w:tcPr>
            <w:tcW w:w="1268" w:type="pct"/>
            <w:tcBorders>
              <w:top w:val="nil"/>
              <w:left w:val="nil"/>
              <w:bottom w:val="single" w:sz="4" w:space="0" w:color="auto"/>
              <w:right w:val="nil"/>
            </w:tcBorders>
            <w:shd w:val="clear" w:color="auto" w:fill="auto"/>
            <w:vAlign w:val="center"/>
          </w:tcPr>
          <w:p w14:paraId="04BBE603" w14:textId="77777777" w:rsidR="00CA741D" w:rsidRPr="00884352" w:rsidDel="0034171B" w:rsidRDefault="00CA741D" w:rsidP="00CA741D">
            <w:pPr>
              <w:jc w:val="right"/>
              <w:rPr>
                <w:rFonts w:ascii="Arial" w:hAnsi="Arial" w:cs="Arial"/>
                <w:b/>
                <w:bCs/>
                <w:color w:val="000000"/>
                <w:sz w:val="18"/>
                <w:szCs w:val="18"/>
              </w:rPr>
            </w:pPr>
            <w:r w:rsidRPr="00884352">
              <w:rPr>
                <w:rFonts w:ascii="Arial" w:hAnsi="Arial" w:cs="Arial"/>
                <w:b/>
                <w:bCs/>
                <w:color w:val="000000"/>
                <w:sz w:val="18"/>
                <w:szCs w:val="18"/>
              </w:rPr>
              <w:t>-</w:t>
            </w:r>
          </w:p>
        </w:tc>
        <w:tc>
          <w:tcPr>
            <w:tcW w:w="769" w:type="pct"/>
            <w:tcBorders>
              <w:top w:val="nil"/>
              <w:left w:val="nil"/>
              <w:bottom w:val="single" w:sz="4" w:space="0" w:color="auto"/>
              <w:right w:val="nil"/>
            </w:tcBorders>
            <w:vAlign w:val="center"/>
          </w:tcPr>
          <w:p w14:paraId="50980400" w14:textId="7A1F47BD" w:rsidR="00CA741D" w:rsidRPr="00884352" w:rsidRDefault="00CA741D" w:rsidP="00CA741D">
            <w:pPr>
              <w:jc w:val="right"/>
              <w:rPr>
                <w:rFonts w:ascii="Arial" w:hAnsi="Arial" w:cs="Arial"/>
                <w:b/>
                <w:bCs/>
                <w:color w:val="000000"/>
                <w:sz w:val="18"/>
                <w:szCs w:val="18"/>
              </w:rPr>
            </w:pPr>
            <w:r w:rsidRPr="00884352">
              <w:rPr>
                <w:rFonts w:ascii="Arial" w:hAnsi="Arial" w:cs="Arial"/>
                <w:b/>
                <w:bCs/>
                <w:color w:val="000000"/>
                <w:sz w:val="18"/>
                <w:szCs w:val="18"/>
              </w:rPr>
              <w:t>-</w:t>
            </w:r>
          </w:p>
        </w:tc>
      </w:tr>
      <w:tr w:rsidR="00CA741D" w:rsidRPr="00853522" w14:paraId="01ED4414" w14:textId="72DE4179" w:rsidTr="00670D77">
        <w:trPr>
          <w:trHeight w:val="255"/>
        </w:trPr>
        <w:tc>
          <w:tcPr>
            <w:tcW w:w="2963" w:type="pct"/>
            <w:tcBorders>
              <w:top w:val="nil"/>
              <w:left w:val="nil"/>
              <w:bottom w:val="nil"/>
              <w:right w:val="nil"/>
            </w:tcBorders>
            <w:shd w:val="clear" w:color="auto" w:fill="auto"/>
            <w:vAlign w:val="center"/>
          </w:tcPr>
          <w:p w14:paraId="6BA3DEB3" w14:textId="77777777" w:rsidR="00CA741D" w:rsidRPr="00B90448" w:rsidRDefault="00CA741D" w:rsidP="00CA741D">
            <w:pPr>
              <w:rPr>
                <w:rFonts w:ascii="Arial" w:hAnsi="Arial" w:cs="Arial"/>
                <w:b/>
                <w:bCs/>
                <w:color w:val="000000"/>
                <w:sz w:val="18"/>
                <w:szCs w:val="18"/>
              </w:rPr>
            </w:pPr>
            <w:r w:rsidRPr="00B90448">
              <w:rPr>
                <w:rFonts w:ascii="Arial" w:hAnsi="Arial" w:cs="Arial"/>
                <w:b/>
                <w:bCs/>
                <w:color w:val="000000"/>
                <w:sz w:val="18"/>
                <w:szCs w:val="18"/>
              </w:rPr>
              <w:t>Líquido a ingresar o a devolver</w:t>
            </w:r>
          </w:p>
        </w:tc>
        <w:tc>
          <w:tcPr>
            <w:tcW w:w="1268" w:type="pct"/>
            <w:tcBorders>
              <w:top w:val="single" w:sz="4" w:space="0" w:color="auto"/>
              <w:left w:val="nil"/>
              <w:bottom w:val="single" w:sz="4" w:space="0" w:color="auto"/>
              <w:right w:val="nil"/>
            </w:tcBorders>
            <w:shd w:val="clear" w:color="auto" w:fill="auto"/>
            <w:vAlign w:val="center"/>
          </w:tcPr>
          <w:p w14:paraId="08A375DD" w14:textId="6C2C15E0" w:rsidR="00CA741D" w:rsidRPr="00884352" w:rsidRDefault="00CA741D" w:rsidP="00CA741D">
            <w:pPr>
              <w:jc w:val="right"/>
              <w:rPr>
                <w:rFonts w:ascii="Arial" w:hAnsi="Arial" w:cs="Arial"/>
                <w:b/>
                <w:bCs/>
                <w:color w:val="000000"/>
                <w:sz w:val="18"/>
                <w:szCs w:val="18"/>
              </w:rPr>
            </w:pPr>
            <w:r>
              <w:rPr>
                <w:rFonts w:ascii="Arial" w:hAnsi="Arial" w:cs="Arial"/>
                <w:b/>
                <w:color w:val="000000"/>
                <w:sz w:val="18"/>
                <w:szCs w:val="18"/>
              </w:rPr>
              <w:t>(</w:t>
            </w:r>
            <w:r w:rsidRPr="00CA741D">
              <w:rPr>
                <w:rFonts w:ascii="Arial" w:hAnsi="Arial" w:cs="Arial"/>
                <w:b/>
                <w:color w:val="000000"/>
                <w:sz w:val="18"/>
                <w:szCs w:val="18"/>
              </w:rPr>
              <w:t>133,24</w:t>
            </w:r>
            <w:r>
              <w:rPr>
                <w:rFonts w:ascii="Arial" w:hAnsi="Arial" w:cs="Arial"/>
                <w:b/>
                <w:color w:val="000000"/>
                <w:sz w:val="18"/>
                <w:szCs w:val="18"/>
              </w:rPr>
              <w:t>)</w:t>
            </w:r>
          </w:p>
        </w:tc>
        <w:tc>
          <w:tcPr>
            <w:tcW w:w="769" w:type="pct"/>
            <w:tcBorders>
              <w:top w:val="single" w:sz="4" w:space="0" w:color="auto"/>
              <w:left w:val="nil"/>
              <w:bottom w:val="single" w:sz="4" w:space="0" w:color="auto"/>
              <w:right w:val="nil"/>
            </w:tcBorders>
            <w:vAlign w:val="center"/>
          </w:tcPr>
          <w:p w14:paraId="5382B81D" w14:textId="102B0408" w:rsidR="00CA741D" w:rsidRPr="00BE2264" w:rsidRDefault="00CA741D" w:rsidP="00CA741D">
            <w:pPr>
              <w:jc w:val="right"/>
              <w:rPr>
                <w:rFonts w:ascii="Arial" w:hAnsi="Arial" w:cs="Arial"/>
                <w:b/>
                <w:bCs/>
                <w:color w:val="000000"/>
                <w:sz w:val="18"/>
                <w:szCs w:val="18"/>
              </w:rPr>
            </w:pPr>
            <w:r>
              <w:rPr>
                <w:rFonts w:ascii="Arial" w:hAnsi="Arial" w:cs="Arial"/>
                <w:b/>
                <w:color w:val="000000"/>
                <w:sz w:val="18"/>
                <w:szCs w:val="18"/>
              </w:rPr>
              <w:t>(</w:t>
            </w:r>
            <w:r w:rsidRPr="00744256">
              <w:rPr>
                <w:rFonts w:ascii="Arial" w:hAnsi="Arial" w:cs="Arial"/>
                <w:b/>
                <w:color w:val="000000"/>
                <w:sz w:val="18"/>
                <w:szCs w:val="18"/>
              </w:rPr>
              <w:t>47,11</w:t>
            </w:r>
            <w:r>
              <w:rPr>
                <w:rFonts w:ascii="Arial" w:hAnsi="Arial" w:cs="Arial"/>
                <w:b/>
                <w:color w:val="000000"/>
                <w:sz w:val="18"/>
                <w:szCs w:val="18"/>
              </w:rPr>
              <w:t>)</w:t>
            </w:r>
          </w:p>
        </w:tc>
      </w:tr>
    </w:tbl>
    <w:p w14:paraId="06596DDD" w14:textId="77777777" w:rsidR="00D274BC" w:rsidRDefault="00D274BC">
      <w:pPr>
        <w:rPr>
          <w:rFonts w:ascii="Arial" w:hAnsi="Arial" w:cs="Arial"/>
          <w:sz w:val="22"/>
          <w:szCs w:val="22"/>
        </w:rPr>
      </w:pPr>
    </w:p>
    <w:p w14:paraId="2FD86C6A" w14:textId="77777777" w:rsidR="00E27813" w:rsidRDefault="00E27813">
      <w:pPr>
        <w:rPr>
          <w:rFonts w:ascii="Arial" w:hAnsi="Arial" w:cs="Arial"/>
          <w:sz w:val="22"/>
          <w:szCs w:val="22"/>
        </w:rPr>
      </w:pPr>
    </w:p>
    <w:p w14:paraId="5B546FD5" w14:textId="77777777" w:rsidR="00BE2264" w:rsidRPr="00BE2264" w:rsidRDefault="00BE2264" w:rsidP="00FC7BEA">
      <w:pPr>
        <w:autoSpaceDE w:val="0"/>
        <w:autoSpaceDN w:val="0"/>
        <w:adjustRightInd w:val="0"/>
        <w:jc w:val="both"/>
        <w:rPr>
          <w:rFonts w:ascii="Arial" w:hAnsi="Arial" w:cs="Arial"/>
          <w:color w:val="000000" w:themeColor="text1"/>
          <w:sz w:val="22"/>
          <w:szCs w:val="22"/>
        </w:rPr>
      </w:pPr>
    </w:p>
    <w:p w14:paraId="3E965232" w14:textId="547F8A57" w:rsidR="00BE2264" w:rsidRPr="00A24A75" w:rsidRDefault="00BE2264" w:rsidP="00FC7BEA">
      <w:pPr>
        <w:autoSpaceDE w:val="0"/>
        <w:autoSpaceDN w:val="0"/>
        <w:adjustRightInd w:val="0"/>
        <w:jc w:val="both"/>
        <w:rPr>
          <w:rFonts w:ascii="Arial" w:hAnsi="Arial" w:cs="Arial"/>
          <w:sz w:val="22"/>
          <w:szCs w:val="22"/>
        </w:rPr>
      </w:pPr>
      <w:r w:rsidRPr="00A24A75">
        <w:rPr>
          <w:rFonts w:ascii="Arial" w:hAnsi="Arial" w:cs="Arial"/>
          <w:sz w:val="22"/>
          <w:szCs w:val="22"/>
        </w:rPr>
        <w:t>Las disminuciones en las diferencias permanentes corresponden a la amortización acelerada de una gran reparación (Nota 5c) por importe de 14.925,59 euros en el ejercicio 202</w:t>
      </w:r>
      <w:r w:rsidR="00D552FF" w:rsidRPr="00A24A75">
        <w:rPr>
          <w:rFonts w:ascii="Arial" w:hAnsi="Arial" w:cs="Arial"/>
          <w:sz w:val="22"/>
          <w:szCs w:val="22"/>
        </w:rPr>
        <w:t>4</w:t>
      </w:r>
      <w:r w:rsidRPr="00A24A75">
        <w:rPr>
          <w:rFonts w:ascii="Arial" w:hAnsi="Arial" w:cs="Arial"/>
          <w:sz w:val="22"/>
          <w:szCs w:val="22"/>
        </w:rPr>
        <w:t xml:space="preserve"> y 14.925,59 euros en el ejercicio 202</w:t>
      </w:r>
      <w:r w:rsidR="00D552FF" w:rsidRPr="00A24A75">
        <w:rPr>
          <w:rFonts w:ascii="Arial" w:hAnsi="Arial" w:cs="Arial"/>
          <w:sz w:val="22"/>
          <w:szCs w:val="22"/>
        </w:rPr>
        <w:t>3</w:t>
      </w:r>
      <w:r w:rsidRPr="00A24A75">
        <w:rPr>
          <w:rFonts w:ascii="Arial" w:hAnsi="Arial" w:cs="Arial"/>
          <w:sz w:val="22"/>
          <w:szCs w:val="22"/>
        </w:rPr>
        <w:t>. Por otro lado, el incremento de las diferencias permanentes corresponde a gastos no deducibles, que ascienden a 426,79 en el ejercicio 2023.</w:t>
      </w:r>
    </w:p>
    <w:p w14:paraId="282EB9B2" w14:textId="77777777" w:rsidR="00BE2264" w:rsidRPr="00A24A75" w:rsidRDefault="00BE2264" w:rsidP="00FC7BEA">
      <w:pPr>
        <w:autoSpaceDE w:val="0"/>
        <w:autoSpaceDN w:val="0"/>
        <w:adjustRightInd w:val="0"/>
        <w:jc w:val="both"/>
        <w:rPr>
          <w:rFonts w:ascii="Arial" w:hAnsi="Arial" w:cs="Arial"/>
          <w:sz w:val="22"/>
          <w:szCs w:val="22"/>
        </w:rPr>
      </w:pPr>
    </w:p>
    <w:p w14:paraId="43ECA071" w14:textId="1B1FD4E2" w:rsidR="00A756EC" w:rsidRPr="00A24A75" w:rsidRDefault="00A756EC" w:rsidP="00FC7BEA">
      <w:pPr>
        <w:autoSpaceDE w:val="0"/>
        <w:autoSpaceDN w:val="0"/>
        <w:adjustRightInd w:val="0"/>
        <w:jc w:val="both"/>
        <w:rPr>
          <w:rFonts w:ascii="Arial" w:hAnsi="Arial" w:cs="Arial"/>
          <w:sz w:val="22"/>
          <w:szCs w:val="22"/>
        </w:rPr>
      </w:pPr>
      <w:r w:rsidRPr="00A24A75">
        <w:rPr>
          <w:rFonts w:ascii="Arial" w:hAnsi="Arial" w:cs="Arial"/>
          <w:sz w:val="22"/>
          <w:szCs w:val="22"/>
        </w:rPr>
        <w:t>Durante el ejercicio 2024 la Sociedad se ha compensado Bases Imponibles Negativas por importe de 100.320,03 euros, provocando una corrección por el Impuesto sobre Sociedades de 23.073,61 euros. Este importe se ha aplicado al resultado contable del ejercicio antes de impuestos y la Sociedad ha obtenido unos beneficios totales después de impuestos de 92.172,01 euros.</w:t>
      </w:r>
    </w:p>
    <w:p w14:paraId="47E50123" w14:textId="77777777" w:rsidR="00A756EC" w:rsidRPr="00A24A75" w:rsidRDefault="00A756EC" w:rsidP="00FC7BEA">
      <w:pPr>
        <w:autoSpaceDE w:val="0"/>
        <w:autoSpaceDN w:val="0"/>
        <w:adjustRightInd w:val="0"/>
        <w:jc w:val="both"/>
        <w:rPr>
          <w:rFonts w:ascii="Arial" w:hAnsi="Arial" w:cs="Arial"/>
          <w:sz w:val="22"/>
          <w:szCs w:val="22"/>
        </w:rPr>
      </w:pPr>
    </w:p>
    <w:p w14:paraId="5AD48A7D" w14:textId="67D3EAD6" w:rsidR="00BE2264" w:rsidRPr="00A24A75" w:rsidRDefault="00BE2264" w:rsidP="00FC7BEA">
      <w:pPr>
        <w:autoSpaceDE w:val="0"/>
        <w:autoSpaceDN w:val="0"/>
        <w:adjustRightInd w:val="0"/>
        <w:jc w:val="both"/>
        <w:rPr>
          <w:rFonts w:ascii="Arial" w:hAnsi="Arial" w:cs="Arial"/>
          <w:sz w:val="22"/>
          <w:szCs w:val="22"/>
        </w:rPr>
      </w:pPr>
      <w:r w:rsidRPr="00A24A75">
        <w:rPr>
          <w:rFonts w:ascii="Arial" w:hAnsi="Arial" w:cs="Arial"/>
          <w:sz w:val="22"/>
          <w:szCs w:val="22"/>
        </w:rPr>
        <w:t xml:space="preserve">Durante el ejercicio 2023 la Sociedad se ha compensado Bases Imponibles Negativas por importe de 55.582,35 euros, provocando una corrección por el Impuesto sobre Sociedades de 12.783,94 euros. </w:t>
      </w:r>
      <w:r w:rsidR="00A85015" w:rsidRPr="00A24A75">
        <w:rPr>
          <w:rFonts w:ascii="Arial" w:hAnsi="Arial" w:cs="Arial"/>
          <w:sz w:val="22"/>
          <w:szCs w:val="22"/>
        </w:rPr>
        <w:t>Este importe se ha aplicado al resultado contable del ejercicio antes de impuestos y la Sociedad ha obtenido un</w:t>
      </w:r>
      <w:r w:rsidR="003D5EE5" w:rsidRPr="00A24A75">
        <w:rPr>
          <w:rFonts w:ascii="Arial" w:hAnsi="Arial" w:cs="Arial"/>
          <w:sz w:val="22"/>
          <w:szCs w:val="22"/>
        </w:rPr>
        <w:t>os</w:t>
      </w:r>
      <w:r w:rsidR="00A85015" w:rsidRPr="00A24A75">
        <w:rPr>
          <w:rFonts w:ascii="Arial" w:hAnsi="Arial" w:cs="Arial"/>
          <w:sz w:val="22"/>
          <w:szCs w:val="22"/>
        </w:rPr>
        <w:t xml:space="preserve"> beneficio</w:t>
      </w:r>
      <w:r w:rsidR="003D5EE5" w:rsidRPr="00A24A75">
        <w:rPr>
          <w:rFonts w:ascii="Arial" w:hAnsi="Arial" w:cs="Arial"/>
          <w:sz w:val="22"/>
          <w:szCs w:val="22"/>
        </w:rPr>
        <w:t>s</w:t>
      </w:r>
      <w:r w:rsidR="00A85015" w:rsidRPr="00A24A75">
        <w:rPr>
          <w:rFonts w:ascii="Arial" w:hAnsi="Arial" w:cs="Arial"/>
          <w:sz w:val="22"/>
          <w:szCs w:val="22"/>
        </w:rPr>
        <w:t xml:space="preserve"> total</w:t>
      </w:r>
      <w:r w:rsidR="003D5EE5" w:rsidRPr="00A24A75">
        <w:rPr>
          <w:rFonts w:ascii="Arial" w:hAnsi="Arial" w:cs="Arial"/>
          <w:sz w:val="22"/>
          <w:szCs w:val="22"/>
        </w:rPr>
        <w:t>es</w:t>
      </w:r>
      <w:r w:rsidR="00A85015" w:rsidRPr="00A24A75">
        <w:rPr>
          <w:rFonts w:ascii="Arial" w:hAnsi="Arial" w:cs="Arial"/>
          <w:sz w:val="22"/>
          <w:szCs w:val="22"/>
        </w:rPr>
        <w:t xml:space="preserve"> después de impuestos de 57.297,21 euros.</w:t>
      </w:r>
    </w:p>
    <w:p w14:paraId="45309998" w14:textId="77777777" w:rsidR="00BE2264" w:rsidRPr="00162575" w:rsidRDefault="00BE2264" w:rsidP="00FC7BEA">
      <w:pPr>
        <w:autoSpaceDE w:val="0"/>
        <w:autoSpaceDN w:val="0"/>
        <w:adjustRightInd w:val="0"/>
        <w:jc w:val="both"/>
        <w:rPr>
          <w:rFonts w:ascii="Arial" w:hAnsi="Arial" w:cs="Arial"/>
          <w:color w:val="000000" w:themeColor="text1"/>
          <w:sz w:val="22"/>
          <w:szCs w:val="22"/>
        </w:rPr>
      </w:pPr>
    </w:p>
    <w:p w14:paraId="2599C059" w14:textId="77777777" w:rsidR="00536155" w:rsidRDefault="00536155">
      <w:pPr>
        <w:rPr>
          <w:rFonts w:ascii="Arial" w:hAnsi="Arial" w:cs="Arial"/>
          <w:noProof/>
          <w:color w:val="000000"/>
          <w:sz w:val="22"/>
          <w:szCs w:val="22"/>
        </w:rPr>
      </w:pPr>
      <w:r>
        <w:rPr>
          <w:rFonts w:cs="Arial"/>
          <w:sz w:val="22"/>
          <w:szCs w:val="22"/>
        </w:rPr>
        <w:br w:type="page"/>
      </w:r>
    </w:p>
    <w:p w14:paraId="74C0190C" w14:textId="4BB97A68" w:rsidR="00372F6D" w:rsidRPr="00D173C4" w:rsidRDefault="00372F6D" w:rsidP="00372F6D">
      <w:pPr>
        <w:pStyle w:val="TextePrinc"/>
        <w:tabs>
          <w:tab w:val="left" w:pos="-384"/>
          <w:tab w:val="left" w:pos="276"/>
          <w:tab w:val="left" w:pos="1741"/>
          <w:tab w:val="left" w:pos="2451"/>
          <w:tab w:val="left" w:pos="3160"/>
          <w:tab w:val="left" w:pos="3864"/>
          <w:tab w:val="left" w:pos="4571"/>
          <w:tab w:val="left" w:pos="5280"/>
          <w:tab w:val="left" w:pos="5990"/>
          <w:tab w:val="left" w:pos="6699"/>
        </w:tabs>
        <w:spacing w:line="280" w:lineRule="atLeast"/>
        <w:ind w:right="150"/>
        <w:jc w:val="both"/>
        <w:rPr>
          <w:rFonts w:cs="Arial"/>
          <w:sz w:val="22"/>
          <w:szCs w:val="22"/>
        </w:rPr>
      </w:pPr>
      <w:r w:rsidRPr="00D173C4">
        <w:rPr>
          <w:rFonts w:cs="Arial"/>
          <w:sz w:val="22"/>
          <w:szCs w:val="22"/>
        </w:rPr>
        <w:lastRenderedPageBreak/>
        <w:t>El detalle de créditos con las Administraciones Públicas</w:t>
      </w:r>
      <w:r w:rsidR="00A836BD">
        <w:rPr>
          <w:rFonts w:cs="Arial"/>
          <w:sz w:val="22"/>
          <w:szCs w:val="22"/>
        </w:rPr>
        <w:t>, incluidos en el epígrafe de “Otros Deudores” del balance</w:t>
      </w:r>
      <w:r w:rsidRPr="00D173C4">
        <w:rPr>
          <w:rFonts w:cs="Arial"/>
          <w:sz w:val="22"/>
          <w:szCs w:val="22"/>
        </w:rPr>
        <w:t xml:space="preserve"> es el siguiente:</w:t>
      </w:r>
    </w:p>
    <w:p w14:paraId="088DE07B" w14:textId="77777777" w:rsidR="00372F6D" w:rsidRPr="00D173C4" w:rsidRDefault="00372F6D" w:rsidP="00372F6D">
      <w:pPr>
        <w:pStyle w:val="TextePrinc"/>
        <w:tabs>
          <w:tab w:val="left" w:pos="-384"/>
          <w:tab w:val="left" w:pos="276"/>
          <w:tab w:val="left" w:pos="1741"/>
          <w:tab w:val="left" w:pos="2451"/>
          <w:tab w:val="left" w:pos="3160"/>
          <w:tab w:val="left" w:pos="3864"/>
          <w:tab w:val="left" w:pos="4571"/>
          <w:tab w:val="left" w:pos="5280"/>
          <w:tab w:val="left" w:pos="5990"/>
          <w:tab w:val="left" w:pos="6699"/>
        </w:tabs>
        <w:spacing w:line="280" w:lineRule="atLeast"/>
        <w:ind w:right="150"/>
        <w:jc w:val="both"/>
        <w:rPr>
          <w:rFonts w:cs="Arial"/>
          <w:sz w:val="22"/>
          <w:szCs w:val="22"/>
        </w:rPr>
      </w:pPr>
    </w:p>
    <w:tbl>
      <w:tblPr>
        <w:tblW w:w="5000" w:type="pct"/>
        <w:tblCellMar>
          <w:left w:w="70" w:type="dxa"/>
          <w:right w:w="70" w:type="dxa"/>
        </w:tblCellMar>
        <w:tblLook w:val="04A0" w:firstRow="1" w:lastRow="0" w:firstColumn="1" w:lastColumn="0" w:noHBand="0" w:noVBand="1"/>
      </w:tblPr>
      <w:tblGrid>
        <w:gridCol w:w="6097"/>
        <w:gridCol w:w="1772"/>
        <w:gridCol w:w="1770"/>
      </w:tblGrid>
      <w:tr w:rsidR="00D60AD5" w14:paraId="10C0AAB8" w14:textId="77777777" w:rsidTr="00657AD3">
        <w:trPr>
          <w:trHeight w:val="240"/>
        </w:trPr>
        <w:tc>
          <w:tcPr>
            <w:tcW w:w="3163" w:type="pct"/>
            <w:tcBorders>
              <w:top w:val="nil"/>
              <w:left w:val="nil"/>
              <w:bottom w:val="nil"/>
              <w:right w:val="nil"/>
            </w:tcBorders>
            <w:shd w:val="clear" w:color="000000" w:fill="FFFFFF"/>
            <w:noWrap/>
            <w:vAlign w:val="center"/>
            <w:hideMark/>
          </w:tcPr>
          <w:p w14:paraId="45E974F9" w14:textId="77777777" w:rsidR="00D60AD5" w:rsidRDefault="00D60AD5">
            <w:pPr>
              <w:rPr>
                <w:rFonts w:ascii="Arial" w:hAnsi="Arial" w:cs="Arial"/>
                <w:color w:val="000000"/>
                <w:sz w:val="18"/>
                <w:szCs w:val="18"/>
              </w:rPr>
            </w:pPr>
            <w:r>
              <w:rPr>
                <w:rFonts w:ascii="Arial" w:hAnsi="Arial" w:cs="Arial"/>
                <w:color w:val="000000"/>
                <w:sz w:val="18"/>
                <w:szCs w:val="18"/>
              </w:rPr>
              <w:t> </w:t>
            </w:r>
          </w:p>
        </w:tc>
        <w:tc>
          <w:tcPr>
            <w:tcW w:w="919" w:type="pct"/>
            <w:tcBorders>
              <w:top w:val="nil"/>
              <w:left w:val="nil"/>
              <w:bottom w:val="nil"/>
              <w:right w:val="nil"/>
            </w:tcBorders>
            <w:shd w:val="clear" w:color="000000" w:fill="FFFFFF"/>
            <w:vAlign w:val="center"/>
            <w:hideMark/>
          </w:tcPr>
          <w:p w14:paraId="28394754" w14:textId="77777777" w:rsidR="00D60AD5" w:rsidRDefault="00D60AD5">
            <w:pPr>
              <w:jc w:val="right"/>
              <w:rPr>
                <w:rFonts w:ascii="Arial" w:hAnsi="Arial" w:cs="Arial"/>
                <w:b/>
                <w:bCs/>
                <w:color w:val="000000"/>
                <w:sz w:val="18"/>
                <w:szCs w:val="18"/>
              </w:rPr>
            </w:pPr>
            <w:r>
              <w:rPr>
                <w:rFonts w:ascii="Arial" w:hAnsi="Arial" w:cs="Arial"/>
                <w:b/>
                <w:bCs/>
                <w:color w:val="000000"/>
                <w:sz w:val="18"/>
                <w:szCs w:val="18"/>
              </w:rPr>
              <w:t> </w:t>
            </w:r>
          </w:p>
        </w:tc>
        <w:tc>
          <w:tcPr>
            <w:tcW w:w="918" w:type="pct"/>
            <w:tcBorders>
              <w:top w:val="nil"/>
              <w:left w:val="nil"/>
              <w:bottom w:val="nil"/>
              <w:right w:val="nil"/>
            </w:tcBorders>
            <w:shd w:val="clear" w:color="000000" w:fill="FFFFFF"/>
            <w:vAlign w:val="center"/>
            <w:hideMark/>
          </w:tcPr>
          <w:p w14:paraId="3872374F" w14:textId="77777777" w:rsidR="00D60AD5" w:rsidRDefault="00D60AD5">
            <w:pPr>
              <w:jc w:val="right"/>
              <w:rPr>
                <w:rFonts w:ascii="Arial" w:hAnsi="Arial" w:cs="Arial"/>
                <w:b/>
                <w:bCs/>
                <w:color w:val="000000"/>
                <w:sz w:val="18"/>
                <w:szCs w:val="18"/>
              </w:rPr>
            </w:pPr>
            <w:r>
              <w:rPr>
                <w:rFonts w:ascii="Arial" w:hAnsi="Arial" w:cs="Arial"/>
                <w:b/>
                <w:bCs/>
                <w:color w:val="000000"/>
                <w:sz w:val="18"/>
                <w:szCs w:val="18"/>
              </w:rPr>
              <w:t>Euros</w:t>
            </w:r>
          </w:p>
        </w:tc>
      </w:tr>
      <w:tr w:rsidR="005D5503" w14:paraId="2FFB9F4E" w14:textId="77777777" w:rsidTr="00657AD3">
        <w:trPr>
          <w:trHeight w:val="240"/>
        </w:trPr>
        <w:tc>
          <w:tcPr>
            <w:tcW w:w="3163" w:type="pct"/>
            <w:tcBorders>
              <w:top w:val="nil"/>
              <w:left w:val="nil"/>
              <w:bottom w:val="nil"/>
              <w:right w:val="nil"/>
            </w:tcBorders>
            <w:shd w:val="clear" w:color="000000" w:fill="FFFFFF"/>
            <w:noWrap/>
            <w:vAlign w:val="center"/>
            <w:hideMark/>
          </w:tcPr>
          <w:p w14:paraId="4A62003A" w14:textId="77777777" w:rsidR="005D5503" w:rsidRDefault="005D5503" w:rsidP="005D5503">
            <w:pPr>
              <w:rPr>
                <w:rFonts w:ascii="Arial" w:hAnsi="Arial" w:cs="Arial"/>
                <w:color w:val="000000"/>
                <w:sz w:val="18"/>
                <w:szCs w:val="18"/>
              </w:rPr>
            </w:pPr>
            <w:r>
              <w:rPr>
                <w:rFonts w:ascii="Arial" w:hAnsi="Arial" w:cs="Arial"/>
                <w:color w:val="000000"/>
                <w:sz w:val="18"/>
                <w:szCs w:val="18"/>
              </w:rPr>
              <w:t> </w:t>
            </w:r>
          </w:p>
        </w:tc>
        <w:tc>
          <w:tcPr>
            <w:tcW w:w="919" w:type="pct"/>
            <w:tcBorders>
              <w:top w:val="single" w:sz="8" w:space="0" w:color="auto"/>
              <w:left w:val="nil"/>
              <w:bottom w:val="single" w:sz="8" w:space="0" w:color="auto"/>
              <w:right w:val="nil"/>
            </w:tcBorders>
            <w:shd w:val="clear" w:color="000000" w:fill="FFFFFF"/>
            <w:vAlign w:val="center"/>
            <w:hideMark/>
          </w:tcPr>
          <w:p w14:paraId="2CAF916E" w14:textId="2A740D3C" w:rsidR="005D5503" w:rsidRDefault="005D5503" w:rsidP="005D5503">
            <w:pPr>
              <w:jc w:val="right"/>
              <w:rPr>
                <w:rFonts w:ascii="Arial" w:hAnsi="Arial" w:cs="Arial"/>
                <w:b/>
                <w:bCs/>
                <w:color w:val="000000"/>
                <w:sz w:val="18"/>
                <w:szCs w:val="18"/>
              </w:rPr>
            </w:pPr>
            <w:r>
              <w:rPr>
                <w:rFonts w:ascii="Arial" w:hAnsi="Arial" w:cs="Arial"/>
                <w:b/>
                <w:bCs/>
                <w:color w:val="000000"/>
                <w:sz w:val="18"/>
                <w:szCs w:val="18"/>
              </w:rPr>
              <w:t>202</w:t>
            </w:r>
            <w:r w:rsidR="00536155">
              <w:rPr>
                <w:rFonts w:ascii="Arial" w:hAnsi="Arial" w:cs="Arial"/>
                <w:b/>
                <w:bCs/>
                <w:color w:val="000000"/>
                <w:sz w:val="18"/>
                <w:szCs w:val="18"/>
              </w:rPr>
              <w:t>4</w:t>
            </w:r>
          </w:p>
        </w:tc>
        <w:tc>
          <w:tcPr>
            <w:tcW w:w="918" w:type="pct"/>
            <w:tcBorders>
              <w:top w:val="single" w:sz="8" w:space="0" w:color="auto"/>
              <w:left w:val="nil"/>
              <w:bottom w:val="single" w:sz="8" w:space="0" w:color="auto"/>
              <w:right w:val="nil"/>
            </w:tcBorders>
            <w:shd w:val="clear" w:color="000000" w:fill="FFFFFF"/>
            <w:vAlign w:val="center"/>
            <w:hideMark/>
          </w:tcPr>
          <w:p w14:paraId="666AF310" w14:textId="1D73ED93" w:rsidR="005D5503" w:rsidRDefault="005D5503" w:rsidP="005D5503">
            <w:pPr>
              <w:jc w:val="right"/>
              <w:rPr>
                <w:rFonts w:ascii="Arial" w:hAnsi="Arial" w:cs="Arial"/>
                <w:b/>
                <w:bCs/>
                <w:color w:val="000000"/>
                <w:sz w:val="18"/>
                <w:szCs w:val="18"/>
              </w:rPr>
            </w:pPr>
            <w:r>
              <w:rPr>
                <w:rFonts w:ascii="Arial" w:hAnsi="Arial" w:cs="Arial"/>
                <w:b/>
                <w:bCs/>
                <w:color w:val="000000"/>
                <w:sz w:val="18"/>
                <w:szCs w:val="18"/>
              </w:rPr>
              <w:t>202</w:t>
            </w:r>
            <w:r w:rsidR="00536155">
              <w:rPr>
                <w:rFonts w:ascii="Arial" w:hAnsi="Arial" w:cs="Arial"/>
                <w:b/>
                <w:bCs/>
                <w:color w:val="000000"/>
                <w:sz w:val="18"/>
                <w:szCs w:val="18"/>
              </w:rPr>
              <w:t>3</w:t>
            </w:r>
          </w:p>
        </w:tc>
      </w:tr>
      <w:tr w:rsidR="00536155" w14:paraId="54EF3670" w14:textId="77777777" w:rsidTr="00657AD3">
        <w:trPr>
          <w:trHeight w:val="240"/>
        </w:trPr>
        <w:tc>
          <w:tcPr>
            <w:tcW w:w="3163" w:type="pct"/>
            <w:tcBorders>
              <w:top w:val="nil"/>
              <w:left w:val="nil"/>
              <w:bottom w:val="nil"/>
              <w:right w:val="nil"/>
            </w:tcBorders>
            <w:shd w:val="clear" w:color="000000" w:fill="FFFFFF"/>
            <w:noWrap/>
            <w:vAlign w:val="center"/>
            <w:hideMark/>
          </w:tcPr>
          <w:p w14:paraId="631B3BCA" w14:textId="77777777" w:rsidR="00536155" w:rsidRDefault="00536155" w:rsidP="00536155">
            <w:pPr>
              <w:rPr>
                <w:rFonts w:ascii="Arial" w:hAnsi="Arial" w:cs="Arial"/>
                <w:color w:val="000000"/>
                <w:sz w:val="18"/>
                <w:szCs w:val="18"/>
              </w:rPr>
            </w:pPr>
            <w:r>
              <w:rPr>
                <w:rFonts w:ascii="Arial" w:hAnsi="Arial" w:cs="Arial"/>
                <w:color w:val="000000"/>
                <w:sz w:val="18"/>
                <w:szCs w:val="18"/>
              </w:rPr>
              <w:t>HªPª Deudora por otros conceptos</w:t>
            </w:r>
          </w:p>
        </w:tc>
        <w:tc>
          <w:tcPr>
            <w:tcW w:w="919" w:type="pct"/>
            <w:tcBorders>
              <w:top w:val="nil"/>
              <w:left w:val="nil"/>
              <w:bottom w:val="nil"/>
              <w:right w:val="nil"/>
            </w:tcBorders>
            <w:shd w:val="clear" w:color="000000" w:fill="FFFFFF"/>
            <w:vAlign w:val="center"/>
            <w:hideMark/>
          </w:tcPr>
          <w:p w14:paraId="26D1A706" w14:textId="02D1D79A" w:rsidR="00536155" w:rsidRPr="008F5404" w:rsidRDefault="00536155" w:rsidP="00536155">
            <w:pPr>
              <w:jc w:val="right"/>
              <w:rPr>
                <w:rFonts w:ascii="Arial" w:hAnsi="Arial" w:cs="Arial"/>
                <w:sz w:val="18"/>
                <w:szCs w:val="18"/>
              </w:rPr>
            </w:pPr>
            <w:r w:rsidRPr="008F5404">
              <w:rPr>
                <w:rFonts w:ascii="Arial" w:hAnsi="Arial" w:cs="Arial"/>
                <w:sz w:val="18"/>
                <w:szCs w:val="18"/>
              </w:rPr>
              <w:t>2.</w:t>
            </w:r>
            <w:r w:rsidR="005B07F8">
              <w:rPr>
                <w:rFonts w:ascii="Arial" w:hAnsi="Arial" w:cs="Arial"/>
                <w:sz w:val="18"/>
                <w:szCs w:val="18"/>
              </w:rPr>
              <w:t>783</w:t>
            </w:r>
            <w:r w:rsidRPr="008F5404">
              <w:rPr>
                <w:rFonts w:ascii="Arial" w:hAnsi="Arial" w:cs="Arial"/>
                <w:sz w:val="18"/>
                <w:szCs w:val="18"/>
              </w:rPr>
              <w:t>,</w:t>
            </w:r>
            <w:r w:rsidR="005B07F8">
              <w:rPr>
                <w:rFonts w:ascii="Arial" w:hAnsi="Arial" w:cs="Arial"/>
                <w:sz w:val="18"/>
                <w:szCs w:val="18"/>
              </w:rPr>
              <w:t>08</w:t>
            </w:r>
          </w:p>
        </w:tc>
        <w:tc>
          <w:tcPr>
            <w:tcW w:w="918" w:type="pct"/>
            <w:tcBorders>
              <w:top w:val="nil"/>
              <w:left w:val="nil"/>
              <w:bottom w:val="nil"/>
              <w:right w:val="nil"/>
            </w:tcBorders>
            <w:shd w:val="clear" w:color="000000" w:fill="FFFFFF"/>
            <w:vAlign w:val="center"/>
            <w:hideMark/>
          </w:tcPr>
          <w:p w14:paraId="54016792" w14:textId="0BD63686" w:rsidR="00536155" w:rsidRDefault="00536155" w:rsidP="00536155">
            <w:pPr>
              <w:jc w:val="right"/>
              <w:rPr>
                <w:rFonts w:ascii="Arial" w:hAnsi="Arial" w:cs="Arial"/>
                <w:color w:val="000000"/>
                <w:sz w:val="18"/>
                <w:szCs w:val="18"/>
              </w:rPr>
            </w:pPr>
            <w:r w:rsidRPr="008F5404">
              <w:rPr>
                <w:rFonts w:ascii="Arial" w:hAnsi="Arial" w:cs="Arial"/>
                <w:sz w:val="18"/>
                <w:szCs w:val="18"/>
              </w:rPr>
              <w:t>2.696,95</w:t>
            </w:r>
          </w:p>
        </w:tc>
      </w:tr>
      <w:tr w:rsidR="00536155" w14:paraId="2D4F6EC1" w14:textId="77777777" w:rsidTr="00657AD3">
        <w:trPr>
          <w:trHeight w:val="240"/>
        </w:trPr>
        <w:tc>
          <w:tcPr>
            <w:tcW w:w="3163" w:type="pct"/>
            <w:tcBorders>
              <w:top w:val="nil"/>
              <w:left w:val="nil"/>
              <w:bottom w:val="nil"/>
              <w:right w:val="nil"/>
            </w:tcBorders>
            <w:shd w:val="clear" w:color="000000" w:fill="FFFFFF"/>
            <w:noWrap/>
            <w:vAlign w:val="center"/>
            <w:hideMark/>
          </w:tcPr>
          <w:p w14:paraId="78083DD3" w14:textId="77777777" w:rsidR="00536155" w:rsidRDefault="00536155" w:rsidP="00536155">
            <w:pPr>
              <w:rPr>
                <w:rFonts w:ascii="Arial" w:hAnsi="Arial" w:cs="Arial"/>
                <w:color w:val="000000"/>
                <w:sz w:val="18"/>
                <w:szCs w:val="18"/>
              </w:rPr>
            </w:pPr>
            <w:r>
              <w:rPr>
                <w:rFonts w:ascii="Arial" w:hAnsi="Arial" w:cs="Arial"/>
                <w:color w:val="000000"/>
                <w:sz w:val="18"/>
                <w:szCs w:val="18"/>
              </w:rPr>
              <w:t> </w:t>
            </w:r>
          </w:p>
        </w:tc>
        <w:tc>
          <w:tcPr>
            <w:tcW w:w="919" w:type="pct"/>
            <w:tcBorders>
              <w:top w:val="single" w:sz="8" w:space="0" w:color="auto"/>
              <w:left w:val="nil"/>
              <w:bottom w:val="single" w:sz="8" w:space="0" w:color="auto"/>
              <w:right w:val="nil"/>
            </w:tcBorders>
            <w:shd w:val="clear" w:color="000000" w:fill="FFFFFF"/>
            <w:vAlign w:val="center"/>
            <w:hideMark/>
          </w:tcPr>
          <w:p w14:paraId="6F38D15E" w14:textId="2D9D3BDB" w:rsidR="00536155" w:rsidRPr="008F5404" w:rsidRDefault="00536155" w:rsidP="00536155">
            <w:pPr>
              <w:jc w:val="right"/>
              <w:rPr>
                <w:rFonts w:ascii="Arial" w:hAnsi="Arial" w:cs="Arial"/>
                <w:b/>
                <w:bCs/>
                <w:sz w:val="18"/>
                <w:szCs w:val="18"/>
              </w:rPr>
            </w:pPr>
            <w:r w:rsidRPr="008F5404">
              <w:rPr>
                <w:rFonts w:ascii="Arial" w:hAnsi="Arial" w:cs="Arial"/>
                <w:b/>
                <w:bCs/>
                <w:sz w:val="18"/>
                <w:szCs w:val="18"/>
              </w:rPr>
              <w:t>2.</w:t>
            </w:r>
            <w:r w:rsidR="005B07F8">
              <w:rPr>
                <w:rFonts w:ascii="Arial" w:hAnsi="Arial" w:cs="Arial"/>
                <w:b/>
                <w:bCs/>
                <w:sz w:val="18"/>
                <w:szCs w:val="18"/>
              </w:rPr>
              <w:t>783</w:t>
            </w:r>
            <w:r w:rsidRPr="008F5404">
              <w:rPr>
                <w:rFonts w:ascii="Arial" w:hAnsi="Arial" w:cs="Arial"/>
                <w:b/>
                <w:bCs/>
                <w:sz w:val="18"/>
                <w:szCs w:val="18"/>
              </w:rPr>
              <w:t>,</w:t>
            </w:r>
            <w:r w:rsidR="005B07F8">
              <w:rPr>
                <w:rFonts w:ascii="Arial" w:hAnsi="Arial" w:cs="Arial"/>
                <w:b/>
                <w:bCs/>
                <w:sz w:val="18"/>
                <w:szCs w:val="18"/>
              </w:rPr>
              <w:t>08</w:t>
            </w:r>
          </w:p>
        </w:tc>
        <w:tc>
          <w:tcPr>
            <w:tcW w:w="918" w:type="pct"/>
            <w:tcBorders>
              <w:top w:val="single" w:sz="8" w:space="0" w:color="auto"/>
              <w:left w:val="nil"/>
              <w:bottom w:val="single" w:sz="8" w:space="0" w:color="auto"/>
              <w:right w:val="nil"/>
            </w:tcBorders>
            <w:shd w:val="clear" w:color="000000" w:fill="FFFFFF"/>
            <w:vAlign w:val="center"/>
            <w:hideMark/>
          </w:tcPr>
          <w:p w14:paraId="71C4FDF4" w14:textId="0DB449FA" w:rsidR="00536155" w:rsidRDefault="00536155" w:rsidP="00536155">
            <w:pPr>
              <w:jc w:val="right"/>
              <w:rPr>
                <w:rFonts w:ascii="Arial" w:hAnsi="Arial" w:cs="Arial"/>
                <w:b/>
                <w:bCs/>
                <w:color w:val="000000"/>
                <w:sz w:val="18"/>
                <w:szCs w:val="18"/>
              </w:rPr>
            </w:pPr>
            <w:r w:rsidRPr="008F5404">
              <w:rPr>
                <w:rFonts w:ascii="Arial" w:hAnsi="Arial" w:cs="Arial"/>
                <w:b/>
                <w:bCs/>
                <w:sz w:val="18"/>
                <w:szCs w:val="18"/>
              </w:rPr>
              <w:t>2.696,95</w:t>
            </w:r>
          </w:p>
        </w:tc>
      </w:tr>
    </w:tbl>
    <w:p w14:paraId="75A55784" w14:textId="6CD169B3" w:rsidR="00E27813" w:rsidRDefault="00E27813">
      <w:pPr>
        <w:rPr>
          <w:rFonts w:ascii="Arial" w:hAnsi="Arial" w:cs="Arial"/>
          <w:noProof/>
          <w:color w:val="000000"/>
          <w:sz w:val="22"/>
          <w:szCs w:val="22"/>
          <w:highlight w:val="yellow"/>
        </w:rPr>
      </w:pPr>
    </w:p>
    <w:p w14:paraId="631B68B3" w14:textId="77777777" w:rsidR="00D60AD5" w:rsidRDefault="00D60AD5" w:rsidP="00372F6D">
      <w:pPr>
        <w:pStyle w:val="TextePrinc"/>
        <w:tabs>
          <w:tab w:val="left" w:pos="-384"/>
          <w:tab w:val="left" w:pos="276"/>
          <w:tab w:val="left" w:pos="1741"/>
          <w:tab w:val="left" w:pos="2451"/>
          <w:tab w:val="left" w:pos="3160"/>
          <w:tab w:val="left" w:pos="3864"/>
          <w:tab w:val="left" w:pos="4571"/>
          <w:tab w:val="left" w:pos="5280"/>
          <w:tab w:val="left" w:pos="5990"/>
          <w:tab w:val="left" w:pos="6699"/>
        </w:tabs>
        <w:spacing w:line="280" w:lineRule="atLeast"/>
        <w:ind w:right="150"/>
        <w:rPr>
          <w:rFonts w:cs="Arial"/>
          <w:sz w:val="22"/>
          <w:szCs w:val="22"/>
          <w:highlight w:val="yellow"/>
        </w:rPr>
      </w:pPr>
    </w:p>
    <w:p w14:paraId="2D8C7DB6" w14:textId="77777777" w:rsidR="00372F6D" w:rsidRPr="00D173C4" w:rsidRDefault="00372F6D" w:rsidP="00372F6D">
      <w:pPr>
        <w:rPr>
          <w:rFonts w:ascii="Arial" w:hAnsi="Arial" w:cs="Arial"/>
          <w:noProof/>
          <w:color w:val="000000"/>
          <w:sz w:val="22"/>
          <w:szCs w:val="22"/>
        </w:rPr>
      </w:pPr>
      <w:r w:rsidRPr="00D173C4">
        <w:rPr>
          <w:rFonts w:ascii="Arial" w:hAnsi="Arial" w:cs="Arial"/>
          <w:sz w:val="22"/>
          <w:szCs w:val="22"/>
        </w:rPr>
        <w:t xml:space="preserve">El detalle de </w:t>
      </w:r>
      <w:r w:rsidR="00A836BD">
        <w:rPr>
          <w:rFonts w:ascii="Arial" w:hAnsi="Arial" w:cs="Arial"/>
          <w:sz w:val="22"/>
          <w:szCs w:val="22"/>
        </w:rPr>
        <w:t>las</w:t>
      </w:r>
      <w:r w:rsidRPr="00D173C4">
        <w:rPr>
          <w:rFonts w:ascii="Arial" w:hAnsi="Arial" w:cs="Arial"/>
          <w:sz w:val="22"/>
          <w:szCs w:val="22"/>
        </w:rPr>
        <w:t xml:space="preserve"> deudas con las Administraciones Públicas</w:t>
      </w:r>
      <w:r w:rsidR="00A836BD">
        <w:rPr>
          <w:rFonts w:ascii="Arial" w:hAnsi="Arial" w:cs="Arial"/>
          <w:sz w:val="22"/>
          <w:szCs w:val="22"/>
        </w:rPr>
        <w:t xml:space="preserve">, incluidas en el epígrafe de “Otros </w:t>
      </w:r>
      <w:r w:rsidR="00DE787B">
        <w:rPr>
          <w:rFonts w:ascii="Arial" w:hAnsi="Arial" w:cs="Arial"/>
          <w:sz w:val="22"/>
          <w:szCs w:val="22"/>
        </w:rPr>
        <w:t>acreedores</w:t>
      </w:r>
      <w:r w:rsidR="00A836BD">
        <w:rPr>
          <w:rFonts w:ascii="Arial" w:hAnsi="Arial" w:cs="Arial"/>
          <w:sz w:val="22"/>
          <w:szCs w:val="22"/>
        </w:rPr>
        <w:t>” del balance</w:t>
      </w:r>
      <w:r w:rsidRPr="00D173C4">
        <w:rPr>
          <w:rFonts w:ascii="Arial" w:hAnsi="Arial" w:cs="Arial"/>
          <w:sz w:val="22"/>
          <w:szCs w:val="22"/>
        </w:rPr>
        <w:t xml:space="preserve"> es el siguiente:</w:t>
      </w:r>
    </w:p>
    <w:p w14:paraId="01BF6B10" w14:textId="77777777" w:rsidR="00372F6D" w:rsidRDefault="00372F6D" w:rsidP="00372F6D">
      <w:pPr>
        <w:pStyle w:val="TextePrinc"/>
        <w:tabs>
          <w:tab w:val="left" w:pos="-384"/>
          <w:tab w:val="left" w:pos="276"/>
          <w:tab w:val="left" w:pos="1741"/>
          <w:tab w:val="left" w:pos="2451"/>
          <w:tab w:val="left" w:pos="3160"/>
          <w:tab w:val="left" w:pos="3864"/>
          <w:tab w:val="left" w:pos="4571"/>
          <w:tab w:val="left" w:pos="5280"/>
          <w:tab w:val="left" w:pos="5990"/>
          <w:tab w:val="left" w:pos="6699"/>
        </w:tabs>
        <w:spacing w:line="280" w:lineRule="atLeast"/>
        <w:ind w:right="150"/>
        <w:jc w:val="both"/>
        <w:rPr>
          <w:rFonts w:cs="Arial"/>
          <w:sz w:val="22"/>
          <w:szCs w:val="22"/>
        </w:rPr>
      </w:pPr>
    </w:p>
    <w:tbl>
      <w:tblPr>
        <w:tblW w:w="5000" w:type="pct"/>
        <w:tblCellMar>
          <w:left w:w="70" w:type="dxa"/>
          <w:right w:w="70" w:type="dxa"/>
        </w:tblCellMar>
        <w:tblLook w:val="04A0" w:firstRow="1" w:lastRow="0" w:firstColumn="1" w:lastColumn="0" w:noHBand="0" w:noVBand="1"/>
      </w:tblPr>
      <w:tblGrid>
        <w:gridCol w:w="6817"/>
        <w:gridCol w:w="1411"/>
        <w:gridCol w:w="1411"/>
      </w:tblGrid>
      <w:tr w:rsidR="00D60AD5" w14:paraId="5DB07DC9" w14:textId="77777777" w:rsidTr="007140DF">
        <w:trPr>
          <w:trHeight w:val="240"/>
        </w:trPr>
        <w:tc>
          <w:tcPr>
            <w:tcW w:w="3536" w:type="pct"/>
            <w:tcBorders>
              <w:top w:val="nil"/>
              <w:left w:val="nil"/>
              <w:bottom w:val="nil"/>
              <w:right w:val="nil"/>
            </w:tcBorders>
            <w:shd w:val="clear" w:color="000000" w:fill="FFFFFF"/>
            <w:noWrap/>
            <w:vAlign w:val="center"/>
            <w:hideMark/>
          </w:tcPr>
          <w:p w14:paraId="277B0447" w14:textId="77777777" w:rsidR="00D60AD5" w:rsidRDefault="00D60AD5">
            <w:pPr>
              <w:rPr>
                <w:rFonts w:ascii="Arial" w:hAnsi="Arial" w:cs="Arial"/>
                <w:color w:val="000000"/>
                <w:sz w:val="18"/>
                <w:szCs w:val="18"/>
              </w:rPr>
            </w:pPr>
            <w:r>
              <w:rPr>
                <w:rFonts w:ascii="Arial" w:hAnsi="Arial" w:cs="Arial"/>
                <w:color w:val="000000"/>
                <w:sz w:val="18"/>
                <w:szCs w:val="18"/>
              </w:rPr>
              <w:t> </w:t>
            </w:r>
          </w:p>
        </w:tc>
        <w:tc>
          <w:tcPr>
            <w:tcW w:w="732" w:type="pct"/>
            <w:tcBorders>
              <w:top w:val="nil"/>
              <w:left w:val="nil"/>
              <w:bottom w:val="nil"/>
              <w:right w:val="nil"/>
            </w:tcBorders>
            <w:shd w:val="clear" w:color="000000" w:fill="FFFFFF"/>
            <w:vAlign w:val="center"/>
            <w:hideMark/>
          </w:tcPr>
          <w:p w14:paraId="355FEBDE" w14:textId="77777777" w:rsidR="00D60AD5" w:rsidRDefault="00D60AD5">
            <w:pPr>
              <w:jc w:val="right"/>
              <w:rPr>
                <w:rFonts w:ascii="Arial" w:hAnsi="Arial" w:cs="Arial"/>
                <w:b/>
                <w:bCs/>
                <w:color w:val="000000"/>
                <w:sz w:val="18"/>
                <w:szCs w:val="18"/>
              </w:rPr>
            </w:pPr>
            <w:r>
              <w:rPr>
                <w:rFonts w:ascii="Arial" w:hAnsi="Arial" w:cs="Arial"/>
                <w:b/>
                <w:bCs/>
                <w:color w:val="000000"/>
                <w:sz w:val="18"/>
                <w:szCs w:val="18"/>
              </w:rPr>
              <w:t> </w:t>
            </w:r>
          </w:p>
        </w:tc>
        <w:tc>
          <w:tcPr>
            <w:tcW w:w="732" w:type="pct"/>
            <w:tcBorders>
              <w:top w:val="nil"/>
              <w:left w:val="nil"/>
              <w:bottom w:val="nil"/>
              <w:right w:val="nil"/>
            </w:tcBorders>
            <w:shd w:val="clear" w:color="000000" w:fill="FFFFFF"/>
            <w:vAlign w:val="center"/>
            <w:hideMark/>
          </w:tcPr>
          <w:p w14:paraId="3BE8667C" w14:textId="77777777" w:rsidR="00D60AD5" w:rsidRDefault="00D60AD5">
            <w:pPr>
              <w:jc w:val="right"/>
              <w:rPr>
                <w:rFonts w:ascii="Arial" w:hAnsi="Arial" w:cs="Arial"/>
                <w:b/>
                <w:bCs/>
                <w:color w:val="000000"/>
                <w:sz w:val="18"/>
                <w:szCs w:val="18"/>
              </w:rPr>
            </w:pPr>
            <w:r>
              <w:rPr>
                <w:rFonts w:ascii="Arial" w:hAnsi="Arial" w:cs="Arial"/>
                <w:b/>
                <w:bCs/>
                <w:color w:val="000000"/>
                <w:sz w:val="18"/>
                <w:szCs w:val="18"/>
              </w:rPr>
              <w:t>Euros</w:t>
            </w:r>
          </w:p>
        </w:tc>
      </w:tr>
      <w:tr w:rsidR="00F944DC" w14:paraId="4513B173" w14:textId="77777777" w:rsidTr="007140DF">
        <w:trPr>
          <w:trHeight w:val="240"/>
        </w:trPr>
        <w:tc>
          <w:tcPr>
            <w:tcW w:w="3536" w:type="pct"/>
            <w:tcBorders>
              <w:top w:val="nil"/>
              <w:left w:val="nil"/>
              <w:bottom w:val="nil"/>
              <w:right w:val="nil"/>
            </w:tcBorders>
            <w:shd w:val="clear" w:color="000000" w:fill="FFFFFF"/>
            <w:noWrap/>
            <w:vAlign w:val="center"/>
            <w:hideMark/>
          </w:tcPr>
          <w:p w14:paraId="56D66095" w14:textId="77777777" w:rsidR="00F944DC" w:rsidRDefault="00F944DC" w:rsidP="00F944DC">
            <w:pPr>
              <w:rPr>
                <w:rFonts w:ascii="Arial" w:hAnsi="Arial" w:cs="Arial"/>
                <w:color w:val="000000"/>
                <w:sz w:val="18"/>
                <w:szCs w:val="18"/>
              </w:rPr>
            </w:pPr>
            <w:r>
              <w:rPr>
                <w:rFonts w:ascii="Arial" w:hAnsi="Arial" w:cs="Arial"/>
                <w:color w:val="000000"/>
                <w:sz w:val="18"/>
                <w:szCs w:val="18"/>
              </w:rPr>
              <w:t> </w:t>
            </w:r>
          </w:p>
        </w:tc>
        <w:tc>
          <w:tcPr>
            <w:tcW w:w="732" w:type="pct"/>
            <w:tcBorders>
              <w:top w:val="single" w:sz="8" w:space="0" w:color="auto"/>
              <w:left w:val="nil"/>
              <w:bottom w:val="single" w:sz="8" w:space="0" w:color="auto"/>
              <w:right w:val="nil"/>
            </w:tcBorders>
            <w:shd w:val="clear" w:color="000000" w:fill="FFFFFF"/>
            <w:vAlign w:val="center"/>
            <w:hideMark/>
          </w:tcPr>
          <w:p w14:paraId="794428CA" w14:textId="7F7CCAF6" w:rsidR="00F944DC" w:rsidRDefault="00F944DC" w:rsidP="00F944DC">
            <w:pPr>
              <w:jc w:val="right"/>
              <w:rPr>
                <w:rFonts w:ascii="Arial" w:hAnsi="Arial" w:cs="Arial"/>
                <w:b/>
                <w:bCs/>
                <w:color w:val="000000"/>
                <w:sz w:val="18"/>
                <w:szCs w:val="18"/>
              </w:rPr>
            </w:pPr>
            <w:r>
              <w:rPr>
                <w:rFonts w:ascii="Arial" w:hAnsi="Arial" w:cs="Arial"/>
                <w:b/>
                <w:bCs/>
                <w:color w:val="000000"/>
                <w:sz w:val="18"/>
                <w:szCs w:val="18"/>
              </w:rPr>
              <w:t>202</w:t>
            </w:r>
            <w:r w:rsidR="009E7C4E">
              <w:rPr>
                <w:rFonts w:ascii="Arial" w:hAnsi="Arial" w:cs="Arial"/>
                <w:b/>
                <w:bCs/>
                <w:color w:val="000000"/>
                <w:sz w:val="18"/>
                <w:szCs w:val="18"/>
              </w:rPr>
              <w:t>4</w:t>
            </w:r>
          </w:p>
        </w:tc>
        <w:tc>
          <w:tcPr>
            <w:tcW w:w="732" w:type="pct"/>
            <w:tcBorders>
              <w:top w:val="single" w:sz="8" w:space="0" w:color="auto"/>
              <w:left w:val="nil"/>
              <w:bottom w:val="single" w:sz="8" w:space="0" w:color="auto"/>
              <w:right w:val="nil"/>
            </w:tcBorders>
            <w:shd w:val="clear" w:color="000000" w:fill="FFFFFF"/>
            <w:vAlign w:val="center"/>
            <w:hideMark/>
          </w:tcPr>
          <w:p w14:paraId="46DDC678" w14:textId="73F7F06E" w:rsidR="00F944DC" w:rsidRDefault="00F944DC" w:rsidP="00F944DC">
            <w:pPr>
              <w:jc w:val="right"/>
              <w:rPr>
                <w:rFonts w:ascii="Arial" w:hAnsi="Arial" w:cs="Arial"/>
                <w:b/>
                <w:bCs/>
                <w:color w:val="000000"/>
                <w:sz w:val="18"/>
                <w:szCs w:val="18"/>
              </w:rPr>
            </w:pPr>
            <w:r>
              <w:rPr>
                <w:rFonts w:ascii="Arial" w:hAnsi="Arial" w:cs="Arial"/>
                <w:b/>
                <w:bCs/>
                <w:color w:val="000000"/>
                <w:sz w:val="18"/>
                <w:szCs w:val="18"/>
              </w:rPr>
              <w:t>202</w:t>
            </w:r>
            <w:r w:rsidR="009E7C4E">
              <w:rPr>
                <w:rFonts w:ascii="Arial" w:hAnsi="Arial" w:cs="Arial"/>
                <w:b/>
                <w:bCs/>
                <w:color w:val="000000"/>
                <w:sz w:val="18"/>
                <w:szCs w:val="18"/>
              </w:rPr>
              <w:t>3</w:t>
            </w:r>
          </w:p>
        </w:tc>
      </w:tr>
      <w:tr w:rsidR="00F944DC" w14:paraId="4FAE9CC2" w14:textId="77777777" w:rsidTr="007140DF">
        <w:trPr>
          <w:trHeight w:val="230"/>
        </w:trPr>
        <w:tc>
          <w:tcPr>
            <w:tcW w:w="3536" w:type="pct"/>
            <w:tcBorders>
              <w:top w:val="nil"/>
              <w:left w:val="nil"/>
              <w:bottom w:val="nil"/>
              <w:right w:val="nil"/>
            </w:tcBorders>
            <w:shd w:val="clear" w:color="000000" w:fill="FFFFFF"/>
            <w:noWrap/>
            <w:vAlign w:val="center"/>
            <w:hideMark/>
          </w:tcPr>
          <w:p w14:paraId="1F8B6A09" w14:textId="77777777" w:rsidR="00F944DC" w:rsidRDefault="00F944DC" w:rsidP="00F944DC">
            <w:pPr>
              <w:rPr>
                <w:rFonts w:ascii="Arial" w:hAnsi="Arial" w:cs="Arial"/>
                <w:color w:val="000000"/>
                <w:sz w:val="18"/>
                <w:szCs w:val="18"/>
              </w:rPr>
            </w:pPr>
            <w:r>
              <w:rPr>
                <w:rFonts w:ascii="Arial" w:hAnsi="Arial" w:cs="Arial"/>
                <w:color w:val="000000"/>
                <w:sz w:val="18"/>
                <w:szCs w:val="18"/>
              </w:rPr>
              <w:t> </w:t>
            </w:r>
          </w:p>
        </w:tc>
        <w:tc>
          <w:tcPr>
            <w:tcW w:w="732" w:type="pct"/>
            <w:tcBorders>
              <w:top w:val="nil"/>
              <w:left w:val="nil"/>
              <w:bottom w:val="nil"/>
              <w:right w:val="nil"/>
            </w:tcBorders>
            <w:shd w:val="clear" w:color="000000" w:fill="FFFFFF"/>
            <w:vAlign w:val="center"/>
            <w:hideMark/>
          </w:tcPr>
          <w:p w14:paraId="426FAC44" w14:textId="77777777" w:rsidR="00F944DC" w:rsidRDefault="00F944DC" w:rsidP="00F944DC">
            <w:pPr>
              <w:jc w:val="right"/>
              <w:rPr>
                <w:rFonts w:ascii="Arial" w:hAnsi="Arial" w:cs="Arial"/>
                <w:b/>
                <w:bCs/>
                <w:color w:val="000000"/>
                <w:sz w:val="18"/>
                <w:szCs w:val="18"/>
              </w:rPr>
            </w:pPr>
            <w:r>
              <w:rPr>
                <w:rFonts w:ascii="Arial" w:hAnsi="Arial" w:cs="Arial"/>
                <w:b/>
                <w:bCs/>
                <w:color w:val="000000"/>
                <w:sz w:val="18"/>
                <w:szCs w:val="18"/>
              </w:rPr>
              <w:t> </w:t>
            </w:r>
          </w:p>
        </w:tc>
        <w:tc>
          <w:tcPr>
            <w:tcW w:w="732" w:type="pct"/>
            <w:tcBorders>
              <w:top w:val="nil"/>
              <w:left w:val="nil"/>
              <w:bottom w:val="nil"/>
              <w:right w:val="nil"/>
            </w:tcBorders>
            <w:shd w:val="clear" w:color="000000" w:fill="FFFFFF"/>
            <w:vAlign w:val="center"/>
            <w:hideMark/>
          </w:tcPr>
          <w:p w14:paraId="5130941A" w14:textId="18ED77AA" w:rsidR="00F944DC" w:rsidRDefault="00F944DC" w:rsidP="00F944DC">
            <w:pPr>
              <w:jc w:val="right"/>
              <w:rPr>
                <w:rFonts w:ascii="Arial" w:hAnsi="Arial" w:cs="Arial"/>
                <w:b/>
                <w:bCs/>
                <w:color w:val="000000"/>
                <w:sz w:val="18"/>
                <w:szCs w:val="18"/>
              </w:rPr>
            </w:pPr>
            <w:r>
              <w:rPr>
                <w:rFonts w:ascii="Arial" w:hAnsi="Arial" w:cs="Arial"/>
                <w:b/>
                <w:bCs/>
                <w:color w:val="000000"/>
                <w:sz w:val="18"/>
                <w:szCs w:val="18"/>
              </w:rPr>
              <w:t> </w:t>
            </w:r>
          </w:p>
        </w:tc>
      </w:tr>
      <w:tr w:rsidR="009E7C4E" w14:paraId="17E0C5A1" w14:textId="77777777" w:rsidTr="007140DF">
        <w:trPr>
          <w:trHeight w:val="230"/>
        </w:trPr>
        <w:tc>
          <w:tcPr>
            <w:tcW w:w="3536" w:type="pct"/>
            <w:tcBorders>
              <w:top w:val="nil"/>
              <w:left w:val="nil"/>
              <w:bottom w:val="nil"/>
              <w:right w:val="nil"/>
            </w:tcBorders>
            <w:shd w:val="clear" w:color="000000" w:fill="FFFFFF"/>
            <w:noWrap/>
            <w:vAlign w:val="bottom"/>
            <w:hideMark/>
          </w:tcPr>
          <w:p w14:paraId="78C0AD38" w14:textId="77777777" w:rsidR="009E7C4E" w:rsidRDefault="009E7C4E" w:rsidP="009E7C4E">
            <w:pPr>
              <w:rPr>
                <w:rFonts w:ascii="Arial" w:hAnsi="Arial" w:cs="Arial"/>
                <w:color w:val="000000"/>
                <w:sz w:val="18"/>
                <w:szCs w:val="18"/>
              </w:rPr>
            </w:pPr>
            <w:r>
              <w:rPr>
                <w:rFonts w:ascii="Arial" w:hAnsi="Arial" w:cs="Arial"/>
                <w:color w:val="000000"/>
                <w:sz w:val="18"/>
                <w:szCs w:val="18"/>
              </w:rPr>
              <w:t>Impuesto sobre la Renta de las Personas Físicas</w:t>
            </w:r>
          </w:p>
        </w:tc>
        <w:tc>
          <w:tcPr>
            <w:tcW w:w="732" w:type="pct"/>
            <w:tcBorders>
              <w:top w:val="nil"/>
              <w:left w:val="nil"/>
              <w:bottom w:val="nil"/>
              <w:right w:val="nil"/>
            </w:tcBorders>
            <w:shd w:val="clear" w:color="000000" w:fill="FFFFFF"/>
            <w:vAlign w:val="bottom"/>
            <w:hideMark/>
          </w:tcPr>
          <w:p w14:paraId="12C22905" w14:textId="42BB5986" w:rsidR="009E7C4E" w:rsidRPr="00852371" w:rsidRDefault="009E7C4E" w:rsidP="009E7C4E">
            <w:pPr>
              <w:jc w:val="right"/>
              <w:rPr>
                <w:rFonts w:ascii="Arial" w:hAnsi="Arial" w:cs="Arial"/>
                <w:color w:val="000000" w:themeColor="text1"/>
                <w:sz w:val="18"/>
                <w:szCs w:val="18"/>
              </w:rPr>
            </w:pPr>
            <w:r w:rsidRPr="009E7C4E">
              <w:rPr>
                <w:rFonts w:ascii="Arial" w:hAnsi="Arial" w:cs="Arial"/>
                <w:color w:val="000000" w:themeColor="text1"/>
                <w:sz w:val="18"/>
                <w:szCs w:val="18"/>
              </w:rPr>
              <w:t>4.351,70</w:t>
            </w:r>
          </w:p>
        </w:tc>
        <w:tc>
          <w:tcPr>
            <w:tcW w:w="732" w:type="pct"/>
            <w:tcBorders>
              <w:top w:val="nil"/>
              <w:left w:val="nil"/>
              <w:bottom w:val="nil"/>
              <w:right w:val="nil"/>
            </w:tcBorders>
            <w:shd w:val="clear" w:color="000000" w:fill="FFFFFF"/>
            <w:vAlign w:val="bottom"/>
            <w:hideMark/>
          </w:tcPr>
          <w:p w14:paraId="3DAC590B" w14:textId="0CA63E7B" w:rsidR="009E7C4E" w:rsidRDefault="009E7C4E" w:rsidP="009E7C4E">
            <w:pPr>
              <w:jc w:val="right"/>
              <w:rPr>
                <w:rFonts w:ascii="Arial" w:hAnsi="Arial" w:cs="Arial"/>
                <w:color w:val="000000"/>
                <w:sz w:val="18"/>
                <w:szCs w:val="18"/>
              </w:rPr>
            </w:pPr>
            <w:r w:rsidRPr="00F944DC">
              <w:rPr>
                <w:rFonts w:ascii="Arial" w:hAnsi="Arial" w:cs="Arial"/>
                <w:color w:val="000000" w:themeColor="text1"/>
                <w:sz w:val="18"/>
                <w:szCs w:val="18"/>
              </w:rPr>
              <w:t>4.573,41</w:t>
            </w:r>
          </w:p>
        </w:tc>
      </w:tr>
      <w:tr w:rsidR="009E7C4E" w14:paraId="68B96380" w14:textId="77777777" w:rsidTr="007140DF">
        <w:trPr>
          <w:trHeight w:val="230"/>
        </w:trPr>
        <w:tc>
          <w:tcPr>
            <w:tcW w:w="3536" w:type="pct"/>
            <w:tcBorders>
              <w:top w:val="nil"/>
              <w:left w:val="nil"/>
              <w:bottom w:val="nil"/>
              <w:right w:val="nil"/>
            </w:tcBorders>
            <w:shd w:val="clear" w:color="000000" w:fill="FFFFFF"/>
            <w:noWrap/>
            <w:vAlign w:val="bottom"/>
            <w:hideMark/>
          </w:tcPr>
          <w:p w14:paraId="250A61AB" w14:textId="77777777" w:rsidR="009E7C4E" w:rsidRDefault="009E7C4E" w:rsidP="009E7C4E">
            <w:pPr>
              <w:rPr>
                <w:rFonts w:ascii="Arial" w:hAnsi="Arial" w:cs="Arial"/>
                <w:color w:val="000000"/>
                <w:sz w:val="18"/>
                <w:szCs w:val="18"/>
              </w:rPr>
            </w:pPr>
            <w:r>
              <w:rPr>
                <w:rFonts w:ascii="Arial" w:hAnsi="Arial" w:cs="Arial"/>
                <w:color w:val="000000"/>
                <w:sz w:val="18"/>
                <w:szCs w:val="18"/>
              </w:rPr>
              <w:t>Impuesto General Indirecto Canario</w:t>
            </w:r>
          </w:p>
        </w:tc>
        <w:tc>
          <w:tcPr>
            <w:tcW w:w="732" w:type="pct"/>
            <w:tcBorders>
              <w:top w:val="nil"/>
              <w:left w:val="nil"/>
              <w:bottom w:val="nil"/>
              <w:right w:val="nil"/>
            </w:tcBorders>
            <w:shd w:val="clear" w:color="000000" w:fill="FFFFFF"/>
            <w:vAlign w:val="bottom"/>
            <w:hideMark/>
          </w:tcPr>
          <w:p w14:paraId="1A51AF18" w14:textId="21D9265A" w:rsidR="009E7C4E" w:rsidRPr="00852371" w:rsidRDefault="009E7C4E" w:rsidP="009E7C4E">
            <w:pPr>
              <w:jc w:val="right"/>
              <w:rPr>
                <w:rFonts w:ascii="Arial" w:hAnsi="Arial" w:cs="Arial"/>
                <w:color w:val="000000" w:themeColor="text1"/>
                <w:sz w:val="18"/>
                <w:szCs w:val="18"/>
              </w:rPr>
            </w:pPr>
            <w:r w:rsidRPr="009E7C4E">
              <w:rPr>
                <w:rFonts w:ascii="Arial" w:hAnsi="Arial" w:cs="Arial"/>
                <w:color w:val="000000" w:themeColor="text1"/>
                <w:sz w:val="18"/>
                <w:szCs w:val="18"/>
              </w:rPr>
              <w:t>4.874,18</w:t>
            </w:r>
          </w:p>
        </w:tc>
        <w:tc>
          <w:tcPr>
            <w:tcW w:w="732" w:type="pct"/>
            <w:tcBorders>
              <w:top w:val="nil"/>
              <w:left w:val="nil"/>
              <w:bottom w:val="nil"/>
              <w:right w:val="nil"/>
            </w:tcBorders>
            <w:shd w:val="clear" w:color="000000" w:fill="FFFFFF"/>
            <w:vAlign w:val="bottom"/>
            <w:hideMark/>
          </w:tcPr>
          <w:p w14:paraId="4AB6FA9E" w14:textId="03DA1A9E" w:rsidR="009E7C4E" w:rsidRDefault="009E7C4E" w:rsidP="009E7C4E">
            <w:pPr>
              <w:jc w:val="right"/>
              <w:rPr>
                <w:rFonts w:ascii="Arial" w:hAnsi="Arial" w:cs="Arial"/>
                <w:color w:val="000000"/>
                <w:sz w:val="18"/>
                <w:szCs w:val="18"/>
              </w:rPr>
            </w:pPr>
            <w:r w:rsidRPr="00F944DC">
              <w:rPr>
                <w:rFonts w:ascii="Arial" w:hAnsi="Arial" w:cs="Arial"/>
                <w:color w:val="000000" w:themeColor="text1"/>
                <w:sz w:val="18"/>
                <w:szCs w:val="18"/>
              </w:rPr>
              <w:t>4.760,36</w:t>
            </w:r>
          </w:p>
        </w:tc>
      </w:tr>
      <w:tr w:rsidR="009E7C4E" w14:paraId="3CC0F60D" w14:textId="77777777" w:rsidTr="007140DF">
        <w:trPr>
          <w:trHeight w:val="240"/>
        </w:trPr>
        <w:tc>
          <w:tcPr>
            <w:tcW w:w="3536" w:type="pct"/>
            <w:tcBorders>
              <w:top w:val="nil"/>
              <w:left w:val="nil"/>
              <w:bottom w:val="nil"/>
              <w:right w:val="nil"/>
            </w:tcBorders>
            <w:shd w:val="clear" w:color="000000" w:fill="FFFFFF"/>
            <w:noWrap/>
            <w:vAlign w:val="bottom"/>
            <w:hideMark/>
          </w:tcPr>
          <w:p w14:paraId="2B2B191E" w14:textId="77777777" w:rsidR="009E7C4E" w:rsidRDefault="009E7C4E" w:rsidP="009E7C4E">
            <w:pPr>
              <w:rPr>
                <w:rFonts w:ascii="Arial" w:hAnsi="Arial" w:cs="Arial"/>
                <w:color w:val="000000"/>
                <w:sz w:val="18"/>
                <w:szCs w:val="18"/>
              </w:rPr>
            </w:pPr>
            <w:r>
              <w:rPr>
                <w:rFonts w:ascii="Arial" w:hAnsi="Arial" w:cs="Arial"/>
                <w:color w:val="000000"/>
                <w:sz w:val="18"/>
                <w:szCs w:val="18"/>
              </w:rPr>
              <w:t>Seguridad Social Acreedora</w:t>
            </w:r>
          </w:p>
        </w:tc>
        <w:tc>
          <w:tcPr>
            <w:tcW w:w="732" w:type="pct"/>
            <w:tcBorders>
              <w:top w:val="nil"/>
              <w:left w:val="nil"/>
              <w:bottom w:val="single" w:sz="8" w:space="0" w:color="auto"/>
              <w:right w:val="nil"/>
            </w:tcBorders>
            <w:shd w:val="clear" w:color="000000" w:fill="FFFFFF"/>
            <w:vAlign w:val="bottom"/>
            <w:hideMark/>
          </w:tcPr>
          <w:p w14:paraId="2F6F51CA" w14:textId="48E4D23F" w:rsidR="009E7C4E" w:rsidRPr="00852371" w:rsidRDefault="009E7C4E" w:rsidP="009E7C4E">
            <w:pPr>
              <w:jc w:val="right"/>
              <w:rPr>
                <w:rFonts w:ascii="Arial" w:hAnsi="Arial" w:cs="Arial"/>
                <w:color w:val="000000" w:themeColor="text1"/>
                <w:sz w:val="18"/>
                <w:szCs w:val="18"/>
              </w:rPr>
            </w:pPr>
            <w:r w:rsidRPr="009E7C4E">
              <w:rPr>
                <w:rFonts w:ascii="Arial" w:hAnsi="Arial" w:cs="Arial"/>
                <w:color w:val="000000" w:themeColor="text1"/>
                <w:sz w:val="18"/>
                <w:szCs w:val="18"/>
              </w:rPr>
              <w:t>1.660,85</w:t>
            </w:r>
          </w:p>
        </w:tc>
        <w:tc>
          <w:tcPr>
            <w:tcW w:w="732" w:type="pct"/>
            <w:tcBorders>
              <w:top w:val="nil"/>
              <w:left w:val="nil"/>
              <w:bottom w:val="single" w:sz="8" w:space="0" w:color="auto"/>
              <w:right w:val="nil"/>
            </w:tcBorders>
            <w:shd w:val="clear" w:color="000000" w:fill="FFFFFF"/>
            <w:vAlign w:val="bottom"/>
            <w:hideMark/>
          </w:tcPr>
          <w:p w14:paraId="5CA18D92" w14:textId="4FCDA4C5" w:rsidR="009E7C4E" w:rsidRDefault="009E7C4E" w:rsidP="009E7C4E">
            <w:pPr>
              <w:jc w:val="right"/>
              <w:rPr>
                <w:rFonts w:ascii="Arial" w:hAnsi="Arial" w:cs="Arial"/>
                <w:color w:val="000000"/>
                <w:sz w:val="18"/>
                <w:szCs w:val="18"/>
              </w:rPr>
            </w:pPr>
            <w:r w:rsidRPr="00F944DC">
              <w:rPr>
                <w:rFonts w:ascii="Arial" w:hAnsi="Arial" w:cs="Arial"/>
                <w:color w:val="000000" w:themeColor="text1"/>
                <w:sz w:val="18"/>
                <w:szCs w:val="18"/>
              </w:rPr>
              <w:t>1.666,90</w:t>
            </w:r>
          </w:p>
        </w:tc>
      </w:tr>
      <w:tr w:rsidR="009E7C4E" w14:paraId="20D35618" w14:textId="77777777" w:rsidTr="007140DF">
        <w:trPr>
          <w:trHeight w:val="240"/>
        </w:trPr>
        <w:tc>
          <w:tcPr>
            <w:tcW w:w="3536" w:type="pct"/>
            <w:tcBorders>
              <w:top w:val="nil"/>
              <w:left w:val="nil"/>
              <w:bottom w:val="nil"/>
              <w:right w:val="nil"/>
            </w:tcBorders>
            <w:shd w:val="clear" w:color="000000" w:fill="FFFFFF"/>
            <w:noWrap/>
            <w:vAlign w:val="center"/>
            <w:hideMark/>
          </w:tcPr>
          <w:p w14:paraId="51AC2CA9" w14:textId="77777777" w:rsidR="009E7C4E" w:rsidRDefault="009E7C4E" w:rsidP="009E7C4E">
            <w:pPr>
              <w:rPr>
                <w:rFonts w:ascii="Arial" w:hAnsi="Arial" w:cs="Arial"/>
                <w:color w:val="000000"/>
                <w:sz w:val="18"/>
                <w:szCs w:val="18"/>
              </w:rPr>
            </w:pPr>
            <w:r>
              <w:rPr>
                <w:rFonts w:ascii="Arial" w:hAnsi="Arial" w:cs="Arial"/>
                <w:color w:val="000000"/>
                <w:sz w:val="18"/>
                <w:szCs w:val="18"/>
              </w:rPr>
              <w:t> </w:t>
            </w:r>
          </w:p>
        </w:tc>
        <w:tc>
          <w:tcPr>
            <w:tcW w:w="732" w:type="pct"/>
            <w:tcBorders>
              <w:top w:val="nil"/>
              <w:left w:val="nil"/>
              <w:bottom w:val="single" w:sz="8" w:space="0" w:color="auto"/>
              <w:right w:val="nil"/>
            </w:tcBorders>
            <w:shd w:val="clear" w:color="000000" w:fill="FFFFFF"/>
            <w:vAlign w:val="bottom"/>
            <w:hideMark/>
          </w:tcPr>
          <w:p w14:paraId="553A245D" w14:textId="36840C2A" w:rsidR="009E7C4E" w:rsidRPr="00852371" w:rsidRDefault="009E7C4E" w:rsidP="009E7C4E">
            <w:pPr>
              <w:jc w:val="right"/>
              <w:rPr>
                <w:rFonts w:ascii="Arial" w:hAnsi="Arial" w:cs="Arial"/>
                <w:b/>
                <w:bCs/>
                <w:color w:val="000000" w:themeColor="text1"/>
                <w:sz w:val="18"/>
                <w:szCs w:val="18"/>
              </w:rPr>
            </w:pPr>
            <w:r>
              <w:rPr>
                <w:rFonts w:ascii="Arial" w:hAnsi="Arial" w:cs="Arial"/>
                <w:b/>
                <w:bCs/>
                <w:color w:val="000000" w:themeColor="text1"/>
                <w:sz w:val="18"/>
                <w:szCs w:val="18"/>
              </w:rPr>
              <w:t>10</w:t>
            </w:r>
            <w:r w:rsidRPr="00852371">
              <w:rPr>
                <w:rFonts w:ascii="Arial" w:hAnsi="Arial" w:cs="Arial"/>
                <w:b/>
                <w:bCs/>
                <w:color w:val="000000" w:themeColor="text1"/>
                <w:sz w:val="18"/>
                <w:szCs w:val="18"/>
              </w:rPr>
              <w:t>.</w:t>
            </w:r>
            <w:r>
              <w:rPr>
                <w:rFonts w:ascii="Arial" w:hAnsi="Arial" w:cs="Arial"/>
                <w:b/>
                <w:bCs/>
                <w:color w:val="000000" w:themeColor="text1"/>
                <w:sz w:val="18"/>
                <w:szCs w:val="18"/>
              </w:rPr>
              <w:t>886</w:t>
            </w:r>
            <w:r w:rsidRPr="00852371">
              <w:rPr>
                <w:rFonts w:ascii="Arial" w:hAnsi="Arial" w:cs="Arial"/>
                <w:b/>
                <w:bCs/>
                <w:color w:val="000000" w:themeColor="text1"/>
                <w:sz w:val="18"/>
                <w:szCs w:val="18"/>
              </w:rPr>
              <w:t>,</w:t>
            </w:r>
            <w:r>
              <w:rPr>
                <w:rFonts w:ascii="Arial" w:hAnsi="Arial" w:cs="Arial"/>
                <w:b/>
                <w:bCs/>
                <w:color w:val="000000" w:themeColor="text1"/>
                <w:sz w:val="18"/>
                <w:szCs w:val="18"/>
              </w:rPr>
              <w:t>73</w:t>
            </w:r>
          </w:p>
        </w:tc>
        <w:tc>
          <w:tcPr>
            <w:tcW w:w="732" w:type="pct"/>
            <w:tcBorders>
              <w:top w:val="nil"/>
              <w:left w:val="nil"/>
              <w:bottom w:val="single" w:sz="8" w:space="0" w:color="auto"/>
              <w:right w:val="nil"/>
            </w:tcBorders>
            <w:shd w:val="clear" w:color="000000" w:fill="FFFFFF"/>
            <w:vAlign w:val="bottom"/>
            <w:hideMark/>
          </w:tcPr>
          <w:p w14:paraId="3291DCE0" w14:textId="1ACB66F4" w:rsidR="009E7C4E" w:rsidRDefault="009E7C4E" w:rsidP="009E7C4E">
            <w:pPr>
              <w:jc w:val="right"/>
              <w:rPr>
                <w:rFonts w:ascii="Arial" w:hAnsi="Arial" w:cs="Arial"/>
                <w:b/>
                <w:bCs/>
                <w:color w:val="000000"/>
                <w:sz w:val="18"/>
                <w:szCs w:val="18"/>
              </w:rPr>
            </w:pPr>
            <w:r>
              <w:rPr>
                <w:rFonts w:ascii="Arial" w:hAnsi="Arial" w:cs="Arial"/>
                <w:b/>
                <w:bCs/>
                <w:color w:val="000000" w:themeColor="text1"/>
                <w:sz w:val="18"/>
                <w:szCs w:val="18"/>
              </w:rPr>
              <w:t>11</w:t>
            </w:r>
            <w:r w:rsidRPr="00852371">
              <w:rPr>
                <w:rFonts w:ascii="Arial" w:hAnsi="Arial" w:cs="Arial"/>
                <w:b/>
                <w:bCs/>
                <w:color w:val="000000" w:themeColor="text1"/>
                <w:sz w:val="18"/>
                <w:szCs w:val="18"/>
              </w:rPr>
              <w:t>.</w:t>
            </w:r>
            <w:r>
              <w:rPr>
                <w:rFonts w:ascii="Arial" w:hAnsi="Arial" w:cs="Arial"/>
                <w:b/>
                <w:bCs/>
                <w:color w:val="000000" w:themeColor="text1"/>
                <w:sz w:val="18"/>
                <w:szCs w:val="18"/>
              </w:rPr>
              <w:t>000</w:t>
            </w:r>
            <w:r w:rsidRPr="00852371">
              <w:rPr>
                <w:rFonts w:ascii="Arial" w:hAnsi="Arial" w:cs="Arial"/>
                <w:b/>
                <w:bCs/>
                <w:color w:val="000000" w:themeColor="text1"/>
                <w:sz w:val="18"/>
                <w:szCs w:val="18"/>
              </w:rPr>
              <w:t>,</w:t>
            </w:r>
            <w:r>
              <w:rPr>
                <w:rFonts w:ascii="Arial" w:hAnsi="Arial" w:cs="Arial"/>
                <w:b/>
                <w:bCs/>
                <w:color w:val="000000" w:themeColor="text1"/>
                <w:sz w:val="18"/>
                <w:szCs w:val="18"/>
              </w:rPr>
              <w:t>67</w:t>
            </w:r>
          </w:p>
        </w:tc>
      </w:tr>
    </w:tbl>
    <w:p w14:paraId="669A8C97" w14:textId="77777777" w:rsidR="00D60AD5" w:rsidRDefault="00D60AD5">
      <w:pPr>
        <w:rPr>
          <w:rFonts w:ascii="Arial" w:hAnsi="Arial" w:cs="Arial"/>
          <w:b/>
          <w:szCs w:val="22"/>
        </w:rPr>
      </w:pPr>
    </w:p>
    <w:p w14:paraId="52106DB2" w14:textId="77777777" w:rsidR="00D60AD5" w:rsidRDefault="00D60AD5">
      <w:pPr>
        <w:rPr>
          <w:rFonts w:ascii="Arial" w:hAnsi="Arial" w:cs="Arial"/>
          <w:b/>
          <w:szCs w:val="22"/>
        </w:rPr>
      </w:pPr>
    </w:p>
    <w:p w14:paraId="5B4D34A2" w14:textId="77777777" w:rsidR="00D60AD5" w:rsidRPr="00625311" w:rsidRDefault="00D60AD5" w:rsidP="00D60AD5">
      <w:pPr>
        <w:tabs>
          <w:tab w:val="left" w:pos="-2374"/>
          <w:tab w:val="left" w:pos="-1654"/>
          <w:tab w:val="left" w:pos="-934"/>
          <w:tab w:val="left" w:pos="-214"/>
          <w:tab w:val="left" w:pos="567"/>
          <w:tab w:val="left" w:pos="1010"/>
          <w:tab w:val="left" w:pos="1298"/>
          <w:tab w:val="right" w:pos="7151"/>
        </w:tabs>
        <w:suppressAutoHyphens/>
        <w:rPr>
          <w:rFonts w:ascii="Arial" w:hAnsi="Arial" w:cs="Arial"/>
          <w:b/>
          <w:spacing w:val="-2"/>
          <w:sz w:val="22"/>
          <w:szCs w:val="22"/>
        </w:rPr>
      </w:pPr>
      <w:r w:rsidRPr="00625311">
        <w:rPr>
          <w:rFonts w:ascii="Arial" w:hAnsi="Arial" w:cs="Arial"/>
          <w:b/>
          <w:sz w:val="22"/>
          <w:szCs w:val="22"/>
        </w:rPr>
        <w:t>1</w:t>
      </w:r>
      <w:r>
        <w:rPr>
          <w:rFonts w:ascii="Arial" w:hAnsi="Arial" w:cs="Arial"/>
          <w:b/>
          <w:sz w:val="22"/>
          <w:szCs w:val="22"/>
        </w:rPr>
        <w:t>1</w:t>
      </w:r>
      <w:r w:rsidRPr="00625311">
        <w:rPr>
          <w:rFonts w:ascii="Arial" w:hAnsi="Arial" w:cs="Arial"/>
          <w:b/>
          <w:sz w:val="22"/>
          <w:szCs w:val="22"/>
        </w:rPr>
        <w:t>.</w:t>
      </w:r>
      <w:r w:rsidRPr="00625311">
        <w:rPr>
          <w:rFonts w:ascii="Arial" w:hAnsi="Arial" w:cs="Arial"/>
          <w:b/>
          <w:sz w:val="22"/>
          <w:szCs w:val="22"/>
        </w:rPr>
        <w:tab/>
      </w:r>
      <w:r>
        <w:rPr>
          <w:rFonts w:ascii="Arial" w:hAnsi="Arial" w:cs="Arial"/>
          <w:b/>
          <w:sz w:val="22"/>
          <w:szCs w:val="22"/>
        </w:rPr>
        <w:t>Otra Información</w:t>
      </w:r>
      <w:r w:rsidRPr="00625311">
        <w:rPr>
          <w:rFonts w:ascii="Arial" w:hAnsi="Arial" w:cs="Arial"/>
          <w:b/>
          <w:spacing w:val="-2"/>
          <w:sz w:val="22"/>
          <w:szCs w:val="22"/>
        </w:rPr>
        <w:t xml:space="preserve"> </w:t>
      </w:r>
    </w:p>
    <w:p w14:paraId="3BE90511" w14:textId="77777777" w:rsidR="004447F2" w:rsidRPr="00946104" w:rsidRDefault="004447F2" w:rsidP="00D60AD5">
      <w:pPr>
        <w:rPr>
          <w:rFonts w:ascii="Arial" w:hAnsi="Arial" w:cs="Arial"/>
          <w:sz w:val="22"/>
          <w:szCs w:val="22"/>
        </w:rPr>
      </w:pPr>
    </w:p>
    <w:p w14:paraId="75742B53" w14:textId="77777777" w:rsidR="002F4C0F" w:rsidRPr="00946104" w:rsidRDefault="002F4C0F" w:rsidP="0018751E">
      <w:pPr>
        <w:pStyle w:val="Prrafodelista"/>
        <w:numPr>
          <w:ilvl w:val="0"/>
          <w:numId w:val="6"/>
        </w:numPr>
        <w:ind w:left="567" w:hanging="567"/>
        <w:rPr>
          <w:rFonts w:ascii="Arial" w:hAnsi="Arial" w:cs="Arial"/>
          <w:sz w:val="22"/>
          <w:szCs w:val="22"/>
          <w:u w:val="single"/>
        </w:rPr>
      </w:pPr>
      <w:r w:rsidRPr="00946104">
        <w:rPr>
          <w:rFonts w:ascii="Arial" w:hAnsi="Arial" w:cs="Arial"/>
          <w:sz w:val="22"/>
          <w:szCs w:val="22"/>
          <w:u w:val="single"/>
        </w:rPr>
        <w:t>Importe neto de la cifra de negocios</w:t>
      </w:r>
    </w:p>
    <w:p w14:paraId="04AEFA4E" w14:textId="77777777" w:rsidR="00CE4711" w:rsidRDefault="00CE4711" w:rsidP="00CE4711">
      <w:pPr>
        <w:pStyle w:val="Estilo"/>
        <w:tabs>
          <w:tab w:val="left" w:pos="567"/>
        </w:tabs>
        <w:ind w:left="19" w:right="10"/>
        <w:jc w:val="both"/>
        <w:rPr>
          <w:snapToGrid w:val="0"/>
          <w:color w:val="000000"/>
          <w:sz w:val="22"/>
          <w:szCs w:val="22"/>
          <w:lang w:val="es-ES" w:eastAsia="es-ES"/>
        </w:rPr>
      </w:pPr>
    </w:p>
    <w:p w14:paraId="47C52C39" w14:textId="77777777" w:rsidR="008340FD" w:rsidRDefault="008340FD" w:rsidP="00CE4711">
      <w:pPr>
        <w:pStyle w:val="Estilo"/>
        <w:tabs>
          <w:tab w:val="left" w:pos="567"/>
        </w:tabs>
        <w:ind w:left="19" w:right="10"/>
        <w:jc w:val="both"/>
        <w:rPr>
          <w:snapToGrid w:val="0"/>
          <w:color w:val="000000"/>
          <w:sz w:val="22"/>
          <w:szCs w:val="22"/>
          <w:lang w:val="es-ES" w:eastAsia="es-ES"/>
        </w:rPr>
      </w:pPr>
      <w:r>
        <w:rPr>
          <w:snapToGrid w:val="0"/>
          <w:color w:val="000000"/>
          <w:sz w:val="22"/>
          <w:szCs w:val="22"/>
          <w:lang w:val="es-ES" w:eastAsia="es-ES"/>
        </w:rPr>
        <w:t>El importe neto de cifra de negocio se desglosa según el siguiente detalle:</w:t>
      </w:r>
    </w:p>
    <w:p w14:paraId="723E4EC9" w14:textId="77777777" w:rsidR="008340FD" w:rsidRDefault="008340FD" w:rsidP="00CE4711">
      <w:pPr>
        <w:pStyle w:val="Estilo"/>
        <w:tabs>
          <w:tab w:val="left" w:pos="567"/>
        </w:tabs>
        <w:ind w:left="19" w:right="10"/>
        <w:jc w:val="both"/>
        <w:rPr>
          <w:snapToGrid w:val="0"/>
          <w:color w:val="000000"/>
          <w:sz w:val="22"/>
          <w:szCs w:val="22"/>
          <w:lang w:val="es-ES" w:eastAsia="es-ES"/>
        </w:rPr>
      </w:pPr>
    </w:p>
    <w:tbl>
      <w:tblPr>
        <w:tblW w:w="5000" w:type="pct"/>
        <w:tblCellMar>
          <w:left w:w="70" w:type="dxa"/>
          <w:right w:w="70" w:type="dxa"/>
        </w:tblCellMar>
        <w:tblLook w:val="04A0" w:firstRow="1" w:lastRow="0" w:firstColumn="1" w:lastColumn="0" w:noHBand="0" w:noVBand="1"/>
      </w:tblPr>
      <w:tblGrid>
        <w:gridCol w:w="4557"/>
        <w:gridCol w:w="2593"/>
        <w:gridCol w:w="2489"/>
      </w:tblGrid>
      <w:tr w:rsidR="008340FD" w14:paraId="40F87C6F" w14:textId="77777777" w:rsidTr="008340FD">
        <w:trPr>
          <w:trHeight w:val="260"/>
        </w:trPr>
        <w:tc>
          <w:tcPr>
            <w:tcW w:w="2364" w:type="pct"/>
            <w:tcBorders>
              <w:top w:val="nil"/>
              <w:left w:val="nil"/>
              <w:bottom w:val="nil"/>
              <w:right w:val="nil"/>
            </w:tcBorders>
            <w:shd w:val="clear" w:color="auto" w:fill="auto"/>
            <w:noWrap/>
            <w:vAlign w:val="center"/>
            <w:hideMark/>
          </w:tcPr>
          <w:p w14:paraId="5B616B2E" w14:textId="77777777" w:rsidR="008340FD" w:rsidRDefault="008340FD">
            <w:pPr>
              <w:rPr>
                <w:rFonts w:ascii="Arial" w:hAnsi="Arial" w:cs="Arial"/>
                <w:color w:val="000000"/>
                <w:sz w:val="16"/>
                <w:szCs w:val="16"/>
              </w:rPr>
            </w:pPr>
            <w:r>
              <w:rPr>
                <w:rFonts w:ascii="Arial" w:hAnsi="Arial" w:cs="Arial"/>
                <w:color w:val="000000"/>
                <w:sz w:val="16"/>
                <w:szCs w:val="16"/>
              </w:rPr>
              <w:t xml:space="preserve">  </w:t>
            </w:r>
          </w:p>
        </w:tc>
        <w:tc>
          <w:tcPr>
            <w:tcW w:w="1345" w:type="pct"/>
            <w:tcBorders>
              <w:top w:val="nil"/>
              <w:left w:val="nil"/>
              <w:bottom w:val="single" w:sz="8" w:space="0" w:color="auto"/>
              <w:right w:val="nil"/>
            </w:tcBorders>
            <w:shd w:val="clear" w:color="auto" w:fill="auto"/>
            <w:vAlign w:val="center"/>
            <w:hideMark/>
          </w:tcPr>
          <w:p w14:paraId="4359AEC9" w14:textId="77777777" w:rsidR="008340FD" w:rsidRDefault="008340FD">
            <w:pPr>
              <w:jc w:val="right"/>
              <w:rPr>
                <w:rFonts w:ascii="Arial" w:hAnsi="Arial" w:cs="Arial"/>
                <w:b/>
                <w:bCs/>
                <w:color w:val="000000"/>
                <w:sz w:val="16"/>
                <w:szCs w:val="16"/>
              </w:rPr>
            </w:pPr>
            <w:r>
              <w:rPr>
                <w:rFonts w:ascii="Arial" w:hAnsi="Arial" w:cs="Arial"/>
                <w:b/>
                <w:bCs/>
                <w:color w:val="000000"/>
                <w:sz w:val="16"/>
                <w:szCs w:val="16"/>
              </w:rPr>
              <w:t> </w:t>
            </w:r>
          </w:p>
        </w:tc>
        <w:tc>
          <w:tcPr>
            <w:tcW w:w="1291" w:type="pct"/>
            <w:tcBorders>
              <w:top w:val="nil"/>
              <w:left w:val="nil"/>
              <w:bottom w:val="single" w:sz="8" w:space="0" w:color="auto"/>
              <w:right w:val="nil"/>
            </w:tcBorders>
            <w:shd w:val="clear" w:color="auto" w:fill="auto"/>
            <w:vAlign w:val="center"/>
            <w:hideMark/>
          </w:tcPr>
          <w:p w14:paraId="62931E26" w14:textId="77777777" w:rsidR="008340FD" w:rsidRDefault="008340FD">
            <w:pPr>
              <w:jc w:val="right"/>
              <w:rPr>
                <w:rFonts w:ascii="Arial" w:hAnsi="Arial" w:cs="Arial"/>
                <w:b/>
                <w:bCs/>
                <w:color w:val="000000"/>
                <w:sz w:val="16"/>
                <w:szCs w:val="16"/>
              </w:rPr>
            </w:pPr>
            <w:r>
              <w:rPr>
                <w:rFonts w:ascii="Arial" w:hAnsi="Arial" w:cs="Arial"/>
                <w:b/>
                <w:bCs/>
                <w:color w:val="000000"/>
                <w:sz w:val="16"/>
                <w:szCs w:val="16"/>
              </w:rPr>
              <w:t>Euros</w:t>
            </w:r>
          </w:p>
        </w:tc>
      </w:tr>
      <w:tr w:rsidR="00C57FBB" w14:paraId="5A7B9E8A" w14:textId="77777777" w:rsidTr="008340FD">
        <w:trPr>
          <w:trHeight w:val="270"/>
        </w:trPr>
        <w:tc>
          <w:tcPr>
            <w:tcW w:w="2364" w:type="pct"/>
            <w:tcBorders>
              <w:top w:val="nil"/>
              <w:left w:val="nil"/>
              <w:bottom w:val="nil"/>
              <w:right w:val="nil"/>
            </w:tcBorders>
            <w:shd w:val="clear" w:color="auto" w:fill="auto"/>
            <w:vAlign w:val="center"/>
            <w:hideMark/>
          </w:tcPr>
          <w:p w14:paraId="17CA85FE" w14:textId="77777777" w:rsidR="00C57FBB" w:rsidRDefault="00C57FBB" w:rsidP="00C57FBB">
            <w:pPr>
              <w:jc w:val="right"/>
              <w:rPr>
                <w:rFonts w:ascii="Arial" w:hAnsi="Arial" w:cs="Arial"/>
                <w:b/>
                <w:bCs/>
                <w:color w:val="000000"/>
                <w:sz w:val="16"/>
                <w:szCs w:val="16"/>
              </w:rPr>
            </w:pPr>
          </w:p>
        </w:tc>
        <w:tc>
          <w:tcPr>
            <w:tcW w:w="1345" w:type="pct"/>
            <w:tcBorders>
              <w:top w:val="nil"/>
              <w:left w:val="nil"/>
              <w:bottom w:val="single" w:sz="8" w:space="0" w:color="auto"/>
              <w:right w:val="nil"/>
            </w:tcBorders>
            <w:shd w:val="clear" w:color="auto" w:fill="auto"/>
            <w:vAlign w:val="center"/>
            <w:hideMark/>
          </w:tcPr>
          <w:p w14:paraId="4F8328AE" w14:textId="0E5882C7" w:rsidR="00C57FBB" w:rsidRDefault="00C57FBB" w:rsidP="00C57FBB">
            <w:pPr>
              <w:jc w:val="right"/>
              <w:rPr>
                <w:rFonts w:ascii="Arial" w:hAnsi="Arial" w:cs="Arial"/>
                <w:b/>
                <w:bCs/>
                <w:color w:val="000000"/>
                <w:sz w:val="18"/>
                <w:szCs w:val="18"/>
              </w:rPr>
            </w:pPr>
            <w:r>
              <w:rPr>
                <w:rFonts w:ascii="Arial" w:hAnsi="Arial" w:cs="Arial"/>
                <w:b/>
                <w:bCs/>
                <w:color w:val="000000"/>
                <w:sz w:val="18"/>
                <w:szCs w:val="18"/>
              </w:rPr>
              <w:t>202</w:t>
            </w:r>
            <w:r w:rsidR="00642F06">
              <w:rPr>
                <w:rFonts w:ascii="Arial" w:hAnsi="Arial" w:cs="Arial"/>
                <w:b/>
                <w:bCs/>
                <w:color w:val="000000"/>
                <w:sz w:val="18"/>
                <w:szCs w:val="18"/>
              </w:rPr>
              <w:t>4</w:t>
            </w:r>
          </w:p>
        </w:tc>
        <w:tc>
          <w:tcPr>
            <w:tcW w:w="1291" w:type="pct"/>
            <w:tcBorders>
              <w:top w:val="nil"/>
              <w:left w:val="nil"/>
              <w:bottom w:val="single" w:sz="8" w:space="0" w:color="auto"/>
              <w:right w:val="nil"/>
            </w:tcBorders>
            <w:shd w:val="clear" w:color="auto" w:fill="auto"/>
            <w:vAlign w:val="center"/>
            <w:hideMark/>
          </w:tcPr>
          <w:p w14:paraId="75BC7905" w14:textId="6481E6D6" w:rsidR="00C57FBB" w:rsidRDefault="00C57FBB" w:rsidP="00C57FBB">
            <w:pPr>
              <w:jc w:val="right"/>
              <w:rPr>
                <w:rFonts w:ascii="Arial" w:hAnsi="Arial" w:cs="Arial"/>
                <w:b/>
                <w:bCs/>
                <w:color w:val="000000"/>
                <w:sz w:val="18"/>
                <w:szCs w:val="18"/>
              </w:rPr>
            </w:pPr>
            <w:r>
              <w:rPr>
                <w:rFonts w:ascii="Arial" w:hAnsi="Arial" w:cs="Arial"/>
                <w:b/>
                <w:bCs/>
                <w:color w:val="000000"/>
                <w:sz w:val="18"/>
                <w:szCs w:val="18"/>
              </w:rPr>
              <w:t>202</w:t>
            </w:r>
            <w:r w:rsidR="00642F06">
              <w:rPr>
                <w:rFonts w:ascii="Arial" w:hAnsi="Arial" w:cs="Arial"/>
                <w:b/>
                <w:bCs/>
                <w:color w:val="000000"/>
                <w:sz w:val="18"/>
                <w:szCs w:val="18"/>
              </w:rPr>
              <w:t>3</w:t>
            </w:r>
          </w:p>
        </w:tc>
      </w:tr>
      <w:tr w:rsidR="00642F06" w14:paraId="1F180849" w14:textId="77777777" w:rsidTr="008340FD">
        <w:trPr>
          <w:trHeight w:val="260"/>
        </w:trPr>
        <w:tc>
          <w:tcPr>
            <w:tcW w:w="2364" w:type="pct"/>
            <w:tcBorders>
              <w:top w:val="nil"/>
              <w:left w:val="nil"/>
              <w:bottom w:val="nil"/>
              <w:right w:val="nil"/>
            </w:tcBorders>
            <w:shd w:val="clear" w:color="auto" w:fill="auto"/>
            <w:vAlign w:val="center"/>
            <w:hideMark/>
          </w:tcPr>
          <w:p w14:paraId="537DF95C" w14:textId="77777777" w:rsidR="00642F06" w:rsidRDefault="00642F06" w:rsidP="00642F06">
            <w:pPr>
              <w:jc w:val="both"/>
              <w:rPr>
                <w:rFonts w:ascii="Arial" w:hAnsi="Arial" w:cs="Arial"/>
                <w:color w:val="000000"/>
                <w:sz w:val="18"/>
                <w:szCs w:val="18"/>
              </w:rPr>
            </w:pPr>
            <w:r>
              <w:rPr>
                <w:rFonts w:ascii="Arial" w:hAnsi="Arial" w:cs="Arial"/>
                <w:color w:val="000000"/>
                <w:sz w:val="18"/>
                <w:szCs w:val="18"/>
              </w:rPr>
              <w:t>Prestaciones de servicios</w:t>
            </w:r>
          </w:p>
        </w:tc>
        <w:tc>
          <w:tcPr>
            <w:tcW w:w="1345" w:type="pct"/>
            <w:tcBorders>
              <w:top w:val="nil"/>
              <w:left w:val="nil"/>
              <w:bottom w:val="single" w:sz="8" w:space="0" w:color="auto"/>
              <w:right w:val="nil"/>
            </w:tcBorders>
            <w:shd w:val="clear" w:color="auto" w:fill="auto"/>
            <w:vAlign w:val="center"/>
            <w:hideMark/>
          </w:tcPr>
          <w:p w14:paraId="22D42779" w14:textId="0222B700" w:rsidR="00642F06" w:rsidRPr="00852371" w:rsidRDefault="00642F06" w:rsidP="00642F06">
            <w:pPr>
              <w:jc w:val="right"/>
              <w:rPr>
                <w:rFonts w:ascii="Arial" w:hAnsi="Arial" w:cs="Arial"/>
                <w:color w:val="000000" w:themeColor="text1"/>
                <w:sz w:val="18"/>
                <w:szCs w:val="18"/>
              </w:rPr>
            </w:pPr>
            <w:r w:rsidRPr="00C57FBB">
              <w:rPr>
                <w:rFonts w:ascii="Arial" w:hAnsi="Arial" w:cs="Arial"/>
                <w:color w:val="000000" w:themeColor="text1"/>
                <w:sz w:val="18"/>
                <w:szCs w:val="18"/>
              </w:rPr>
              <w:t>3</w:t>
            </w:r>
            <w:r>
              <w:rPr>
                <w:rFonts w:ascii="Arial" w:hAnsi="Arial" w:cs="Arial"/>
                <w:color w:val="000000" w:themeColor="text1"/>
                <w:sz w:val="18"/>
                <w:szCs w:val="18"/>
              </w:rPr>
              <w:t>70</w:t>
            </w:r>
            <w:r w:rsidRPr="00C57FBB">
              <w:rPr>
                <w:rFonts w:ascii="Arial" w:hAnsi="Arial" w:cs="Arial"/>
                <w:color w:val="000000" w:themeColor="text1"/>
                <w:sz w:val="18"/>
                <w:szCs w:val="18"/>
              </w:rPr>
              <w:t>.</w:t>
            </w:r>
            <w:r>
              <w:rPr>
                <w:rFonts w:ascii="Arial" w:hAnsi="Arial" w:cs="Arial"/>
                <w:color w:val="000000" w:themeColor="text1"/>
                <w:sz w:val="18"/>
                <w:szCs w:val="18"/>
              </w:rPr>
              <w:t>1</w:t>
            </w:r>
            <w:r w:rsidRPr="00C57FBB">
              <w:rPr>
                <w:rFonts w:ascii="Arial" w:hAnsi="Arial" w:cs="Arial"/>
                <w:color w:val="000000" w:themeColor="text1"/>
                <w:sz w:val="18"/>
                <w:szCs w:val="18"/>
              </w:rPr>
              <w:t>88,</w:t>
            </w:r>
            <w:r>
              <w:rPr>
                <w:rFonts w:ascii="Arial" w:hAnsi="Arial" w:cs="Arial"/>
                <w:color w:val="000000" w:themeColor="text1"/>
                <w:sz w:val="18"/>
                <w:szCs w:val="18"/>
              </w:rPr>
              <w:t>72</w:t>
            </w:r>
          </w:p>
        </w:tc>
        <w:tc>
          <w:tcPr>
            <w:tcW w:w="1291" w:type="pct"/>
            <w:tcBorders>
              <w:top w:val="nil"/>
              <w:left w:val="nil"/>
              <w:bottom w:val="single" w:sz="8" w:space="0" w:color="auto"/>
              <w:right w:val="nil"/>
            </w:tcBorders>
            <w:shd w:val="clear" w:color="auto" w:fill="auto"/>
            <w:vAlign w:val="center"/>
            <w:hideMark/>
          </w:tcPr>
          <w:p w14:paraId="3FFB19C2" w14:textId="7C585BEF" w:rsidR="00642F06" w:rsidRDefault="00642F06" w:rsidP="00642F06">
            <w:pPr>
              <w:jc w:val="right"/>
              <w:rPr>
                <w:rFonts w:ascii="Arial" w:hAnsi="Arial" w:cs="Arial"/>
                <w:color w:val="000000"/>
                <w:sz w:val="18"/>
                <w:szCs w:val="18"/>
              </w:rPr>
            </w:pPr>
            <w:r w:rsidRPr="00C57FBB">
              <w:rPr>
                <w:rFonts w:ascii="Arial" w:hAnsi="Arial" w:cs="Arial"/>
                <w:color w:val="000000" w:themeColor="text1"/>
                <w:sz w:val="18"/>
                <w:szCs w:val="18"/>
              </w:rPr>
              <w:t>361.488,00</w:t>
            </w:r>
          </w:p>
        </w:tc>
      </w:tr>
      <w:tr w:rsidR="00642F06" w14:paraId="7E88F5E2" w14:textId="77777777" w:rsidTr="008340FD">
        <w:trPr>
          <w:trHeight w:val="270"/>
        </w:trPr>
        <w:tc>
          <w:tcPr>
            <w:tcW w:w="2364" w:type="pct"/>
            <w:tcBorders>
              <w:top w:val="nil"/>
              <w:left w:val="nil"/>
              <w:bottom w:val="nil"/>
              <w:right w:val="nil"/>
            </w:tcBorders>
            <w:shd w:val="clear" w:color="auto" w:fill="auto"/>
            <w:vAlign w:val="center"/>
            <w:hideMark/>
          </w:tcPr>
          <w:p w14:paraId="7802A611" w14:textId="77777777" w:rsidR="00642F06" w:rsidRDefault="00642F06" w:rsidP="00642F06">
            <w:pPr>
              <w:jc w:val="right"/>
              <w:rPr>
                <w:rFonts w:ascii="Arial" w:hAnsi="Arial" w:cs="Arial"/>
                <w:color w:val="000000"/>
                <w:sz w:val="18"/>
                <w:szCs w:val="18"/>
              </w:rPr>
            </w:pPr>
          </w:p>
        </w:tc>
        <w:tc>
          <w:tcPr>
            <w:tcW w:w="1345" w:type="pct"/>
            <w:tcBorders>
              <w:top w:val="nil"/>
              <w:left w:val="nil"/>
              <w:bottom w:val="single" w:sz="8" w:space="0" w:color="auto"/>
              <w:right w:val="nil"/>
            </w:tcBorders>
            <w:shd w:val="clear" w:color="auto" w:fill="auto"/>
            <w:vAlign w:val="center"/>
            <w:hideMark/>
          </w:tcPr>
          <w:p w14:paraId="18A9DA4E" w14:textId="1F475880" w:rsidR="00642F06" w:rsidRPr="00852371" w:rsidRDefault="00642F06" w:rsidP="00642F06">
            <w:pPr>
              <w:jc w:val="right"/>
              <w:rPr>
                <w:rFonts w:ascii="Arial" w:hAnsi="Arial" w:cs="Arial"/>
                <w:b/>
                <w:bCs/>
                <w:color w:val="000000" w:themeColor="text1"/>
                <w:sz w:val="18"/>
                <w:szCs w:val="18"/>
              </w:rPr>
            </w:pPr>
            <w:r w:rsidRPr="00C57FBB">
              <w:rPr>
                <w:rFonts w:ascii="Arial" w:hAnsi="Arial" w:cs="Arial"/>
                <w:b/>
                <w:bCs/>
                <w:color w:val="000000" w:themeColor="text1"/>
                <w:sz w:val="18"/>
                <w:szCs w:val="18"/>
              </w:rPr>
              <w:t>3</w:t>
            </w:r>
            <w:r>
              <w:rPr>
                <w:rFonts w:ascii="Arial" w:hAnsi="Arial" w:cs="Arial"/>
                <w:b/>
                <w:bCs/>
                <w:color w:val="000000" w:themeColor="text1"/>
                <w:sz w:val="18"/>
                <w:szCs w:val="18"/>
              </w:rPr>
              <w:t>70</w:t>
            </w:r>
            <w:r w:rsidRPr="00C57FBB">
              <w:rPr>
                <w:rFonts w:ascii="Arial" w:hAnsi="Arial" w:cs="Arial"/>
                <w:b/>
                <w:bCs/>
                <w:color w:val="000000" w:themeColor="text1"/>
                <w:sz w:val="18"/>
                <w:szCs w:val="18"/>
              </w:rPr>
              <w:t>.</w:t>
            </w:r>
            <w:r>
              <w:rPr>
                <w:rFonts w:ascii="Arial" w:hAnsi="Arial" w:cs="Arial"/>
                <w:b/>
                <w:bCs/>
                <w:color w:val="000000" w:themeColor="text1"/>
                <w:sz w:val="18"/>
                <w:szCs w:val="18"/>
              </w:rPr>
              <w:t>1</w:t>
            </w:r>
            <w:r w:rsidRPr="00C57FBB">
              <w:rPr>
                <w:rFonts w:ascii="Arial" w:hAnsi="Arial" w:cs="Arial"/>
                <w:b/>
                <w:bCs/>
                <w:color w:val="000000" w:themeColor="text1"/>
                <w:sz w:val="18"/>
                <w:szCs w:val="18"/>
              </w:rPr>
              <w:t>88,</w:t>
            </w:r>
            <w:r>
              <w:rPr>
                <w:rFonts w:ascii="Arial" w:hAnsi="Arial" w:cs="Arial"/>
                <w:b/>
                <w:bCs/>
                <w:color w:val="000000" w:themeColor="text1"/>
                <w:sz w:val="18"/>
                <w:szCs w:val="18"/>
              </w:rPr>
              <w:t>72</w:t>
            </w:r>
          </w:p>
        </w:tc>
        <w:tc>
          <w:tcPr>
            <w:tcW w:w="1291" w:type="pct"/>
            <w:tcBorders>
              <w:top w:val="nil"/>
              <w:left w:val="nil"/>
              <w:bottom w:val="single" w:sz="8" w:space="0" w:color="auto"/>
              <w:right w:val="nil"/>
            </w:tcBorders>
            <w:shd w:val="clear" w:color="auto" w:fill="auto"/>
            <w:vAlign w:val="center"/>
            <w:hideMark/>
          </w:tcPr>
          <w:p w14:paraId="4728AD30" w14:textId="7AE88F19" w:rsidR="00642F06" w:rsidRPr="00DE3302" w:rsidRDefault="00642F06" w:rsidP="00642F06">
            <w:pPr>
              <w:jc w:val="right"/>
              <w:rPr>
                <w:rFonts w:ascii="Arial" w:hAnsi="Arial" w:cs="Arial"/>
                <w:b/>
                <w:bCs/>
                <w:color w:val="000000"/>
                <w:sz w:val="18"/>
                <w:szCs w:val="18"/>
              </w:rPr>
            </w:pPr>
            <w:r w:rsidRPr="00C57FBB">
              <w:rPr>
                <w:rFonts w:ascii="Arial" w:hAnsi="Arial" w:cs="Arial"/>
                <w:b/>
                <w:bCs/>
                <w:color w:val="000000" w:themeColor="text1"/>
                <w:sz w:val="18"/>
                <w:szCs w:val="18"/>
              </w:rPr>
              <w:t>361.488,00</w:t>
            </w:r>
          </w:p>
        </w:tc>
      </w:tr>
    </w:tbl>
    <w:p w14:paraId="674DCB12" w14:textId="77777777" w:rsidR="008340FD" w:rsidRDefault="008340FD" w:rsidP="00654D68">
      <w:pPr>
        <w:pStyle w:val="Estilo"/>
        <w:tabs>
          <w:tab w:val="left" w:pos="567"/>
        </w:tabs>
        <w:ind w:right="10"/>
        <w:jc w:val="both"/>
        <w:rPr>
          <w:snapToGrid w:val="0"/>
          <w:color w:val="000000"/>
          <w:sz w:val="22"/>
          <w:szCs w:val="22"/>
          <w:highlight w:val="yellow"/>
          <w:lang w:val="es-ES" w:eastAsia="es-ES"/>
        </w:rPr>
      </w:pPr>
    </w:p>
    <w:p w14:paraId="2E746801" w14:textId="77777777" w:rsidR="00A836BD" w:rsidRDefault="00C90442" w:rsidP="00E27813">
      <w:pPr>
        <w:pStyle w:val="Estilo"/>
        <w:tabs>
          <w:tab w:val="left" w:pos="567"/>
        </w:tabs>
        <w:ind w:left="19" w:right="10"/>
        <w:jc w:val="both"/>
        <w:rPr>
          <w:snapToGrid w:val="0"/>
          <w:color w:val="000000"/>
          <w:sz w:val="22"/>
          <w:szCs w:val="22"/>
          <w:lang w:val="es-ES" w:eastAsia="es-ES"/>
        </w:rPr>
      </w:pPr>
      <w:r w:rsidRPr="00FC0A22">
        <w:rPr>
          <w:snapToGrid w:val="0"/>
          <w:color w:val="000000"/>
          <w:sz w:val="22"/>
          <w:szCs w:val="22"/>
          <w:lang w:val="es-ES" w:eastAsia="es-ES"/>
        </w:rPr>
        <w:t>Los Administradores están llevando a cabo las gestiones pertinentes para la firma de nuevos contratos que aseguren la continuidad del negocio.</w:t>
      </w:r>
    </w:p>
    <w:p w14:paraId="0195F165" w14:textId="77777777" w:rsidR="00BE2264" w:rsidRDefault="00BE2264" w:rsidP="00E27813">
      <w:pPr>
        <w:pStyle w:val="Estilo"/>
        <w:tabs>
          <w:tab w:val="left" w:pos="567"/>
        </w:tabs>
        <w:ind w:left="19" w:right="10"/>
        <w:jc w:val="both"/>
        <w:rPr>
          <w:snapToGrid w:val="0"/>
          <w:color w:val="000000"/>
          <w:sz w:val="22"/>
          <w:szCs w:val="22"/>
          <w:lang w:val="es-ES" w:eastAsia="es-ES"/>
        </w:rPr>
      </w:pPr>
    </w:p>
    <w:p w14:paraId="5A3B5B44" w14:textId="77777777" w:rsidR="008340FD" w:rsidRPr="00FC0A22" w:rsidRDefault="007E724D" w:rsidP="008340FD">
      <w:pPr>
        <w:pStyle w:val="Estilo"/>
        <w:tabs>
          <w:tab w:val="left" w:pos="567"/>
        </w:tabs>
        <w:ind w:left="19" w:right="10"/>
        <w:rPr>
          <w:snapToGrid w:val="0"/>
          <w:sz w:val="22"/>
          <w:szCs w:val="22"/>
          <w:lang w:val="es-ES" w:eastAsia="es-ES"/>
        </w:rPr>
      </w:pPr>
      <w:r>
        <w:rPr>
          <w:snapToGrid w:val="0"/>
          <w:sz w:val="22"/>
          <w:szCs w:val="22"/>
          <w:lang w:val="es-ES" w:eastAsia="es-ES"/>
        </w:rPr>
        <w:t>b</w:t>
      </w:r>
      <w:r w:rsidR="008340FD" w:rsidRPr="00FC0A22">
        <w:rPr>
          <w:snapToGrid w:val="0"/>
          <w:sz w:val="22"/>
          <w:szCs w:val="22"/>
          <w:lang w:val="es-ES" w:eastAsia="es-ES"/>
        </w:rPr>
        <w:t>)</w:t>
      </w:r>
      <w:r w:rsidR="008340FD" w:rsidRPr="00FC0A22">
        <w:rPr>
          <w:snapToGrid w:val="0"/>
          <w:sz w:val="22"/>
          <w:szCs w:val="22"/>
          <w:lang w:val="es-ES" w:eastAsia="es-ES"/>
        </w:rPr>
        <w:tab/>
      </w:r>
      <w:r w:rsidR="008340FD" w:rsidRPr="00FC0A22">
        <w:rPr>
          <w:snapToGrid w:val="0"/>
          <w:sz w:val="22"/>
          <w:szCs w:val="22"/>
          <w:u w:val="single"/>
          <w:lang w:val="es-ES" w:eastAsia="es-ES"/>
        </w:rPr>
        <w:t>Otros gastos de explotación</w:t>
      </w:r>
      <w:r w:rsidR="008340FD" w:rsidRPr="00FC0A22">
        <w:rPr>
          <w:sz w:val="22"/>
          <w:szCs w:val="22"/>
          <w:lang w:val="es-ES_tradnl"/>
        </w:rPr>
        <w:t xml:space="preserve"> </w:t>
      </w:r>
    </w:p>
    <w:p w14:paraId="322929F4" w14:textId="77777777" w:rsidR="008340FD" w:rsidRDefault="008340FD" w:rsidP="007E724D">
      <w:pPr>
        <w:pStyle w:val="Estilo"/>
        <w:tabs>
          <w:tab w:val="left" w:pos="567"/>
        </w:tabs>
        <w:ind w:right="10"/>
        <w:jc w:val="both"/>
        <w:rPr>
          <w:snapToGrid w:val="0"/>
          <w:color w:val="000000"/>
          <w:sz w:val="22"/>
          <w:szCs w:val="22"/>
          <w:highlight w:val="yellow"/>
          <w:lang w:val="es-ES" w:eastAsia="es-ES"/>
        </w:rPr>
      </w:pPr>
    </w:p>
    <w:p w14:paraId="703B3ED8" w14:textId="77777777" w:rsidR="00467BB9" w:rsidRPr="005C3719" w:rsidRDefault="00467BB9" w:rsidP="007E724D">
      <w:pPr>
        <w:pStyle w:val="Estilo"/>
        <w:tabs>
          <w:tab w:val="left" w:pos="567"/>
        </w:tabs>
        <w:ind w:right="10"/>
        <w:jc w:val="both"/>
        <w:rPr>
          <w:snapToGrid w:val="0"/>
          <w:color w:val="000000"/>
          <w:sz w:val="22"/>
          <w:szCs w:val="22"/>
          <w:lang w:val="es-ES" w:eastAsia="es-ES"/>
        </w:rPr>
      </w:pPr>
      <w:r w:rsidRPr="005C3719">
        <w:rPr>
          <w:snapToGrid w:val="0"/>
          <w:color w:val="000000"/>
          <w:sz w:val="22"/>
          <w:szCs w:val="22"/>
          <w:lang w:val="es-ES" w:eastAsia="es-ES"/>
        </w:rPr>
        <w:t xml:space="preserve">El detalle del epígrafe es el siguiente: </w:t>
      </w:r>
    </w:p>
    <w:tbl>
      <w:tblPr>
        <w:tblW w:w="5000" w:type="pct"/>
        <w:tblCellMar>
          <w:left w:w="70" w:type="dxa"/>
          <w:right w:w="70" w:type="dxa"/>
        </w:tblCellMar>
        <w:tblLook w:val="04A0" w:firstRow="1" w:lastRow="0" w:firstColumn="1" w:lastColumn="0" w:noHBand="0" w:noVBand="1"/>
      </w:tblPr>
      <w:tblGrid>
        <w:gridCol w:w="6123"/>
        <w:gridCol w:w="1758"/>
        <w:gridCol w:w="1758"/>
      </w:tblGrid>
      <w:tr w:rsidR="007E724D" w14:paraId="131FEB34" w14:textId="77777777" w:rsidTr="00DE3302">
        <w:trPr>
          <w:trHeight w:val="260"/>
        </w:trPr>
        <w:tc>
          <w:tcPr>
            <w:tcW w:w="3176" w:type="pct"/>
            <w:vMerge w:val="restart"/>
            <w:tcBorders>
              <w:top w:val="nil"/>
              <w:left w:val="nil"/>
              <w:bottom w:val="nil"/>
              <w:right w:val="nil"/>
            </w:tcBorders>
            <w:shd w:val="clear" w:color="auto" w:fill="auto"/>
            <w:vAlign w:val="center"/>
            <w:hideMark/>
          </w:tcPr>
          <w:p w14:paraId="2BE6D011" w14:textId="77777777" w:rsidR="007E724D" w:rsidRDefault="007E724D">
            <w:pPr>
              <w:rPr>
                <w:sz w:val="20"/>
                <w:szCs w:val="20"/>
              </w:rPr>
            </w:pPr>
          </w:p>
        </w:tc>
        <w:tc>
          <w:tcPr>
            <w:tcW w:w="912" w:type="pct"/>
            <w:tcBorders>
              <w:top w:val="nil"/>
              <w:left w:val="nil"/>
              <w:bottom w:val="single" w:sz="8" w:space="0" w:color="auto"/>
              <w:right w:val="nil"/>
            </w:tcBorders>
            <w:shd w:val="clear" w:color="auto" w:fill="auto"/>
            <w:vAlign w:val="center"/>
            <w:hideMark/>
          </w:tcPr>
          <w:p w14:paraId="50C8EFB8" w14:textId="77777777" w:rsidR="007E724D" w:rsidRDefault="007E724D">
            <w:pPr>
              <w:jc w:val="right"/>
              <w:rPr>
                <w:rFonts w:ascii="Arial" w:hAnsi="Arial" w:cs="Arial"/>
                <w:b/>
                <w:bCs/>
                <w:color w:val="000000"/>
                <w:sz w:val="18"/>
                <w:szCs w:val="18"/>
              </w:rPr>
            </w:pPr>
            <w:r>
              <w:rPr>
                <w:rFonts w:ascii="Arial" w:hAnsi="Arial" w:cs="Arial"/>
                <w:b/>
                <w:bCs/>
                <w:color w:val="000000"/>
                <w:sz w:val="18"/>
                <w:szCs w:val="18"/>
              </w:rPr>
              <w:t> </w:t>
            </w:r>
          </w:p>
        </w:tc>
        <w:tc>
          <w:tcPr>
            <w:tcW w:w="912" w:type="pct"/>
            <w:tcBorders>
              <w:top w:val="nil"/>
              <w:left w:val="nil"/>
              <w:bottom w:val="single" w:sz="8" w:space="0" w:color="auto"/>
              <w:right w:val="nil"/>
            </w:tcBorders>
            <w:shd w:val="clear" w:color="auto" w:fill="auto"/>
            <w:vAlign w:val="center"/>
            <w:hideMark/>
          </w:tcPr>
          <w:p w14:paraId="47A153FD" w14:textId="77777777" w:rsidR="007E724D" w:rsidRDefault="007E724D">
            <w:pPr>
              <w:jc w:val="right"/>
              <w:rPr>
                <w:rFonts w:ascii="Arial" w:hAnsi="Arial" w:cs="Arial"/>
                <w:b/>
                <w:bCs/>
                <w:color w:val="000000"/>
                <w:sz w:val="18"/>
                <w:szCs w:val="18"/>
              </w:rPr>
            </w:pPr>
            <w:r>
              <w:rPr>
                <w:rFonts w:ascii="Arial" w:hAnsi="Arial" w:cs="Arial"/>
                <w:b/>
                <w:bCs/>
                <w:color w:val="000000"/>
                <w:sz w:val="18"/>
                <w:szCs w:val="18"/>
              </w:rPr>
              <w:t>Euros</w:t>
            </w:r>
          </w:p>
        </w:tc>
      </w:tr>
      <w:tr w:rsidR="00725C0D" w14:paraId="749B41A9" w14:textId="77777777" w:rsidTr="00DE3302">
        <w:trPr>
          <w:trHeight w:val="260"/>
        </w:trPr>
        <w:tc>
          <w:tcPr>
            <w:tcW w:w="3176" w:type="pct"/>
            <w:vMerge/>
            <w:tcBorders>
              <w:top w:val="nil"/>
              <w:left w:val="nil"/>
              <w:bottom w:val="nil"/>
              <w:right w:val="nil"/>
            </w:tcBorders>
            <w:vAlign w:val="center"/>
            <w:hideMark/>
          </w:tcPr>
          <w:p w14:paraId="4A8ED8A5" w14:textId="77777777" w:rsidR="00725C0D" w:rsidRDefault="00725C0D" w:rsidP="00725C0D">
            <w:pPr>
              <w:rPr>
                <w:sz w:val="20"/>
                <w:szCs w:val="20"/>
              </w:rPr>
            </w:pPr>
          </w:p>
        </w:tc>
        <w:tc>
          <w:tcPr>
            <w:tcW w:w="912" w:type="pct"/>
            <w:tcBorders>
              <w:top w:val="nil"/>
              <w:left w:val="nil"/>
              <w:bottom w:val="single" w:sz="8" w:space="0" w:color="auto"/>
              <w:right w:val="nil"/>
            </w:tcBorders>
            <w:shd w:val="clear" w:color="auto" w:fill="auto"/>
            <w:vAlign w:val="center"/>
            <w:hideMark/>
          </w:tcPr>
          <w:p w14:paraId="651A18F7" w14:textId="29DAC7FC" w:rsidR="00725C0D" w:rsidRDefault="00725C0D" w:rsidP="00725C0D">
            <w:pPr>
              <w:jc w:val="right"/>
              <w:rPr>
                <w:rFonts w:ascii="Arial" w:hAnsi="Arial" w:cs="Arial"/>
                <w:b/>
                <w:bCs/>
                <w:color w:val="000000"/>
                <w:sz w:val="18"/>
                <w:szCs w:val="18"/>
              </w:rPr>
            </w:pPr>
            <w:r>
              <w:rPr>
                <w:rFonts w:ascii="Arial" w:hAnsi="Arial" w:cs="Arial"/>
                <w:b/>
                <w:bCs/>
                <w:color w:val="000000"/>
                <w:sz w:val="18"/>
                <w:szCs w:val="18"/>
              </w:rPr>
              <w:t>202</w:t>
            </w:r>
            <w:r w:rsidR="005871C7">
              <w:rPr>
                <w:rFonts w:ascii="Arial" w:hAnsi="Arial" w:cs="Arial"/>
                <w:b/>
                <w:bCs/>
                <w:color w:val="000000"/>
                <w:sz w:val="18"/>
                <w:szCs w:val="18"/>
              </w:rPr>
              <w:t>4</w:t>
            </w:r>
          </w:p>
        </w:tc>
        <w:tc>
          <w:tcPr>
            <w:tcW w:w="912" w:type="pct"/>
            <w:tcBorders>
              <w:top w:val="nil"/>
              <w:left w:val="nil"/>
              <w:bottom w:val="single" w:sz="8" w:space="0" w:color="auto"/>
              <w:right w:val="nil"/>
            </w:tcBorders>
            <w:shd w:val="clear" w:color="auto" w:fill="auto"/>
            <w:vAlign w:val="center"/>
            <w:hideMark/>
          </w:tcPr>
          <w:p w14:paraId="353CB291" w14:textId="57AC7019" w:rsidR="00725C0D" w:rsidRDefault="00725C0D" w:rsidP="00725C0D">
            <w:pPr>
              <w:jc w:val="right"/>
              <w:rPr>
                <w:rFonts w:ascii="Arial" w:hAnsi="Arial" w:cs="Arial"/>
                <w:b/>
                <w:bCs/>
                <w:color w:val="000000"/>
                <w:sz w:val="18"/>
                <w:szCs w:val="18"/>
              </w:rPr>
            </w:pPr>
            <w:r>
              <w:rPr>
                <w:rFonts w:ascii="Arial" w:hAnsi="Arial" w:cs="Arial"/>
                <w:b/>
                <w:bCs/>
                <w:color w:val="000000"/>
                <w:sz w:val="18"/>
                <w:szCs w:val="18"/>
              </w:rPr>
              <w:t>202</w:t>
            </w:r>
            <w:r w:rsidR="005871C7">
              <w:rPr>
                <w:rFonts w:ascii="Arial" w:hAnsi="Arial" w:cs="Arial"/>
                <w:b/>
                <w:bCs/>
                <w:color w:val="000000"/>
                <w:sz w:val="18"/>
                <w:szCs w:val="18"/>
              </w:rPr>
              <w:t>3</w:t>
            </w:r>
          </w:p>
        </w:tc>
      </w:tr>
      <w:tr w:rsidR="00725C0D" w14:paraId="521CE0F7" w14:textId="77777777" w:rsidTr="00DE3302">
        <w:trPr>
          <w:trHeight w:val="260"/>
        </w:trPr>
        <w:tc>
          <w:tcPr>
            <w:tcW w:w="3176" w:type="pct"/>
            <w:tcBorders>
              <w:top w:val="nil"/>
              <w:left w:val="nil"/>
              <w:bottom w:val="nil"/>
              <w:right w:val="nil"/>
            </w:tcBorders>
            <w:shd w:val="clear" w:color="auto" w:fill="auto"/>
            <w:noWrap/>
            <w:vAlign w:val="center"/>
            <w:hideMark/>
          </w:tcPr>
          <w:p w14:paraId="0332DA33" w14:textId="77777777" w:rsidR="00725C0D" w:rsidRDefault="00725C0D" w:rsidP="00725C0D">
            <w:pPr>
              <w:rPr>
                <w:rFonts w:ascii="Arial" w:hAnsi="Arial" w:cs="Arial"/>
                <w:b/>
                <w:bCs/>
                <w:color w:val="000000"/>
                <w:sz w:val="18"/>
                <w:szCs w:val="18"/>
              </w:rPr>
            </w:pPr>
            <w:r>
              <w:rPr>
                <w:rFonts w:ascii="Arial" w:hAnsi="Arial" w:cs="Arial"/>
                <w:b/>
                <w:bCs/>
                <w:color w:val="000000"/>
                <w:sz w:val="18"/>
                <w:szCs w:val="18"/>
              </w:rPr>
              <w:t>Servicios exteriores:</w:t>
            </w:r>
          </w:p>
        </w:tc>
        <w:tc>
          <w:tcPr>
            <w:tcW w:w="912" w:type="pct"/>
            <w:tcBorders>
              <w:top w:val="nil"/>
              <w:left w:val="nil"/>
              <w:bottom w:val="nil"/>
              <w:right w:val="nil"/>
            </w:tcBorders>
            <w:shd w:val="clear" w:color="auto" w:fill="auto"/>
            <w:vAlign w:val="center"/>
            <w:hideMark/>
          </w:tcPr>
          <w:p w14:paraId="50E975EC" w14:textId="77777777" w:rsidR="00725C0D" w:rsidRDefault="00725C0D" w:rsidP="00725C0D">
            <w:pPr>
              <w:rPr>
                <w:rFonts w:ascii="Arial" w:hAnsi="Arial" w:cs="Arial"/>
                <w:b/>
                <w:bCs/>
                <w:color w:val="000000"/>
                <w:sz w:val="18"/>
                <w:szCs w:val="18"/>
              </w:rPr>
            </w:pPr>
          </w:p>
        </w:tc>
        <w:tc>
          <w:tcPr>
            <w:tcW w:w="912" w:type="pct"/>
            <w:tcBorders>
              <w:top w:val="nil"/>
              <w:left w:val="nil"/>
              <w:bottom w:val="nil"/>
              <w:right w:val="nil"/>
            </w:tcBorders>
            <w:shd w:val="clear" w:color="auto" w:fill="auto"/>
            <w:vAlign w:val="center"/>
            <w:hideMark/>
          </w:tcPr>
          <w:p w14:paraId="275DBCB3" w14:textId="77777777" w:rsidR="00725C0D" w:rsidRDefault="00725C0D" w:rsidP="00725C0D">
            <w:pPr>
              <w:rPr>
                <w:sz w:val="20"/>
                <w:szCs w:val="20"/>
              </w:rPr>
            </w:pPr>
          </w:p>
        </w:tc>
      </w:tr>
      <w:tr w:rsidR="005871C7" w14:paraId="6A706F3A" w14:textId="77777777" w:rsidTr="00DE3302">
        <w:trPr>
          <w:trHeight w:val="250"/>
        </w:trPr>
        <w:tc>
          <w:tcPr>
            <w:tcW w:w="3176" w:type="pct"/>
            <w:tcBorders>
              <w:top w:val="nil"/>
              <w:left w:val="nil"/>
              <w:bottom w:val="nil"/>
              <w:right w:val="nil"/>
            </w:tcBorders>
            <w:shd w:val="clear" w:color="auto" w:fill="auto"/>
            <w:noWrap/>
            <w:vAlign w:val="center"/>
            <w:hideMark/>
          </w:tcPr>
          <w:p w14:paraId="38EF3793" w14:textId="77777777" w:rsidR="005871C7" w:rsidRDefault="005871C7" w:rsidP="005871C7">
            <w:pPr>
              <w:rPr>
                <w:rFonts w:ascii="Arial" w:hAnsi="Arial" w:cs="Arial"/>
                <w:color w:val="000000"/>
                <w:sz w:val="18"/>
                <w:szCs w:val="18"/>
              </w:rPr>
            </w:pPr>
            <w:r>
              <w:rPr>
                <w:rFonts w:ascii="Arial" w:hAnsi="Arial" w:cs="Arial"/>
                <w:color w:val="000000"/>
                <w:sz w:val="18"/>
                <w:szCs w:val="18"/>
              </w:rPr>
              <w:t>- Arrendamientos y cánones</w:t>
            </w:r>
          </w:p>
        </w:tc>
        <w:tc>
          <w:tcPr>
            <w:tcW w:w="912" w:type="pct"/>
            <w:tcBorders>
              <w:top w:val="nil"/>
              <w:left w:val="nil"/>
              <w:bottom w:val="nil"/>
              <w:right w:val="nil"/>
            </w:tcBorders>
            <w:shd w:val="clear" w:color="auto" w:fill="auto"/>
            <w:vAlign w:val="center"/>
          </w:tcPr>
          <w:p w14:paraId="4C33E60E" w14:textId="5FC41694" w:rsidR="005871C7" w:rsidRPr="000B285A" w:rsidRDefault="005871C7" w:rsidP="005871C7">
            <w:pPr>
              <w:jc w:val="right"/>
              <w:rPr>
                <w:rFonts w:ascii="Arial" w:hAnsi="Arial" w:cs="Arial"/>
                <w:color w:val="000000" w:themeColor="text1"/>
                <w:sz w:val="18"/>
                <w:szCs w:val="18"/>
              </w:rPr>
            </w:pPr>
            <w:r>
              <w:rPr>
                <w:rFonts w:ascii="Arial" w:hAnsi="Arial" w:cs="Arial"/>
                <w:color w:val="000000" w:themeColor="text1"/>
                <w:sz w:val="18"/>
                <w:szCs w:val="18"/>
              </w:rPr>
              <w:t>156</w:t>
            </w:r>
            <w:r w:rsidRPr="000B285A">
              <w:rPr>
                <w:rFonts w:ascii="Arial" w:hAnsi="Arial" w:cs="Arial"/>
                <w:color w:val="000000" w:themeColor="text1"/>
                <w:sz w:val="18"/>
                <w:szCs w:val="18"/>
              </w:rPr>
              <w:t>.</w:t>
            </w:r>
            <w:r>
              <w:rPr>
                <w:rFonts w:ascii="Arial" w:hAnsi="Arial" w:cs="Arial"/>
                <w:color w:val="000000" w:themeColor="text1"/>
                <w:sz w:val="18"/>
                <w:szCs w:val="18"/>
              </w:rPr>
              <w:t>444</w:t>
            </w:r>
            <w:r w:rsidRPr="000B285A">
              <w:rPr>
                <w:rFonts w:ascii="Arial" w:hAnsi="Arial" w:cs="Arial"/>
                <w:color w:val="000000" w:themeColor="text1"/>
                <w:sz w:val="18"/>
                <w:szCs w:val="18"/>
              </w:rPr>
              <w:t>,</w:t>
            </w:r>
            <w:r>
              <w:rPr>
                <w:rFonts w:ascii="Arial" w:hAnsi="Arial" w:cs="Arial"/>
                <w:color w:val="000000" w:themeColor="text1"/>
                <w:sz w:val="18"/>
                <w:szCs w:val="18"/>
              </w:rPr>
              <w:t>84</w:t>
            </w:r>
          </w:p>
        </w:tc>
        <w:tc>
          <w:tcPr>
            <w:tcW w:w="912" w:type="pct"/>
            <w:tcBorders>
              <w:top w:val="nil"/>
              <w:left w:val="nil"/>
              <w:bottom w:val="nil"/>
              <w:right w:val="nil"/>
            </w:tcBorders>
            <w:shd w:val="clear" w:color="auto" w:fill="auto"/>
            <w:vAlign w:val="center"/>
            <w:hideMark/>
          </w:tcPr>
          <w:p w14:paraId="7E0D9740" w14:textId="6C9FD920" w:rsidR="005871C7" w:rsidRDefault="005871C7" w:rsidP="005871C7">
            <w:pPr>
              <w:jc w:val="right"/>
              <w:rPr>
                <w:rFonts w:ascii="Arial" w:hAnsi="Arial" w:cs="Arial"/>
                <w:color w:val="000000"/>
                <w:sz w:val="18"/>
                <w:szCs w:val="18"/>
              </w:rPr>
            </w:pPr>
            <w:r>
              <w:rPr>
                <w:rFonts w:ascii="Arial" w:hAnsi="Arial" w:cs="Arial"/>
                <w:color w:val="000000" w:themeColor="text1"/>
                <w:sz w:val="18"/>
                <w:szCs w:val="18"/>
              </w:rPr>
              <w:t>154</w:t>
            </w:r>
            <w:r w:rsidRPr="000B285A">
              <w:rPr>
                <w:rFonts w:ascii="Arial" w:hAnsi="Arial" w:cs="Arial"/>
                <w:color w:val="000000" w:themeColor="text1"/>
                <w:sz w:val="18"/>
                <w:szCs w:val="18"/>
              </w:rPr>
              <w:t>.</w:t>
            </w:r>
            <w:r>
              <w:rPr>
                <w:rFonts w:ascii="Arial" w:hAnsi="Arial" w:cs="Arial"/>
                <w:color w:val="000000" w:themeColor="text1"/>
                <w:sz w:val="18"/>
                <w:szCs w:val="18"/>
              </w:rPr>
              <w:t>961</w:t>
            </w:r>
            <w:r w:rsidRPr="000B285A">
              <w:rPr>
                <w:rFonts w:ascii="Arial" w:hAnsi="Arial" w:cs="Arial"/>
                <w:color w:val="000000" w:themeColor="text1"/>
                <w:sz w:val="18"/>
                <w:szCs w:val="18"/>
              </w:rPr>
              <w:t>,</w:t>
            </w:r>
            <w:r>
              <w:rPr>
                <w:rFonts w:ascii="Arial" w:hAnsi="Arial" w:cs="Arial"/>
                <w:color w:val="000000" w:themeColor="text1"/>
                <w:sz w:val="18"/>
                <w:szCs w:val="18"/>
              </w:rPr>
              <w:t>84</w:t>
            </w:r>
          </w:p>
        </w:tc>
      </w:tr>
      <w:tr w:rsidR="005871C7" w14:paraId="0FAFFE47" w14:textId="77777777" w:rsidTr="00DE3302">
        <w:trPr>
          <w:trHeight w:val="250"/>
        </w:trPr>
        <w:tc>
          <w:tcPr>
            <w:tcW w:w="3176" w:type="pct"/>
            <w:tcBorders>
              <w:top w:val="nil"/>
              <w:left w:val="nil"/>
              <w:bottom w:val="nil"/>
              <w:right w:val="nil"/>
            </w:tcBorders>
            <w:shd w:val="clear" w:color="auto" w:fill="auto"/>
            <w:noWrap/>
            <w:vAlign w:val="center"/>
            <w:hideMark/>
          </w:tcPr>
          <w:p w14:paraId="7668035F" w14:textId="77777777" w:rsidR="005871C7" w:rsidRDefault="005871C7" w:rsidP="005871C7">
            <w:pPr>
              <w:rPr>
                <w:rFonts w:ascii="Arial" w:hAnsi="Arial" w:cs="Arial"/>
                <w:color w:val="000000"/>
                <w:sz w:val="18"/>
                <w:szCs w:val="18"/>
              </w:rPr>
            </w:pPr>
            <w:r>
              <w:rPr>
                <w:rFonts w:ascii="Arial" w:hAnsi="Arial" w:cs="Arial"/>
                <w:color w:val="000000"/>
                <w:sz w:val="18"/>
                <w:szCs w:val="18"/>
              </w:rPr>
              <w:t>- Reparaciones y conservación</w:t>
            </w:r>
          </w:p>
        </w:tc>
        <w:tc>
          <w:tcPr>
            <w:tcW w:w="912" w:type="pct"/>
            <w:tcBorders>
              <w:top w:val="nil"/>
              <w:left w:val="nil"/>
              <w:bottom w:val="nil"/>
              <w:right w:val="nil"/>
            </w:tcBorders>
            <w:shd w:val="clear" w:color="auto" w:fill="auto"/>
            <w:vAlign w:val="center"/>
          </w:tcPr>
          <w:p w14:paraId="0F5644A8" w14:textId="4DF9CDA7" w:rsidR="005871C7" w:rsidRPr="000B285A" w:rsidRDefault="005871C7" w:rsidP="005871C7">
            <w:pPr>
              <w:jc w:val="right"/>
              <w:rPr>
                <w:rFonts w:ascii="Arial" w:hAnsi="Arial" w:cs="Arial"/>
                <w:color w:val="000000" w:themeColor="text1"/>
                <w:sz w:val="18"/>
                <w:szCs w:val="18"/>
              </w:rPr>
            </w:pPr>
            <w:r>
              <w:rPr>
                <w:rFonts w:ascii="Arial" w:hAnsi="Arial" w:cs="Arial"/>
                <w:color w:val="000000" w:themeColor="text1"/>
                <w:sz w:val="18"/>
                <w:szCs w:val="18"/>
              </w:rPr>
              <w:t>17</w:t>
            </w:r>
            <w:r w:rsidRPr="000B285A">
              <w:rPr>
                <w:rFonts w:ascii="Arial" w:hAnsi="Arial" w:cs="Arial"/>
                <w:color w:val="000000" w:themeColor="text1"/>
                <w:sz w:val="18"/>
                <w:szCs w:val="18"/>
              </w:rPr>
              <w:t>.</w:t>
            </w:r>
            <w:r>
              <w:rPr>
                <w:rFonts w:ascii="Arial" w:hAnsi="Arial" w:cs="Arial"/>
                <w:color w:val="000000" w:themeColor="text1"/>
                <w:sz w:val="18"/>
                <w:szCs w:val="18"/>
              </w:rPr>
              <w:t>545</w:t>
            </w:r>
            <w:r w:rsidRPr="000B285A">
              <w:rPr>
                <w:rFonts w:ascii="Arial" w:hAnsi="Arial" w:cs="Arial"/>
                <w:color w:val="000000" w:themeColor="text1"/>
                <w:sz w:val="18"/>
                <w:szCs w:val="18"/>
              </w:rPr>
              <w:t>,</w:t>
            </w:r>
            <w:r>
              <w:rPr>
                <w:rFonts w:ascii="Arial" w:hAnsi="Arial" w:cs="Arial"/>
                <w:color w:val="000000" w:themeColor="text1"/>
                <w:sz w:val="18"/>
                <w:szCs w:val="18"/>
              </w:rPr>
              <w:t>92</w:t>
            </w:r>
          </w:p>
        </w:tc>
        <w:tc>
          <w:tcPr>
            <w:tcW w:w="912" w:type="pct"/>
            <w:tcBorders>
              <w:top w:val="nil"/>
              <w:left w:val="nil"/>
              <w:bottom w:val="nil"/>
              <w:right w:val="nil"/>
            </w:tcBorders>
            <w:shd w:val="clear" w:color="auto" w:fill="auto"/>
            <w:vAlign w:val="center"/>
            <w:hideMark/>
          </w:tcPr>
          <w:p w14:paraId="7B949F4B" w14:textId="442EC838" w:rsidR="005871C7" w:rsidRDefault="005871C7" w:rsidP="005871C7">
            <w:pPr>
              <w:jc w:val="right"/>
              <w:rPr>
                <w:rFonts w:ascii="Arial" w:hAnsi="Arial" w:cs="Arial"/>
                <w:color w:val="000000"/>
                <w:sz w:val="18"/>
                <w:szCs w:val="18"/>
              </w:rPr>
            </w:pPr>
            <w:r>
              <w:rPr>
                <w:rFonts w:ascii="Arial" w:hAnsi="Arial" w:cs="Arial"/>
                <w:color w:val="000000" w:themeColor="text1"/>
                <w:sz w:val="18"/>
                <w:szCs w:val="18"/>
              </w:rPr>
              <w:t>18</w:t>
            </w:r>
            <w:r w:rsidRPr="000B285A">
              <w:rPr>
                <w:rFonts w:ascii="Arial" w:hAnsi="Arial" w:cs="Arial"/>
                <w:color w:val="000000" w:themeColor="text1"/>
                <w:sz w:val="18"/>
                <w:szCs w:val="18"/>
              </w:rPr>
              <w:t>.</w:t>
            </w:r>
            <w:r>
              <w:rPr>
                <w:rFonts w:ascii="Arial" w:hAnsi="Arial" w:cs="Arial"/>
                <w:color w:val="000000" w:themeColor="text1"/>
                <w:sz w:val="18"/>
                <w:szCs w:val="18"/>
              </w:rPr>
              <w:t>175</w:t>
            </w:r>
            <w:r w:rsidRPr="000B285A">
              <w:rPr>
                <w:rFonts w:ascii="Arial" w:hAnsi="Arial" w:cs="Arial"/>
                <w:color w:val="000000" w:themeColor="text1"/>
                <w:sz w:val="18"/>
                <w:szCs w:val="18"/>
              </w:rPr>
              <w:t>,</w:t>
            </w:r>
            <w:r>
              <w:rPr>
                <w:rFonts w:ascii="Arial" w:hAnsi="Arial" w:cs="Arial"/>
                <w:color w:val="000000" w:themeColor="text1"/>
                <w:sz w:val="18"/>
                <w:szCs w:val="18"/>
              </w:rPr>
              <w:t>92</w:t>
            </w:r>
          </w:p>
        </w:tc>
      </w:tr>
      <w:tr w:rsidR="005871C7" w14:paraId="1578EC09" w14:textId="77777777" w:rsidTr="00DE3302">
        <w:trPr>
          <w:trHeight w:val="250"/>
        </w:trPr>
        <w:tc>
          <w:tcPr>
            <w:tcW w:w="3176" w:type="pct"/>
            <w:tcBorders>
              <w:top w:val="nil"/>
              <w:left w:val="nil"/>
              <w:bottom w:val="nil"/>
              <w:right w:val="nil"/>
            </w:tcBorders>
            <w:shd w:val="clear" w:color="auto" w:fill="auto"/>
            <w:noWrap/>
            <w:vAlign w:val="center"/>
            <w:hideMark/>
          </w:tcPr>
          <w:p w14:paraId="6DBAB159" w14:textId="77777777" w:rsidR="005871C7" w:rsidRDefault="005871C7" w:rsidP="005871C7">
            <w:pPr>
              <w:rPr>
                <w:rFonts w:ascii="Arial" w:hAnsi="Arial" w:cs="Arial"/>
                <w:color w:val="000000"/>
                <w:sz w:val="18"/>
                <w:szCs w:val="18"/>
              </w:rPr>
            </w:pPr>
            <w:r>
              <w:rPr>
                <w:rFonts w:ascii="Arial" w:hAnsi="Arial" w:cs="Arial"/>
                <w:color w:val="000000"/>
                <w:sz w:val="18"/>
                <w:szCs w:val="18"/>
              </w:rPr>
              <w:t>- Servicios de profesionales independientes</w:t>
            </w:r>
          </w:p>
        </w:tc>
        <w:tc>
          <w:tcPr>
            <w:tcW w:w="912" w:type="pct"/>
            <w:tcBorders>
              <w:top w:val="nil"/>
              <w:left w:val="nil"/>
              <w:bottom w:val="nil"/>
              <w:right w:val="nil"/>
            </w:tcBorders>
            <w:shd w:val="clear" w:color="auto" w:fill="auto"/>
            <w:vAlign w:val="center"/>
          </w:tcPr>
          <w:p w14:paraId="2E328F15" w14:textId="0447E229" w:rsidR="005871C7" w:rsidRPr="000B285A" w:rsidRDefault="005871C7" w:rsidP="005871C7">
            <w:pPr>
              <w:jc w:val="right"/>
              <w:rPr>
                <w:rFonts w:ascii="Arial" w:hAnsi="Arial" w:cs="Arial"/>
                <w:color w:val="000000" w:themeColor="text1"/>
                <w:sz w:val="18"/>
                <w:szCs w:val="18"/>
              </w:rPr>
            </w:pPr>
            <w:r>
              <w:rPr>
                <w:rFonts w:ascii="Arial" w:hAnsi="Arial" w:cs="Arial"/>
                <w:color w:val="000000" w:themeColor="text1"/>
                <w:sz w:val="18"/>
                <w:szCs w:val="18"/>
              </w:rPr>
              <w:t>15</w:t>
            </w:r>
            <w:r w:rsidRPr="000B285A">
              <w:rPr>
                <w:rFonts w:ascii="Arial" w:hAnsi="Arial" w:cs="Arial"/>
                <w:color w:val="000000" w:themeColor="text1"/>
                <w:sz w:val="18"/>
                <w:szCs w:val="18"/>
              </w:rPr>
              <w:t>.</w:t>
            </w:r>
            <w:r>
              <w:rPr>
                <w:rFonts w:ascii="Arial" w:hAnsi="Arial" w:cs="Arial"/>
                <w:color w:val="000000" w:themeColor="text1"/>
                <w:sz w:val="18"/>
                <w:szCs w:val="18"/>
              </w:rPr>
              <w:t>485</w:t>
            </w:r>
            <w:r w:rsidRPr="000B285A">
              <w:rPr>
                <w:rFonts w:ascii="Arial" w:hAnsi="Arial" w:cs="Arial"/>
                <w:color w:val="000000" w:themeColor="text1"/>
                <w:sz w:val="18"/>
                <w:szCs w:val="18"/>
              </w:rPr>
              <w:t>,</w:t>
            </w:r>
            <w:r>
              <w:rPr>
                <w:rFonts w:ascii="Arial" w:hAnsi="Arial" w:cs="Arial"/>
                <w:color w:val="000000" w:themeColor="text1"/>
                <w:sz w:val="18"/>
                <w:szCs w:val="18"/>
              </w:rPr>
              <w:t>54</w:t>
            </w:r>
          </w:p>
        </w:tc>
        <w:tc>
          <w:tcPr>
            <w:tcW w:w="912" w:type="pct"/>
            <w:tcBorders>
              <w:top w:val="nil"/>
              <w:left w:val="nil"/>
              <w:bottom w:val="nil"/>
              <w:right w:val="nil"/>
            </w:tcBorders>
            <w:shd w:val="clear" w:color="auto" w:fill="auto"/>
            <w:vAlign w:val="center"/>
            <w:hideMark/>
          </w:tcPr>
          <w:p w14:paraId="64A7D3E5" w14:textId="64230214" w:rsidR="005871C7" w:rsidRDefault="005871C7" w:rsidP="005871C7">
            <w:pPr>
              <w:jc w:val="right"/>
              <w:rPr>
                <w:rFonts w:ascii="Arial" w:hAnsi="Arial" w:cs="Arial"/>
                <w:color w:val="000000"/>
                <w:sz w:val="18"/>
                <w:szCs w:val="18"/>
              </w:rPr>
            </w:pPr>
            <w:r>
              <w:rPr>
                <w:rFonts w:ascii="Arial" w:hAnsi="Arial" w:cs="Arial"/>
                <w:color w:val="000000" w:themeColor="text1"/>
                <w:sz w:val="18"/>
                <w:szCs w:val="18"/>
              </w:rPr>
              <w:t>20</w:t>
            </w:r>
            <w:r w:rsidRPr="000B285A">
              <w:rPr>
                <w:rFonts w:ascii="Arial" w:hAnsi="Arial" w:cs="Arial"/>
                <w:color w:val="000000" w:themeColor="text1"/>
                <w:sz w:val="18"/>
                <w:szCs w:val="18"/>
              </w:rPr>
              <w:t>.</w:t>
            </w:r>
            <w:r>
              <w:rPr>
                <w:rFonts w:ascii="Arial" w:hAnsi="Arial" w:cs="Arial"/>
                <w:color w:val="000000" w:themeColor="text1"/>
                <w:sz w:val="18"/>
                <w:szCs w:val="18"/>
              </w:rPr>
              <w:t>546</w:t>
            </w:r>
            <w:r w:rsidRPr="000B285A">
              <w:rPr>
                <w:rFonts w:ascii="Arial" w:hAnsi="Arial" w:cs="Arial"/>
                <w:color w:val="000000" w:themeColor="text1"/>
                <w:sz w:val="18"/>
                <w:szCs w:val="18"/>
              </w:rPr>
              <w:t>,</w:t>
            </w:r>
            <w:r>
              <w:rPr>
                <w:rFonts w:ascii="Arial" w:hAnsi="Arial" w:cs="Arial"/>
                <w:color w:val="000000" w:themeColor="text1"/>
                <w:sz w:val="18"/>
                <w:szCs w:val="18"/>
              </w:rPr>
              <w:t>42</w:t>
            </w:r>
          </w:p>
        </w:tc>
      </w:tr>
      <w:tr w:rsidR="005871C7" w14:paraId="07E3BD30" w14:textId="77777777" w:rsidTr="00DE3302">
        <w:trPr>
          <w:trHeight w:val="250"/>
        </w:trPr>
        <w:tc>
          <w:tcPr>
            <w:tcW w:w="3176" w:type="pct"/>
            <w:tcBorders>
              <w:top w:val="nil"/>
              <w:left w:val="nil"/>
              <w:bottom w:val="nil"/>
              <w:right w:val="nil"/>
            </w:tcBorders>
            <w:shd w:val="clear" w:color="auto" w:fill="auto"/>
            <w:noWrap/>
            <w:vAlign w:val="center"/>
          </w:tcPr>
          <w:p w14:paraId="517F29D2" w14:textId="58BB1129" w:rsidR="005871C7" w:rsidRPr="00BE2264" w:rsidRDefault="005871C7" w:rsidP="005871C7">
            <w:pPr>
              <w:rPr>
                <w:rFonts w:ascii="Arial" w:hAnsi="Arial" w:cs="Arial"/>
                <w:sz w:val="18"/>
                <w:szCs w:val="18"/>
              </w:rPr>
            </w:pPr>
            <w:r w:rsidRPr="00BE2264">
              <w:rPr>
                <w:rFonts w:ascii="Arial" w:hAnsi="Arial" w:cs="Arial"/>
                <w:sz w:val="18"/>
                <w:szCs w:val="18"/>
              </w:rPr>
              <w:t>- Primas de seguros</w:t>
            </w:r>
          </w:p>
        </w:tc>
        <w:tc>
          <w:tcPr>
            <w:tcW w:w="912" w:type="pct"/>
            <w:tcBorders>
              <w:top w:val="nil"/>
              <w:left w:val="nil"/>
              <w:bottom w:val="nil"/>
              <w:right w:val="nil"/>
            </w:tcBorders>
            <w:shd w:val="clear" w:color="auto" w:fill="auto"/>
            <w:vAlign w:val="center"/>
          </w:tcPr>
          <w:p w14:paraId="16744CC9" w14:textId="7204EED4" w:rsidR="005871C7" w:rsidRPr="00BE2264" w:rsidRDefault="005871C7" w:rsidP="005871C7">
            <w:pPr>
              <w:jc w:val="right"/>
              <w:rPr>
                <w:rFonts w:ascii="Arial" w:hAnsi="Arial" w:cs="Arial"/>
                <w:sz w:val="18"/>
                <w:szCs w:val="18"/>
              </w:rPr>
            </w:pPr>
            <w:r w:rsidRPr="00BE2264">
              <w:rPr>
                <w:rFonts w:ascii="Arial" w:hAnsi="Arial" w:cs="Arial"/>
                <w:sz w:val="18"/>
                <w:szCs w:val="18"/>
              </w:rPr>
              <w:t>8</w:t>
            </w:r>
            <w:r>
              <w:rPr>
                <w:rFonts w:ascii="Arial" w:hAnsi="Arial" w:cs="Arial"/>
                <w:sz w:val="18"/>
                <w:szCs w:val="18"/>
              </w:rPr>
              <w:t>17</w:t>
            </w:r>
            <w:r w:rsidRPr="00BE2264">
              <w:rPr>
                <w:rFonts w:ascii="Arial" w:hAnsi="Arial" w:cs="Arial"/>
                <w:sz w:val="18"/>
                <w:szCs w:val="18"/>
              </w:rPr>
              <w:t>,6</w:t>
            </w:r>
            <w:r>
              <w:rPr>
                <w:rFonts w:ascii="Arial" w:hAnsi="Arial" w:cs="Arial"/>
                <w:sz w:val="18"/>
                <w:szCs w:val="18"/>
              </w:rPr>
              <w:t>2</w:t>
            </w:r>
          </w:p>
        </w:tc>
        <w:tc>
          <w:tcPr>
            <w:tcW w:w="912" w:type="pct"/>
            <w:tcBorders>
              <w:top w:val="nil"/>
              <w:left w:val="nil"/>
              <w:bottom w:val="nil"/>
              <w:right w:val="nil"/>
            </w:tcBorders>
            <w:shd w:val="clear" w:color="auto" w:fill="auto"/>
            <w:vAlign w:val="center"/>
          </w:tcPr>
          <w:p w14:paraId="06B2794A" w14:textId="448B701A" w:rsidR="005871C7" w:rsidRPr="000B285A" w:rsidRDefault="005871C7" w:rsidP="005871C7">
            <w:pPr>
              <w:jc w:val="right"/>
              <w:rPr>
                <w:rFonts w:ascii="Arial" w:hAnsi="Arial" w:cs="Arial"/>
                <w:color w:val="000000" w:themeColor="text1"/>
                <w:sz w:val="18"/>
                <w:szCs w:val="18"/>
              </w:rPr>
            </w:pPr>
            <w:r w:rsidRPr="00BE2264">
              <w:rPr>
                <w:rFonts w:ascii="Arial" w:hAnsi="Arial" w:cs="Arial"/>
                <w:sz w:val="18"/>
                <w:szCs w:val="18"/>
              </w:rPr>
              <w:t>778,68</w:t>
            </w:r>
          </w:p>
        </w:tc>
      </w:tr>
      <w:tr w:rsidR="005871C7" w14:paraId="457CEC45" w14:textId="77777777" w:rsidTr="00DE3302">
        <w:trPr>
          <w:trHeight w:val="250"/>
        </w:trPr>
        <w:tc>
          <w:tcPr>
            <w:tcW w:w="3176" w:type="pct"/>
            <w:tcBorders>
              <w:top w:val="nil"/>
              <w:left w:val="nil"/>
              <w:bottom w:val="nil"/>
              <w:right w:val="nil"/>
            </w:tcBorders>
            <w:shd w:val="clear" w:color="auto" w:fill="auto"/>
            <w:noWrap/>
            <w:vAlign w:val="center"/>
            <w:hideMark/>
          </w:tcPr>
          <w:p w14:paraId="5B03C1B3" w14:textId="77777777" w:rsidR="005871C7" w:rsidRDefault="005871C7" w:rsidP="005871C7">
            <w:pPr>
              <w:rPr>
                <w:rFonts w:ascii="Arial" w:hAnsi="Arial" w:cs="Arial"/>
                <w:color w:val="000000"/>
                <w:sz w:val="18"/>
                <w:szCs w:val="18"/>
              </w:rPr>
            </w:pPr>
            <w:r>
              <w:rPr>
                <w:rFonts w:ascii="Arial" w:hAnsi="Arial" w:cs="Arial"/>
                <w:color w:val="000000"/>
                <w:sz w:val="18"/>
                <w:szCs w:val="18"/>
              </w:rPr>
              <w:t>- Servicios bancarios y similares</w:t>
            </w:r>
          </w:p>
        </w:tc>
        <w:tc>
          <w:tcPr>
            <w:tcW w:w="912" w:type="pct"/>
            <w:tcBorders>
              <w:top w:val="nil"/>
              <w:left w:val="nil"/>
              <w:bottom w:val="nil"/>
              <w:right w:val="nil"/>
            </w:tcBorders>
            <w:shd w:val="clear" w:color="auto" w:fill="auto"/>
            <w:vAlign w:val="center"/>
          </w:tcPr>
          <w:p w14:paraId="3A2AE537" w14:textId="7B6AD582" w:rsidR="005871C7" w:rsidRPr="000B285A" w:rsidRDefault="005871C7" w:rsidP="005871C7">
            <w:pPr>
              <w:jc w:val="right"/>
              <w:rPr>
                <w:rFonts w:ascii="Arial" w:hAnsi="Arial" w:cs="Arial"/>
                <w:color w:val="000000" w:themeColor="text1"/>
                <w:sz w:val="18"/>
                <w:szCs w:val="18"/>
              </w:rPr>
            </w:pPr>
            <w:r>
              <w:rPr>
                <w:rFonts w:ascii="Arial" w:hAnsi="Arial" w:cs="Arial"/>
                <w:color w:val="000000" w:themeColor="text1"/>
                <w:sz w:val="18"/>
                <w:szCs w:val="18"/>
              </w:rPr>
              <w:t>1.258</w:t>
            </w:r>
            <w:r w:rsidRPr="000B285A">
              <w:rPr>
                <w:rFonts w:ascii="Arial" w:hAnsi="Arial" w:cs="Arial"/>
                <w:color w:val="000000" w:themeColor="text1"/>
                <w:sz w:val="18"/>
                <w:szCs w:val="18"/>
              </w:rPr>
              <w:t>,</w:t>
            </w:r>
            <w:r>
              <w:rPr>
                <w:rFonts w:ascii="Arial" w:hAnsi="Arial" w:cs="Arial"/>
                <w:color w:val="000000" w:themeColor="text1"/>
                <w:sz w:val="18"/>
                <w:szCs w:val="18"/>
              </w:rPr>
              <w:t>00</w:t>
            </w:r>
          </w:p>
        </w:tc>
        <w:tc>
          <w:tcPr>
            <w:tcW w:w="912" w:type="pct"/>
            <w:tcBorders>
              <w:top w:val="nil"/>
              <w:left w:val="nil"/>
              <w:bottom w:val="nil"/>
              <w:right w:val="nil"/>
            </w:tcBorders>
            <w:shd w:val="clear" w:color="auto" w:fill="auto"/>
            <w:vAlign w:val="center"/>
            <w:hideMark/>
          </w:tcPr>
          <w:p w14:paraId="1AA84C1E" w14:textId="42781540" w:rsidR="005871C7" w:rsidRDefault="005871C7" w:rsidP="005871C7">
            <w:pPr>
              <w:jc w:val="right"/>
              <w:rPr>
                <w:rFonts w:ascii="Arial" w:hAnsi="Arial" w:cs="Arial"/>
                <w:color w:val="000000"/>
                <w:sz w:val="18"/>
                <w:szCs w:val="18"/>
              </w:rPr>
            </w:pPr>
            <w:r>
              <w:rPr>
                <w:rFonts w:ascii="Arial" w:hAnsi="Arial" w:cs="Arial"/>
                <w:color w:val="000000" w:themeColor="text1"/>
                <w:sz w:val="18"/>
                <w:szCs w:val="18"/>
              </w:rPr>
              <w:t>654</w:t>
            </w:r>
            <w:r w:rsidRPr="000B285A">
              <w:rPr>
                <w:rFonts w:ascii="Arial" w:hAnsi="Arial" w:cs="Arial"/>
                <w:color w:val="000000" w:themeColor="text1"/>
                <w:sz w:val="18"/>
                <w:szCs w:val="18"/>
              </w:rPr>
              <w:t>,</w:t>
            </w:r>
            <w:r>
              <w:rPr>
                <w:rFonts w:ascii="Arial" w:hAnsi="Arial" w:cs="Arial"/>
                <w:color w:val="000000" w:themeColor="text1"/>
                <w:sz w:val="18"/>
                <w:szCs w:val="18"/>
              </w:rPr>
              <w:t>00</w:t>
            </w:r>
          </w:p>
        </w:tc>
      </w:tr>
      <w:tr w:rsidR="005871C7" w14:paraId="62F1174D" w14:textId="77777777" w:rsidTr="00DE3302">
        <w:trPr>
          <w:trHeight w:val="250"/>
        </w:trPr>
        <w:tc>
          <w:tcPr>
            <w:tcW w:w="3176" w:type="pct"/>
            <w:tcBorders>
              <w:top w:val="nil"/>
              <w:left w:val="nil"/>
              <w:bottom w:val="nil"/>
              <w:right w:val="nil"/>
            </w:tcBorders>
            <w:shd w:val="clear" w:color="auto" w:fill="auto"/>
            <w:noWrap/>
            <w:vAlign w:val="center"/>
            <w:hideMark/>
          </w:tcPr>
          <w:p w14:paraId="6480F6F2" w14:textId="77777777" w:rsidR="005871C7" w:rsidRDefault="005871C7" w:rsidP="005871C7">
            <w:pPr>
              <w:rPr>
                <w:rFonts w:ascii="Arial" w:hAnsi="Arial" w:cs="Arial"/>
                <w:color w:val="000000"/>
                <w:sz w:val="18"/>
                <w:szCs w:val="18"/>
              </w:rPr>
            </w:pPr>
            <w:r>
              <w:rPr>
                <w:rFonts w:ascii="Arial" w:hAnsi="Arial" w:cs="Arial"/>
                <w:color w:val="000000"/>
                <w:sz w:val="18"/>
                <w:szCs w:val="18"/>
              </w:rPr>
              <w:t xml:space="preserve">- Suministros </w:t>
            </w:r>
          </w:p>
        </w:tc>
        <w:tc>
          <w:tcPr>
            <w:tcW w:w="912" w:type="pct"/>
            <w:tcBorders>
              <w:top w:val="nil"/>
              <w:left w:val="nil"/>
              <w:bottom w:val="nil"/>
              <w:right w:val="nil"/>
            </w:tcBorders>
            <w:shd w:val="clear" w:color="auto" w:fill="auto"/>
            <w:vAlign w:val="center"/>
          </w:tcPr>
          <w:p w14:paraId="428E80A0" w14:textId="6D723BEF" w:rsidR="005871C7" w:rsidRPr="000B285A" w:rsidRDefault="005871C7" w:rsidP="005871C7">
            <w:pPr>
              <w:jc w:val="right"/>
              <w:rPr>
                <w:rFonts w:ascii="Arial" w:hAnsi="Arial" w:cs="Arial"/>
                <w:color w:val="000000" w:themeColor="text1"/>
                <w:sz w:val="18"/>
                <w:szCs w:val="18"/>
              </w:rPr>
            </w:pPr>
            <w:r w:rsidRPr="000B285A">
              <w:rPr>
                <w:rFonts w:ascii="Arial" w:hAnsi="Arial" w:cs="Arial"/>
                <w:color w:val="000000" w:themeColor="text1"/>
                <w:sz w:val="18"/>
                <w:szCs w:val="18"/>
              </w:rPr>
              <w:t>2.</w:t>
            </w:r>
            <w:r>
              <w:rPr>
                <w:rFonts w:ascii="Arial" w:hAnsi="Arial" w:cs="Arial"/>
                <w:color w:val="000000" w:themeColor="text1"/>
                <w:sz w:val="18"/>
                <w:szCs w:val="18"/>
              </w:rPr>
              <w:t>428</w:t>
            </w:r>
            <w:r w:rsidRPr="000B285A">
              <w:rPr>
                <w:rFonts w:ascii="Arial" w:hAnsi="Arial" w:cs="Arial"/>
                <w:color w:val="000000" w:themeColor="text1"/>
                <w:sz w:val="18"/>
                <w:szCs w:val="18"/>
              </w:rPr>
              <w:t>,</w:t>
            </w:r>
            <w:r>
              <w:rPr>
                <w:rFonts w:ascii="Arial" w:hAnsi="Arial" w:cs="Arial"/>
                <w:color w:val="000000" w:themeColor="text1"/>
                <w:sz w:val="18"/>
                <w:szCs w:val="18"/>
              </w:rPr>
              <w:t>86</w:t>
            </w:r>
          </w:p>
        </w:tc>
        <w:tc>
          <w:tcPr>
            <w:tcW w:w="912" w:type="pct"/>
            <w:tcBorders>
              <w:top w:val="nil"/>
              <w:left w:val="nil"/>
              <w:bottom w:val="nil"/>
              <w:right w:val="nil"/>
            </w:tcBorders>
            <w:shd w:val="clear" w:color="auto" w:fill="auto"/>
            <w:vAlign w:val="center"/>
            <w:hideMark/>
          </w:tcPr>
          <w:p w14:paraId="6FE94460" w14:textId="46A4D21C" w:rsidR="005871C7" w:rsidRDefault="005871C7" w:rsidP="005871C7">
            <w:pPr>
              <w:jc w:val="right"/>
              <w:rPr>
                <w:rFonts w:ascii="Arial" w:hAnsi="Arial" w:cs="Arial"/>
                <w:color w:val="000000"/>
                <w:sz w:val="18"/>
                <w:szCs w:val="18"/>
              </w:rPr>
            </w:pPr>
            <w:r w:rsidRPr="000B285A">
              <w:rPr>
                <w:rFonts w:ascii="Arial" w:hAnsi="Arial" w:cs="Arial"/>
                <w:color w:val="000000" w:themeColor="text1"/>
                <w:sz w:val="18"/>
                <w:szCs w:val="18"/>
              </w:rPr>
              <w:t>2.</w:t>
            </w:r>
            <w:r>
              <w:rPr>
                <w:rFonts w:ascii="Arial" w:hAnsi="Arial" w:cs="Arial"/>
                <w:color w:val="000000" w:themeColor="text1"/>
                <w:sz w:val="18"/>
                <w:szCs w:val="18"/>
              </w:rPr>
              <w:t>400</w:t>
            </w:r>
            <w:r w:rsidRPr="000B285A">
              <w:rPr>
                <w:rFonts w:ascii="Arial" w:hAnsi="Arial" w:cs="Arial"/>
                <w:color w:val="000000" w:themeColor="text1"/>
                <w:sz w:val="18"/>
                <w:szCs w:val="18"/>
              </w:rPr>
              <w:t>,</w:t>
            </w:r>
            <w:r>
              <w:rPr>
                <w:rFonts w:ascii="Arial" w:hAnsi="Arial" w:cs="Arial"/>
                <w:color w:val="000000" w:themeColor="text1"/>
                <w:sz w:val="18"/>
                <w:szCs w:val="18"/>
              </w:rPr>
              <w:t>31</w:t>
            </w:r>
          </w:p>
        </w:tc>
      </w:tr>
      <w:tr w:rsidR="005871C7" w14:paraId="4E6C588A" w14:textId="77777777" w:rsidTr="00DE3302">
        <w:trPr>
          <w:trHeight w:val="260"/>
        </w:trPr>
        <w:tc>
          <w:tcPr>
            <w:tcW w:w="3176" w:type="pct"/>
            <w:tcBorders>
              <w:top w:val="nil"/>
              <w:left w:val="nil"/>
              <w:bottom w:val="nil"/>
              <w:right w:val="nil"/>
            </w:tcBorders>
            <w:shd w:val="clear" w:color="auto" w:fill="auto"/>
            <w:noWrap/>
            <w:vAlign w:val="center"/>
            <w:hideMark/>
          </w:tcPr>
          <w:p w14:paraId="5617CBB3" w14:textId="77777777" w:rsidR="005871C7" w:rsidRDefault="005871C7" w:rsidP="005871C7">
            <w:pPr>
              <w:rPr>
                <w:rFonts w:ascii="Arial" w:hAnsi="Arial" w:cs="Arial"/>
                <w:color w:val="000000"/>
                <w:sz w:val="18"/>
                <w:szCs w:val="18"/>
              </w:rPr>
            </w:pPr>
            <w:r>
              <w:rPr>
                <w:rFonts w:ascii="Arial" w:hAnsi="Arial" w:cs="Arial"/>
                <w:color w:val="000000"/>
                <w:sz w:val="18"/>
                <w:szCs w:val="18"/>
              </w:rPr>
              <w:t>- Otros servicios</w:t>
            </w:r>
          </w:p>
        </w:tc>
        <w:tc>
          <w:tcPr>
            <w:tcW w:w="912" w:type="pct"/>
            <w:tcBorders>
              <w:top w:val="nil"/>
              <w:left w:val="nil"/>
              <w:bottom w:val="nil"/>
              <w:right w:val="nil"/>
            </w:tcBorders>
            <w:shd w:val="clear" w:color="auto" w:fill="auto"/>
            <w:vAlign w:val="center"/>
          </w:tcPr>
          <w:p w14:paraId="69EE6CFD" w14:textId="1EB01772" w:rsidR="005871C7" w:rsidRPr="000B285A" w:rsidRDefault="005871C7" w:rsidP="005871C7">
            <w:pPr>
              <w:jc w:val="right"/>
              <w:rPr>
                <w:rFonts w:ascii="Arial" w:hAnsi="Arial" w:cs="Arial"/>
                <w:color w:val="000000" w:themeColor="text1"/>
                <w:sz w:val="18"/>
                <w:szCs w:val="18"/>
              </w:rPr>
            </w:pPr>
            <w:r>
              <w:rPr>
                <w:rFonts w:ascii="Arial" w:hAnsi="Arial" w:cs="Arial"/>
                <w:color w:val="000000" w:themeColor="text1"/>
                <w:sz w:val="18"/>
                <w:szCs w:val="18"/>
              </w:rPr>
              <w:t>6</w:t>
            </w:r>
            <w:r w:rsidRPr="000B285A">
              <w:rPr>
                <w:rFonts w:ascii="Arial" w:hAnsi="Arial" w:cs="Arial"/>
                <w:color w:val="000000" w:themeColor="text1"/>
                <w:sz w:val="18"/>
                <w:szCs w:val="18"/>
              </w:rPr>
              <w:t>.</w:t>
            </w:r>
            <w:r>
              <w:rPr>
                <w:rFonts w:ascii="Arial" w:hAnsi="Arial" w:cs="Arial"/>
                <w:color w:val="000000" w:themeColor="text1"/>
                <w:sz w:val="18"/>
                <w:szCs w:val="18"/>
              </w:rPr>
              <w:t>446</w:t>
            </w:r>
            <w:r w:rsidRPr="000B285A">
              <w:rPr>
                <w:rFonts w:ascii="Arial" w:hAnsi="Arial" w:cs="Arial"/>
                <w:color w:val="000000" w:themeColor="text1"/>
                <w:sz w:val="18"/>
                <w:szCs w:val="18"/>
              </w:rPr>
              <w:t>,</w:t>
            </w:r>
            <w:r>
              <w:rPr>
                <w:rFonts w:ascii="Arial" w:hAnsi="Arial" w:cs="Arial"/>
                <w:color w:val="000000" w:themeColor="text1"/>
                <w:sz w:val="18"/>
                <w:szCs w:val="18"/>
              </w:rPr>
              <w:t>79</w:t>
            </w:r>
          </w:p>
        </w:tc>
        <w:tc>
          <w:tcPr>
            <w:tcW w:w="912" w:type="pct"/>
            <w:tcBorders>
              <w:top w:val="nil"/>
              <w:left w:val="nil"/>
              <w:bottom w:val="nil"/>
              <w:right w:val="nil"/>
            </w:tcBorders>
            <w:shd w:val="clear" w:color="auto" w:fill="auto"/>
            <w:vAlign w:val="center"/>
            <w:hideMark/>
          </w:tcPr>
          <w:p w14:paraId="7AD81361" w14:textId="4C3D257A" w:rsidR="005871C7" w:rsidRDefault="005871C7" w:rsidP="005871C7">
            <w:pPr>
              <w:jc w:val="right"/>
              <w:rPr>
                <w:rFonts w:ascii="Arial" w:hAnsi="Arial" w:cs="Arial"/>
                <w:color w:val="000000"/>
                <w:sz w:val="18"/>
                <w:szCs w:val="18"/>
              </w:rPr>
            </w:pPr>
            <w:r>
              <w:rPr>
                <w:rFonts w:ascii="Arial" w:hAnsi="Arial" w:cs="Arial"/>
                <w:color w:val="000000" w:themeColor="text1"/>
                <w:sz w:val="18"/>
                <w:szCs w:val="18"/>
              </w:rPr>
              <w:t>10</w:t>
            </w:r>
            <w:r w:rsidRPr="000B285A">
              <w:rPr>
                <w:rFonts w:ascii="Arial" w:hAnsi="Arial" w:cs="Arial"/>
                <w:color w:val="000000" w:themeColor="text1"/>
                <w:sz w:val="18"/>
                <w:szCs w:val="18"/>
              </w:rPr>
              <w:t>.</w:t>
            </w:r>
            <w:r>
              <w:rPr>
                <w:rFonts w:ascii="Arial" w:hAnsi="Arial" w:cs="Arial"/>
                <w:color w:val="000000" w:themeColor="text1"/>
                <w:sz w:val="18"/>
                <w:szCs w:val="18"/>
              </w:rPr>
              <w:t>686</w:t>
            </w:r>
            <w:r w:rsidRPr="000B285A">
              <w:rPr>
                <w:rFonts w:ascii="Arial" w:hAnsi="Arial" w:cs="Arial"/>
                <w:color w:val="000000" w:themeColor="text1"/>
                <w:sz w:val="18"/>
                <w:szCs w:val="18"/>
              </w:rPr>
              <w:t>,</w:t>
            </w:r>
            <w:r>
              <w:rPr>
                <w:rFonts w:ascii="Arial" w:hAnsi="Arial" w:cs="Arial"/>
                <w:color w:val="000000" w:themeColor="text1"/>
                <w:sz w:val="18"/>
                <w:szCs w:val="18"/>
              </w:rPr>
              <w:t>95</w:t>
            </w:r>
          </w:p>
        </w:tc>
      </w:tr>
      <w:tr w:rsidR="005871C7" w14:paraId="644D333D" w14:textId="77777777" w:rsidTr="00DE3302">
        <w:trPr>
          <w:trHeight w:val="270"/>
        </w:trPr>
        <w:tc>
          <w:tcPr>
            <w:tcW w:w="3176" w:type="pct"/>
            <w:tcBorders>
              <w:top w:val="nil"/>
              <w:left w:val="nil"/>
              <w:bottom w:val="nil"/>
              <w:right w:val="nil"/>
            </w:tcBorders>
            <w:shd w:val="clear" w:color="auto" w:fill="auto"/>
            <w:vAlign w:val="center"/>
            <w:hideMark/>
          </w:tcPr>
          <w:p w14:paraId="2D8D79FB" w14:textId="77777777" w:rsidR="005871C7" w:rsidRDefault="005871C7" w:rsidP="005871C7">
            <w:pPr>
              <w:jc w:val="right"/>
              <w:rPr>
                <w:rFonts w:ascii="Arial" w:hAnsi="Arial" w:cs="Arial"/>
                <w:color w:val="000000"/>
                <w:sz w:val="18"/>
                <w:szCs w:val="18"/>
              </w:rPr>
            </w:pPr>
          </w:p>
        </w:tc>
        <w:tc>
          <w:tcPr>
            <w:tcW w:w="912" w:type="pct"/>
            <w:tcBorders>
              <w:top w:val="single" w:sz="8" w:space="0" w:color="auto"/>
              <w:left w:val="nil"/>
              <w:bottom w:val="single" w:sz="8" w:space="0" w:color="auto"/>
              <w:right w:val="nil"/>
            </w:tcBorders>
            <w:shd w:val="clear" w:color="auto" w:fill="auto"/>
            <w:vAlign w:val="center"/>
          </w:tcPr>
          <w:p w14:paraId="278D4F7A" w14:textId="5A1ED24E" w:rsidR="005871C7" w:rsidRPr="000B285A" w:rsidRDefault="005871C7" w:rsidP="005871C7">
            <w:pPr>
              <w:jc w:val="right"/>
              <w:rPr>
                <w:rFonts w:ascii="Arial" w:hAnsi="Arial" w:cs="Arial"/>
                <w:b/>
                <w:bCs/>
                <w:color w:val="000000" w:themeColor="text1"/>
                <w:sz w:val="18"/>
                <w:szCs w:val="18"/>
              </w:rPr>
            </w:pPr>
            <w:r>
              <w:rPr>
                <w:rFonts w:ascii="Arial" w:hAnsi="Arial" w:cs="Arial"/>
                <w:b/>
                <w:bCs/>
                <w:color w:val="000000" w:themeColor="text1"/>
                <w:sz w:val="18"/>
                <w:szCs w:val="18"/>
              </w:rPr>
              <w:t>20</w:t>
            </w:r>
            <w:r w:rsidR="00907C33">
              <w:rPr>
                <w:rFonts w:ascii="Arial" w:hAnsi="Arial" w:cs="Arial"/>
                <w:b/>
                <w:bCs/>
                <w:color w:val="000000" w:themeColor="text1"/>
                <w:sz w:val="18"/>
                <w:szCs w:val="18"/>
              </w:rPr>
              <w:t>0</w:t>
            </w:r>
            <w:r w:rsidRPr="000B285A">
              <w:rPr>
                <w:rFonts w:ascii="Arial" w:hAnsi="Arial" w:cs="Arial"/>
                <w:b/>
                <w:bCs/>
                <w:color w:val="000000" w:themeColor="text1"/>
                <w:sz w:val="18"/>
                <w:szCs w:val="18"/>
              </w:rPr>
              <w:t>.</w:t>
            </w:r>
            <w:r>
              <w:rPr>
                <w:rFonts w:ascii="Arial" w:hAnsi="Arial" w:cs="Arial"/>
                <w:b/>
                <w:bCs/>
                <w:color w:val="000000" w:themeColor="text1"/>
                <w:sz w:val="18"/>
                <w:szCs w:val="18"/>
              </w:rPr>
              <w:t>4</w:t>
            </w:r>
            <w:r w:rsidR="00907C33">
              <w:rPr>
                <w:rFonts w:ascii="Arial" w:hAnsi="Arial" w:cs="Arial"/>
                <w:b/>
                <w:bCs/>
                <w:color w:val="000000" w:themeColor="text1"/>
                <w:sz w:val="18"/>
                <w:szCs w:val="18"/>
              </w:rPr>
              <w:t>27</w:t>
            </w:r>
            <w:r w:rsidRPr="000B285A">
              <w:rPr>
                <w:rFonts w:ascii="Arial" w:hAnsi="Arial" w:cs="Arial"/>
                <w:b/>
                <w:bCs/>
                <w:color w:val="000000" w:themeColor="text1"/>
                <w:sz w:val="18"/>
                <w:szCs w:val="18"/>
              </w:rPr>
              <w:t>,</w:t>
            </w:r>
            <w:r w:rsidR="00907C33">
              <w:rPr>
                <w:rFonts w:ascii="Arial" w:hAnsi="Arial" w:cs="Arial"/>
                <w:b/>
                <w:bCs/>
                <w:color w:val="000000" w:themeColor="text1"/>
                <w:sz w:val="18"/>
                <w:szCs w:val="18"/>
              </w:rPr>
              <w:t>57</w:t>
            </w:r>
          </w:p>
        </w:tc>
        <w:tc>
          <w:tcPr>
            <w:tcW w:w="912" w:type="pct"/>
            <w:tcBorders>
              <w:top w:val="single" w:sz="8" w:space="0" w:color="auto"/>
              <w:left w:val="nil"/>
              <w:bottom w:val="single" w:sz="8" w:space="0" w:color="auto"/>
              <w:right w:val="nil"/>
            </w:tcBorders>
            <w:shd w:val="clear" w:color="auto" w:fill="auto"/>
            <w:vAlign w:val="center"/>
            <w:hideMark/>
          </w:tcPr>
          <w:p w14:paraId="732EC51F" w14:textId="3128AD67" w:rsidR="005871C7" w:rsidRDefault="005871C7" w:rsidP="005871C7">
            <w:pPr>
              <w:jc w:val="right"/>
              <w:rPr>
                <w:rFonts w:ascii="Arial" w:hAnsi="Arial" w:cs="Arial"/>
                <w:b/>
                <w:bCs/>
                <w:color w:val="000000"/>
                <w:sz w:val="18"/>
                <w:szCs w:val="18"/>
              </w:rPr>
            </w:pPr>
            <w:r>
              <w:rPr>
                <w:rFonts w:ascii="Arial" w:hAnsi="Arial" w:cs="Arial"/>
                <w:b/>
                <w:bCs/>
                <w:color w:val="000000" w:themeColor="text1"/>
                <w:sz w:val="18"/>
                <w:szCs w:val="18"/>
              </w:rPr>
              <w:t>208</w:t>
            </w:r>
            <w:r w:rsidRPr="000B285A">
              <w:rPr>
                <w:rFonts w:ascii="Arial" w:hAnsi="Arial" w:cs="Arial"/>
                <w:b/>
                <w:bCs/>
                <w:color w:val="000000" w:themeColor="text1"/>
                <w:sz w:val="18"/>
                <w:szCs w:val="18"/>
              </w:rPr>
              <w:t>.</w:t>
            </w:r>
            <w:r>
              <w:rPr>
                <w:rFonts w:ascii="Arial" w:hAnsi="Arial" w:cs="Arial"/>
                <w:b/>
                <w:bCs/>
                <w:color w:val="000000" w:themeColor="text1"/>
                <w:sz w:val="18"/>
                <w:szCs w:val="18"/>
              </w:rPr>
              <w:t>204</w:t>
            </w:r>
            <w:r w:rsidRPr="000B285A">
              <w:rPr>
                <w:rFonts w:ascii="Arial" w:hAnsi="Arial" w:cs="Arial"/>
                <w:b/>
                <w:bCs/>
                <w:color w:val="000000" w:themeColor="text1"/>
                <w:sz w:val="18"/>
                <w:szCs w:val="18"/>
              </w:rPr>
              <w:t>,</w:t>
            </w:r>
            <w:r>
              <w:rPr>
                <w:rFonts w:ascii="Arial" w:hAnsi="Arial" w:cs="Arial"/>
                <w:b/>
                <w:bCs/>
                <w:color w:val="000000" w:themeColor="text1"/>
                <w:sz w:val="18"/>
                <w:szCs w:val="18"/>
              </w:rPr>
              <w:t>12</w:t>
            </w:r>
          </w:p>
        </w:tc>
      </w:tr>
    </w:tbl>
    <w:p w14:paraId="079F6203" w14:textId="45BC8103" w:rsidR="005C3719" w:rsidRDefault="005C3719">
      <w:pPr>
        <w:rPr>
          <w:rFonts w:ascii="Arial" w:hAnsi="Arial" w:cs="Arial"/>
          <w:snapToGrid w:val="0"/>
          <w:color w:val="000000"/>
          <w:sz w:val="22"/>
          <w:szCs w:val="22"/>
          <w:highlight w:val="yellow"/>
        </w:rPr>
      </w:pPr>
    </w:p>
    <w:p w14:paraId="087FCB36" w14:textId="77777777" w:rsidR="007E724D" w:rsidRPr="00DB5653" w:rsidRDefault="007E724D" w:rsidP="007E724D">
      <w:pPr>
        <w:pStyle w:val="Estilo"/>
        <w:tabs>
          <w:tab w:val="left" w:pos="567"/>
        </w:tabs>
        <w:ind w:right="10"/>
        <w:jc w:val="both"/>
        <w:rPr>
          <w:snapToGrid w:val="0"/>
          <w:color w:val="000000"/>
          <w:sz w:val="22"/>
          <w:szCs w:val="22"/>
          <w:highlight w:val="yellow"/>
          <w:lang w:val="es-ES" w:eastAsia="es-ES"/>
        </w:rPr>
      </w:pPr>
    </w:p>
    <w:p w14:paraId="29A3857D" w14:textId="77777777" w:rsidR="00CE4711" w:rsidRPr="00FC0A22" w:rsidRDefault="007E724D" w:rsidP="00CE4711">
      <w:pPr>
        <w:pStyle w:val="Estilo"/>
        <w:tabs>
          <w:tab w:val="left" w:pos="567"/>
        </w:tabs>
        <w:ind w:left="19" w:right="10"/>
        <w:jc w:val="both"/>
        <w:rPr>
          <w:sz w:val="22"/>
          <w:szCs w:val="22"/>
          <w:lang w:val="es-ES_tradnl"/>
        </w:rPr>
      </w:pPr>
      <w:r>
        <w:rPr>
          <w:snapToGrid w:val="0"/>
          <w:color w:val="000000"/>
          <w:sz w:val="22"/>
          <w:szCs w:val="22"/>
          <w:lang w:val="es-ES" w:eastAsia="es-ES"/>
        </w:rPr>
        <w:t>c</w:t>
      </w:r>
      <w:r w:rsidR="00CE4711" w:rsidRPr="00FC0A22">
        <w:rPr>
          <w:snapToGrid w:val="0"/>
          <w:color w:val="000000"/>
          <w:sz w:val="22"/>
          <w:szCs w:val="22"/>
          <w:lang w:val="es-ES" w:eastAsia="es-ES"/>
        </w:rPr>
        <w:t>)</w:t>
      </w:r>
      <w:r w:rsidR="00CE4711" w:rsidRPr="00FC0A22">
        <w:rPr>
          <w:snapToGrid w:val="0"/>
          <w:color w:val="000000"/>
          <w:sz w:val="22"/>
          <w:szCs w:val="22"/>
          <w:lang w:val="es-ES" w:eastAsia="es-ES"/>
        </w:rPr>
        <w:tab/>
      </w:r>
      <w:r w:rsidR="00CE4711" w:rsidRPr="00FC0A22">
        <w:rPr>
          <w:snapToGrid w:val="0"/>
          <w:color w:val="000000"/>
          <w:sz w:val="22"/>
          <w:szCs w:val="22"/>
          <w:u w:val="single"/>
          <w:lang w:val="es-ES" w:eastAsia="es-ES"/>
        </w:rPr>
        <w:t>Gastos de personal</w:t>
      </w:r>
    </w:p>
    <w:p w14:paraId="0144C459" w14:textId="77777777" w:rsidR="00CE4711" w:rsidRPr="00FC0A22" w:rsidRDefault="00CE4711" w:rsidP="00CE4711">
      <w:pPr>
        <w:pStyle w:val="Estilo"/>
        <w:ind w:left="19" w:right="10"/>
        <w:jc w:val="both"/>
        <w:rPr>
          <w:sz w:val="22"/>
          <w:szCs w:val="22"/>
          <w:lang w:val="es-ES_tradnl"/>
        </w:rPr>
      </w:pPr>
    </w:p>
    <w:p w14:paraId="462D4171" w14:textId="77777777" w:rsidR="00F04D5F" w:rsidRDefault="00A7327F" w:rsidP="00CE4711">
      <w:pPr>
        <w:pStyle w:val="Estilo"/>
        <w:ind w:left="19" w:right="10"/>
        <w:jc w:val="both"/>
        <w:rPr>
          <w:sz w:val="22"/>
          <w:szCs w:val="22"/>
          <w:lang w:val="es-ES_tradnl"/>
        </w:rPr>
      </w:pPr>
      <w:r w:rsidRPr="00FC0A22">
        <w:rPr>
          <w:sz w:val="22"/>
          <w:szCs w:val="22"/>
          <w:lang w:val="es-ES_tradnl"/>
        </w:rPr>
        <w:t>El detalle de los gastos de personal es el siguiente:</w:t>
      </w:r>
    </w:p>
    <w:p w14:paraId="51346999" w14:textId="77777777" w:rsidR="00A7327F" w:rsidRPr="00FC0A22" w:rsidRDefault="00A7327F" w:rsidP="00CE4711">
      <w:pPr>
        <w:pStyle w:val="Estilo"/>
        <w:ind w:left="19" w:right="10"/>
        <w:jc w:val="both"/>
        <w:rPr>
          <w:sz w:val="22"/>
          <w:szCs w:val="22"/>
          <w:lang w:val="es-ES_tradnl"/>
        </w:rPr>
      </w:pPr>
    </w:p>
    <w:p w14:paraId="62C40299" w14:textId="77777777" w:rsidR="00D274BC" w:rsidRDefault="00D274BC" w:rsidP="001E648C">
      <w:pPr>
        <w:pStyle w:val="Estilo"/>
        <w:ind w:right="10"/>
        <w:jc w:val="both"/>
        <w:rPr>
          <w:sz w:val="22"/>
          <w:szCs w:val="22"/>
          <w:lang w:val="es-ES_tradnl"/>
        </w:rPr>
      </w:pPr>
    </w:p>
    <w:tbl>
      <w:tblPr>
        <w:tblW w:w="5000" w:type="pct"/>
        <w:tblCellMar>
          <w:left w:w="70" w:type="dxa"/>
          <w:right w:w="70" w:type="dxa"/>
        </w:tblCellMar>
        <w:tblLook w:val="04A0" w:firstRow="1" w:lastRow="0" w:firstColumn="1" w:lastColumn="0" w:noHBand="0" w:noVBand="1"/>
      </w:tblPr>
      <w:tblGrid>
        <w:gridCol w:w="5549"/>
        <w:gridCol w:w="2045"/>
        <w:gridCol w:w="2045"/>
      </w:tblGrid>
      <w:tr w:rsidR="007E724D" w14:paraId="23E0CC18" w14:textId="77777777" w:rsidTr="007E724D">
        <w:trPr>
          <w:trHeight w:val="260"/>
        </w:trPr>
        <w:tc>
          <w:tcPr>
            <w:tcW w:w="2878" w:type="pct"/>
            <w:vMerge w:val="restart"/>
            <w:tcBorders>
              <w:top w:val="nil"/>
              <w:left w:val="nil"/>
              <w:bottom w:val="nil"/>
              <w:right w:val="nil"/>
            </w:tcBorders>
            <w:shd w:val="clear" w:color="auto" w:fill="auto"/>
            <w:vAlign w:val="center"/>
            <w:hideMark/>
          </w:tcPr>
          <w:p w14:paraId="14A496A1" w14:textId="77777777" w:rsidR="007E724D" w:rsidRDefault="007E724D">
            <w:pPr>
              <w:rPr>
                <w:sz w:val="20"/>
                <w:szCs w:val="20"/>
              </w:rPr>
            </w:pPr>
          </w:p>
        </w:tc>
        <w:tc>
          <w:tcPr>
            <w:tcW w:w="1061" w:type="pct"/>
            <w:tcBorders>
              <w:top w:val="nil"/>
              <w:left w:val="nil"/>
              <w:bottom w:val="single" w:sz="8" w:space="0" w:color="auto"/>
              <w:right w:val="nil"/>
            </w:tcBorders>
            <w:shd w:val="clear" w:color="auto" w:fill="auto"/>
            <w:vAlign w:val="center"/>
            <w:hideMark/>
          </w:tcPr>
          <w:p w14:paraId="09335950" w14:textId="77777777" w:rsidR="007E724D" w:rsidRDefault="007E724D">
            <w:pPr>
              <w:jc w:val="right"/>
              <w:rPr>
                <w:rFonts w:ascii="Arial" w:hAnsi="Arial" w:cs="Arial"/>
                <w:b/>
                <w:bCs/>
                <w:color w:val="000000"/>
                <w:sz w:val="18"/>
                <w:szCs w:val="18"/>
              </w:rPr>
            </w:pPr>
            <w:r>
              <w:rPr>
                <w:rFonts w:ascii="Arial" w:hAnsi="Arial" w:cs="Arial"/>
                <w:b/>
                <w:bCs/>
                <w:color w:val="000000"/>
                <w:sz w:val="18"/>
                <w:szCs w:val="18"/>
              </w:rPr>
              <w:t> </w:t>
            </w:r>
          </w:p>
        </w:tc>
        <w:tc>
          <w:tcPr>
            <w:tcW w:w="1061" w:type="pct"/>
            <w:tcBorders>
              <w:top w:val="nil"/>
              <w:left w:val="nil"/>
              <w:bottom w:val="single" w:sz="8" w:space="0" w:color="auto"/>
              <w:right w:val="nil"/>
            </w:tcBorders>
            <w:shd w:val="clear" w:color="auto" w:fill="auto"/>
            <w:vAlign w:val="center"/>
            <w:hideMark/>
          </w:tcPr>
          <w:p w14:paraId="11F5F5BB" w14:textId="77777777" w:rsidR="007E724D" w:rsidRDefault="007E724D">
            <w:pPr>
              <w:jc w:val="right"/>
              <w:rPr>
                <w:rFonts w:ascii="Arial" w:hAnsi="Arial" w:cs="Arial"/>
                <w:b/>
                <w:bCs/>
                <w:color w:val="000000"/>
                <w:sz w:val="16"/>
                <w:szCs w:val="16"/>
              </w:rPr>
            </w:pPr>
            <w:r>
              <w:rPr>
                <w:rFonts w:ascii="Arial" w:hAnsi="Arial" w:cs="Arial"/>
                <w:b/>
                <w:bCs/>
                <w:color w:val="000000"/>
                <w:sz w:val="16"/>
                <w:szCs w:val="16"/>
              </w:rPr>
              <w:t>Euros</w:t>
            </w:r>
          </w:p>
        </w:tc>
      </w:tr>
      <w:tr w:rsidR="005B3482" w14:paraId="4BB35F82" w14:textId="77777777" w:rsidTr="007E724D">
        <w:trPr>
          <w:trHeight w:val="260"/>
        </w:trPr>
        <w:tc>
          <w:tcPr>
            <w:tcW w:w="2878" w:type="pct"/>
            <w:vMerge/>
            <w:tcBorders>
              <w:top w:val="nil"/>
              <w:left w:val="nil"/>
              <w:bottom w:val="nil"/>
              <w:right w:val="nil"/>
            </w:tcBorders>
            <w:vAlign w:val="center"/>
            <w:hideMark/>
          </w:tcPr>
          <w:p w14:paraId="0202814D" w14:textId="77777777" w:rsidR="005B3482" w:rsidRDefault="005B3482" w:rsidP="005B3482">
            <w:pPr>
              <w:rPr>
                <w:sz w:val="20"/>
                <w:szCs w:val="20"/>
              </w:rPr>
            </w:pPr>
          </w:p>
        </w:tc>
        <w:tc>
          <w:tcPr>
            <w:tcW w:w="1061" w:type="pct"/>
            <w:tcBorders>
              <w:top w:val="nil"/>
              <w:left w:val="nil"/>
              <w:bottom w:val="single" w:sz="8" w:space="0" w:color="auto"/>
              <w:right w:val="nil"/>
            </w:tcBorders>
            <w:shd w:val="clear" w:color="auto" w:fill="auto"/>
            <w:vAlign w:val="center"/>
            <w:hideMark/>
          </w:tcPr>
          <w:p w14:paraId="35270C83" w14:textId="0AD3D4BC" w:rsidR="005B3482" w:rsidRDefault="005B3482" w:rsidP="005B3482">
            <w:pPr>
              <w:jc w:val="right"/>
              <w:rPr>
                <w:rFonts w:ascii="Arial" w:hAnsi="Arial" w:cs="Arial"/>
                <w:b/>
                <w:bCs/>
                <w:color w:val="000000"/>
                <w:sz w:val="18"/>
                <w:szCs w:val="18"/>
              </w:rPr>
            </w:pPr>
            <w:r>
              <w:rPr>
                <w:rFonts w:ascii="Arial" w:hAnsi="Arial" w:cs="Arial"/>
                <w:b/>
                <w:bCs/>
                <w:color w:val="000000"/>
                <w:sz w:val="18"/>
                <w:szCs w:val="18"/>
              </w:rPr>
              <w:t>202</w:t>
            </w:r>
            <w:r w:rsidR="00B44AA3">
              <w:rPr>
                <w:rFonts w:ascii="Arial" w:hAnsi="Arial" w:cs="Arial"/>
                <w:b/>
                <w:bCs/>
                <w:color w:val="000000"/>
                <w:sz w:val="18"/>
                <w:szCs w:val="18"/>
              </w:rPr>
              <w:t>4</w:t>
            </w:r>
          </w:p>
        </w:tc>
        <w:tc>
          <w:tcPr>
            <w:tcW w:w="1061" w:type="pct"/>
            <w:tcBorders>
              <w:top w:val="nil"/>
              <w:left w:val="nil"/>
              <w:bottom w:val="single" w:sz="8" w:space="0" w:color="auto"/>
              <w:right w:val="nil"/>
            </w:tcBorders>
            <w:shd w:val="clear" w:color="auto" w:fill="auto"/>
            <w:vAlign w:val="center"/>
            <w:hideMark/>
          </w:tcPr>
          <w:p w14:paraId="3617D782" w14:textId="1C8DD69A" w:rsidR="005B3482" w:rsidRDefault="005B3482" w:rsidP="005B3482">
            <w:pPr>
              <w:jc w:val="right"/>
              <w:rPr>
                <w:rFonts w:ascii="Arial" w:hAnsi="Arial" w:cs="Arial"/>
                <w:b/>
                <w:bCs/>
                <w:color w:val="000000"/>
                <w:sz w:val="18"/>
                <w:szCs w:val="18"/>
              </w:rPr>
            </w:pPr>
            <w:r>
              <w:rPr>
                <w:rFonts w:ascii="Arial" w:hAnsi="Arial" w:cs="Arial"/>
                <w:b/>
                <w:bCs/>
                <w:color w:val="000000"/>
                <w:sz w:val="18"/>
                <w:szCs w:val="18"/>
              </w:rPr>
              <w:t>202</w:t>
            </w:r>
            <w:r w:rsidR="00B44AA3">
              <w:rPr>
                <w:rFonts w:ascii="Arial" w:hAnsi="Arial" w:cs="Arial"/>
                <w:b/>
                <w:bCs/>
                <w:color w:val="000000"/>
                <w:sz w:val="18"/>
                <w:szCs w:val="18"/>
              </w:rPr>
              <w:t>3</w:t>
            </w:r>
          </w:p>
        </w:tc>
      </w:tr>
      <w:tr w:rsidR="00B44AA3" w14:paraId="09AFB71B" w14:textId="77777777" w:rsidTr="007E724D">
        <w:trPr>
          <w:trHeight w:val="250"/>
        </w:trPr>
        <w:tc>
          <w:tcPr>
            <w:tcW w:w="2878" w:type="pct"/>
            <w:tcBorders>
              <w:top w:val="nil"/>
              <w:left w:val="nil"/>
              <w:bottom w:val="nil"/>
              <w:right w:val="nil"/>
            </w:tcBorders>
            <w:shd w:val="clear" w:color="auto" w:fill="auto"/>
            <w:vAlign w:val="center"/>
            <w:hideMark/>
          </w:tcPr>
          <w:p w14:paraId="3B63CA6E" w14:textId="77777777" w:rsidR="00B44AA3" w:rsidRDefault="00B44AA3" w:rsidP="00B44AA3">
            <w:pPr>
              <w:rPr>
                <w:rFonts w:ascii="Arial" w:hAnsi="Arial" w:cs="Arial"/>
                <w:color w:val="000000"/>
                <w:sz w:val="18"/>
                <w:szCs w:val="18"/>
              </w:rPr>
            </w:pPr>
            <w:r>
              <w:rPr>
                <w:rFonts w:ascii="Arial" w:hAnsi="Arial" w:cs="Arial"/>
                <w:color w:val="000000"/>
                <w:sz w:val="18"/>
                <w:szCs w:val="18"/>
              </w:rPr>
              <w:t xml:space="preserve">Sueldos, salarios y asimilados </w:t>
            </w:r>
          </w:p>
        </w:tc>
        <w:tc>
          <w:tcPr>
            <w:tcW w:w="1061" w:type="pct"/>
            <w:tcBorders>
              <w:top w:val="nil"/>
              <w:left w:val="nil"/>
              <w:bottom w:val="nil"/>
              <w:right w:val="nil"/>
            </w:tcBorders>
            <w:shd w:val="clear" w:color="auto" w:fill="auto"/>
            <w:vAlign w:val="center"/>
            <w:hideMark/>
          </w:tcPr>
          <w:p w14:paraId="7E59AD62" w14:textId="684F815E" w:rsidR="00B44AA3" w:rsidRPr="000B285A" w:rsidRDefault="00B44AA3" w:rsidP="00B44AA3">
            <w:pPr>
              <w:jc w:val="right"/>
              <w:rPr>
                <w:rFonts w:ascii="Arial" w:hAnsi="Arial" w:cs="Arial"/>
                <w:color w:val="000000" w:themeColor="text1"/>
                <w:sz w:val="18"/>
                <w:szCs w:val="18"/>
              </w:rPr>
            </w:pPr>
            <w:r>
              <w:rPr>
                <w:rFonts w:ascii="Arial" w:hAnsi="Arial" w:cs="Arial"/>
                <w:color w:val="000000" w:themeColor="text1"/>
                <w:sz w:val="18"/>
                <w:szCs w:val="18"/>
              </w:rPr>
              <w:t>51</w:t>
            </w:r>
            <w:r w:rsidRPr="000B285A">
              <w:rPr>
                <w:rFonts w:ascii="Arial" w:hAnsi="Arial" w:cs="Arial"/>
                <w:color w:val="000000" w:themeColor="text1"/>
                <w:sz w:val="18"/>
                <w:szCs w:val="18"/>
              </w:rPr>
              <w:t>.</w:t>
            </w:r>
            <w:r>
              <w:rPr>
                <w:rFonts w:ascii="Arial" w:hAnsi="Arial" w:cs="Arial"/>
                <w:color w:val="000000" w:themeColor="text1"/>
                <w:sz w:val="18"/>
                <w:szCs w:val="18"/>
              </w:rPr>
              <w:t>833</w:t>
            </w:r>
            <w:r w:rsidRPr="000B285A">
              <w:rPr>
                <w:rFonts w:ascii="Arial" w:hAnsi="Arial" w:cs="Arial"/>
                <w:color w:val="000000" w:themeColor="text1"/>
                <w:sz w:val="18"/>
                <w:szCs w:val="18"/>
              </w:rPr>
              <w:t>,</w:t>
            </w:r>
            <w:r>
              <w:rPr>
                <w:rFonts w:ascii="Arial" w:hAnsi="Arial" w:cs="Arial"/>
                <w:color w:val="000000" w:themeColor="text1"/>
                <w:sz w:val="18"/>
                <w:szCs w:val="18"/>
              </w:rPr>
              <w:t>62</w:t>
            </w:r>
          </w:p>
        </w:tc>
        <w:tc>
          <w:tcPr>
            <w:tcW w:w="1061" w:type="pct"/>
            <w:tcBorders>
              <w:top w:val="nil"/>
              <w:left w:val="nil"/>
              <w:bottom w:val="nil"/>
              <w:right w:val="nil"/>
            </w:tcBorders>
            <w:shd w:val="clear" w:color="auto" w:fill="auto"/>
            <w:vAlign w:val="center"/>
            <w:hideMark/>
          </w:tcPr>
          <w:p w14:paraId="515D771F" w14:textId="1856D06A" w:rsidR="00B44AA3" w:rsidRDefault="00B44AA3" w:rsidP="00B44AA3">
            <w:pPr>
              <w:jc w:val="right"/>
              <w:rPr>
                <w:rFonts w:ascii="Arial" w:hAnsi="Arial" w:cs="Arial"/>
                <w:color w:val="000000"/>
                <w:sz w:val="18"/>
                <w:szCs w:val="18"/>
              </w:rPr>
            </w:pPr>
            <w:r>
              <w:rPr>
                <w:rFonts w:ascii="Arial" w:hAnsi="Arial" w:cs="Arial"/>
                <w:color w:val="000000" w:themeColor="text1"/>
                <w:sz w:val="18"/>
                <w:szCs w:val="18"/>
              </w:rPr>
              <w:t>58</w:t>
            </w:r>
            <w:r w:rsidRPr="000B285A">
              <w:rPr>
                <w:rFonts w:ascii="Arial" w:hAnsi="Arial" w:cs="Arial"/>
                <w:color w:val="000000" w:themeColor="text1"/>
                <w:sz w:val="18"/>
                <w:szCs w:val="18"/>
              </w:rPr>
              <w:t>.</w:t>
            </w:r>
            <w:r>
              <w:rPr>
                <w:rFonts w:ascii="Arial" w:hAnsi="Arial" w:cs="Arial"/>
                <w:color w:val="000000" w:themeColor="text1"/>
                <w:sz w:val="18"/>
                <w:szCs w:val="18"/>
              </w:rPr>
              <w:t>967</w:t>
            </w:r>
            <w:r w:rsidRPr="000B285A">
              <w:rPr>
                <w:rFonts w:ascii="Arial" w:hAnsi="Arial" w:cs="Arial"/>
                <w:color w:val="000000" w:themeColor="text1"/>
                <w:sz w:val="18"/>
                <w:szCs w:val="18"/>
              </w:rPr>
              <w:t>,</w:t>
            </w:r>
            <w:r>
              <w:rPr>
                <w:rFonts w:ascii="Arial" w:hAnsi="Arial" w:cs="Arial"/>
                <w:color w:val="000000" w:themeColor="text1"/>
                <w:sz w:val="18"/>
                <w:szCs w:val="18"/>
              </w:rPr>
              <w:t>24</w:t>
            </w:r>
          </w:p>
        </w:tc>
      </w:tr>
      <w:tr w:rsidR="00B44AA3" w14:paraId="73CA0D29" w14:textId="77777777" w:rsidTr="007E724D">
        <w:trPr>
          <w:trHeight w:val="250"/>
        </w:trPr>
        <w:tc>
          <w:tcPr>
            <w:tcW w:w="2878" w:type="pct"/>
            <w:tcBorders>
              <w:top w:val="nil"/>
              <w:left w:val="nil"/>
              <w:bottom w:val="nil"/>
              <w:right w:val="nil"/>
            </w:tcBorders>
            <w:shd w:val="clear" w:color="auto" w:fill="auto"/>
            <w:vAlign w:val="center"/>
            <w:hideMark/>
          </w:tcPr>
          <w:p w14:paraId="35104E4B" w14:textId="77777777" w:rsidR="00B44AA3" w:rsidRDefault="00B44AA3" w:rsidP="00B44AA3">
            <w:pPr>
              <w:rPr>
                <w:rFonts w:ascii="Arial" w:hAnsi="Arial" w:cs="Arial"/>
                <w:color w:val="000000"/>
                <w:sz w:val="18"/>
                <w:szCs w:val="18"/>
              </w:rPr>
            </w:pPr>
            <w:r>
              <w:rPr>
                <w:rFonts w:ascii="Arial" w:hAnsi="Arial" w:cs="Arial"/>
                <w:color w:val="000000"/>
                <w:sz w:val="18"/>
                <w:szCs w:val="18"/>
              </w:rPr>
              <w:t>Cargas sociales</w:t>
            </w:r>
          </w:p>
        </w:tc>
        <w:tc>
          <w:tcPr>
            <w:tcW w:w="1061" w:type="pct"/>
            <w:tcBorders>
              <w:top w:val="nil"/>
              <w:left w:val="nil"/>
              <w:bottom w:val="nil"/>
              <w:right w:val="nil"/>
            </w:tcBorders>
            <w:shd w:val="clear" w:color="auto" w:fill="auto"/>
            <w:vAlign w:val="center"/>
            <w:hideMark/>
          </w:tcPr>
          <w:p w14:paraId="4D9851A9" w14:textId="11EFD0BD" w:rsidR="00B44AA3" w:rsidRPr="000B285A" w:rsidRDefault="00B44AA3" w:rsidP="00B44AA3">
            <w:pPr>
              <w:jc w:val="right"/>
              <w:rPr>
                <w:rFonts w:ascii="Arial" w:hAnsi="Arial" w:cs="Arial"/>
                <w:color w:val="000000" w:themeColor="text1"/>
                <w:sz w:val="18"/>
                <w:szCs w:val="18"/>
              </w:rPr>
            </w:pPr>
            <w:r w:rsidRPr="000B285A">
              <w:rPr>
                <w:rFonts w:ascii="Arial" w:hAnsi="Arial" w:cs="Arial"/>
                <w:color w:val="000000" w:themeColor="text1"/>
                <w:sz w:val="18"/>
                <w:szCs w:val="18"/>
              </w:rPr>
              <w:t>1</w:t>
            </w:r>
            <w:r>
              <w:rPr>
                <w:rFonts w:ascii="Arial" w:hAnsi="Arial" w:cs="Arial"/>
                <w:color w:val="000000" w:themeColor="text1"/>
                <w:sz w:val="18"/>
                <w:szCs w:val="18"/>
              </w:rPr>
              <w:t>6</w:t>
            </w:r>
            <w:r w:rsidRPr="000B285A">
              <w:rPr>
                <w:rFonts w:ascii="Arial" w:hAnsi="Arial" w:cs="Arial"/>
                <w:color w:val="000000" w:themeColor="text1"/>
                <w:sz w:val="18"/>
                <w:szCs w:val="18"/>
              </w:rPr>
              <w:t>.</w:t>
            </w:r>
            <w:r>
              <w:rPr>
                <w:rFonts w:ascii="Arial" w:hAnsi="Arial" w:cs="Arial"/>
                <w:color w:val="000000" w:themeColor="text1"/>
                <w:sz w:val="18"/>
                <w:szCs w:val="18"/>
              </w:rPr>
              <w:t>576</w:t>
            </w:r>
            <w:r w:rsidRPr="000B285A">
              <w:rPr>
                <w:rFonts w:ascii="Arial" w:hAnsi="Arial" w:cs="Arial"/>
                <w:color w:val="000000" w:themeColor="text1"/>
                <w:sz w:val="18"/>
                <w:szCs w:val="18"/>
              </w:rPr>
              <w:t>,</w:t>
            </w:r>
            <w:r>
              <w:rPr>
                <w:rFonts w:ascii="Arial" w:hAnsi="Arial" w:cs="Arial"/>
                <w:color w:val="000000" w:themeColor="text1"/>
                <w:sz w:val="18"/>
                <w:szCs w:val="18"/>
              </w:rPr>
              <w:t>56</w:t>
            </w:r>
          </w:p>
        </w:tc>
        <w:tc>
          <w:tcPr>
            <w:tcW w:w="1061" w:type="pct"/>
            <w:tcBorders>
              <w:top w:val="nil"/>
              <w:left w:val="nil"/>
              <w:bottom w:val="nil"/>
              <w:right w:val="nil"/>
            </w:tcBorders>
            <w:shd w:val="clear" w:color="auto" w:fill="auto"/>
            <w:vAlign w:val="center"/>
            <w:hideMark/>
          </w:tcPr>
          <w:p w14:paraId="6781A5FF" w14:textId="1882AE2B" w:rsidR="00B44AA3" w:rsidRDefault="00B44AA3" w:rsidP="00B44AA3">
            <w:pPr>
              <w:jc w:val="right"/>
              <w:rPr>
                <w:rFonts w:ascii="Arial" w:hAnsi="Arial" w:cs="Arial"/>
                <w:color w:val="000000"/>
                <w:sz w:val="18"/>
                <w:szCs w:val="18"/>
              </w:rPr>
            </w:pPr>
            <w:r w:rsidRPr="000B285A">
              <w:rPr>
                <w:rFonts w:ascii="Arial" w:hAnsi="Arial" w:cs="Arial"/>
                <w:color w:val="000000" w:themeColor="text1"/>
                <w:sz w:val="18"/>
                <w:szCs w:val="18"/>
              </w:rPr>
              <w:t>1</w:t>
            </w:r>
            <w:r>
              <w:rPr>
                <w:rFonts w:ascii="Arial" w:hAnsi="Arial" w:cs="Arial"/>
                <w:color w:val="000000" w:themeColor="text1"/>
                <w:sz w:val="18"/>
                <w:szCs w:val="18"/>
              </w:rPr>
              <w:t>8</w:t>
            </w:r>
            <w:r w:rsidRPr="000B285A">
              <w:rPr>
                <w:rFonts w:ascii="Arial" w:hAnsi="Arial" w:cs="Arial"/>
                <w:color w:val="000000" w:themeColor="text1"/>
                <w:sz w:val="18"/>
                <w:szCs w:val="18"/>
              </w:rPr>
              <w:t>.</w:t>
            </w:r>
            <w:r>
              <w:rPr>
                <w:rFonts w:ascii="Arial" w:hAnsi="Arial" w:cs="Arial"/>
                <w:color w:val="000000" w:themeColor="text1"/>
                <w:sz w:val="18"/>
                <w:szCs w:val="18"/>
              </w:rPr>
              <w:t>810</w:t>
            </w:r>
            <w:r w:rsidRPr="000B285A">
              <w:rPr>
                <w:rFonts w:ascii="Arial" w:hAnsi="Arial" w:cs="Arial"/>
                <w:color w:val="000000" w:themeColor="text1"/>
                <w:sz w:val="18"/>
                <w:szCs w:val="18"/>
              </w:rPr>
              <w:t>,</w:t>
            </w:r>
            <w:r>
              <w:rPr>
                <w:rFonts w:ascii="Arial" w:hAnsi="Arial" w:cs="Arial"/>
                <w:color w:val="000000" w:themeColor="text1"/>
                <w:sz w:val="18"/>
                <w:szCs w:val="18"/>
              </w:rPr>
              <w:t>41</w:t>
            </w:r>
          </w:p>
        </w:tc>
      </w:tr>
      <w:tr w:rsidR="00B44AA3" w14:paraId="31A7AAA5" w14:textId="77777777" w:rsidTr="007E724D">
        <w:trPr>
          <w:trHeight w:val="260"/>
        </w:trPr>
        <w:tc>
          <w:tcPr>
            <w:tcW w:w="2878" w:type="pct"/>
            <w:tcBorders>
              <w:top w:val="nil"/>
              <w:left w:val="nil"/>
              <w:bottom w:val="nil"/>
              <w:right w:val="nil"/>
            </w:tcBorders>
            <w:shd w:val="clear" w:color="auto" w:fill="auto"/>
            <w:vAlign w:val="center"/>
            <w:hideMark/>
          </w:tcPr>
          <w:p w14:paraId="2967E2D2" w14:textId="77777777" w:rsidR="00B44AA3" w:rsidRDefault="00B44AA3" w:rsidP="00B44AA3">
            <w:pPr>
              <w:rPr>
                <w:rFonts w:ascii="Arial" w:hAnsi="Arial" w:cs="Arial"/>
                <w:color w:val="000000"/>
                <w:sz w:val="18"/>
                <w:szCs w:val="18"/>
              </w:rPr>
            </w:pPr>
            <w:r>
              <w:rPr>
                <w:rFonts w:ascii="Arial" w:hAnsi="Arial" w:cs="Arial"/>
                <w:color w:val="000000"/>
                <w:sz w:val="18"/>
                <w:szCs w:val="18"/>
              </w:rPr>
              <w:t>Otros gastos de personal</w:t>
            </w:r>
          </w:p>
        </w:tc>
        <w:tc>
          <w:tcPr>
            <w:tcW w:w="1061" w:type="pct"/>
            <w:tcBorders>
              <w:top w:val="nil"/>
              <w:left w:val="nil"/>
              <w:bottom w:val="single" w:sz="8" w:space="0" w:color="auto"/>
              <w:right w:val="nil"/>
            </w:tcBorders>
            <w:shd w:val="clear" w:color="auto" w:fill="auto"/>
            <w:vAlign w:val="center"/>
            <w:hideMark/>
          </w:tcPr>
          <w:p w14:paraId="11754EC2" w14:textId="2537C919" w:rsidR="00B44AA3" w:rsidRPr="000B285A" w:rsidRDefault="00B44AA3" w:rsidP="00B44AA3">
            <w:pPr>
              <w:jc w:val="right"/>
              <w:rPr>
                <w:rFonts w:ascii="Arial" w:hAnsi="Arial" w:cs="Arial"/>
                <w:color w:val="000000" w:themeColor="text1"/>
                <w:sz w:val="18"/>
                <w:szCs w:val="18"/>
              </w:rPr>
            </w:pPr>
            <w:r>
              <w:rPr>
                <w:rFonts w:ascii="Arial" w:hAnsi="Arial" w:cs="Arial"/>
                <w:color w:val="000000" w:themeColor="text1"/>
                <w:sz w:val="18"/>
                <w:szCs w:val="18"/>
              </w:rPr>
              <w:t>-</w:t>
            </w:r>
          </w:p>
        </w:tc>
        <w:tc>
          <w:tcPr>
            <w:tcW w:w="1061" w:type="pct"/>
            <w:tcBorders>
              <w:top w:val="nil"/>
              <w:left w:val="nil"/>
              <w:bottom w:val="single" w:sz="8" w:space="0" w:color="auto"/>
              <w:right w:val="nil"/>
            </w:tcBorders>
            <w:shd w:val="clear" w:color="auto" w:fill="auto"/>
            <w:vAlign w:val="center"/>
            <w:hideMark/>
          </w:tcPr>
          <w:p w14:paraId="5C5B325B" w14:textId="539F1F3C" w:rsidR="00B44AA3" w:rsidRDefault="00B44AA3" w:rsidP="00B44AA3">
            <w:pPr>
              <w:jc w:val="right"/>
              <w:rPr>
                <w:rFonts w:ascii="Arial" w:hAnsi="Arial" w:cs="Arial"/>
                <w:color w:val="000000"/>
                <w:sz w:val="18"/>
                <w:szCs w:val="18"/>
              </w:rPr>
            </w:pPr>
            <w:r>
              <w:rPr>
                <w:rFonts w:ascii="Arial" w:hAnsi="Arial" w:cs="Arial"/>
                <w:color w:val="000000" w:themeColor="text1"/>
                <w:sz w:val="18"/>
                <w:szCs w:val="18"/>
              </w:rPr>
              <w:t>-</w:t>
            </w:r>
          </w:p>
        </w:tc>
      </w:tr>
      <w:tr w:rsidR="00B44AA3" w14:paraId="49842AEC" w14:textId="77777777" w:rsidTr="007E724D">
        <w:trPr>
          <w:trHeight w:val="270"/>
        </w:trPr>
        <w:tc>
          <w:tcPr>
            <w:tcW w:w="2878" w:type="pct"/>
            <w:tcBorders>
              <w:top w:val="nil"/>
              <w:left w:val="nil"/>
              <w:bottom w:val="nil"/>
              <w:right w:val="nil"/>
            </w:tcBorders>
            <w:shd w:val="clear" w:color="auto" w:fill="auto"/>
            <w:vAlign w:val="center"/>
            <w:hideMark/>
          </w:tcPr>
          <w:p w14:paraId="084A50C4" w14:textId="77777777" w:rsidR="00B44AA3" w:rsidRDefault="00B44AA3" w:rsidP="00B44AA3">
            <w:pPr>
              <w:jc w:val="right"/>
              <w:rPr>
                <w:rFonts w:ascii="Arial" w:hAnsi="Arial" w:cs="Arial"/>
                <w:color w:val="000000"/>
                <w:sz w:val="18"/>
                <w:szCs w:val="18"/>
              </w:rPr>
            </w:pPr>
          </w:p>
        </w:tc>
        <w:tc>
          <w:tcPr>
            <w:tcW w:w="1061" w:type="pct"/>
            <w:tcBorders>
              <w:top w:val="nil"/>
              <w:left w:val="nil"/>
              <w:bottom w:val="single" w:sz="12" w:space="0" w:color="auto"/>
              <w:right w:val="nil"/>
            </w:tcBorders>
            <w:shd w:val="clear" w:color="auto" w:fill="auto"/>
            <w:vAlign w:val="center"/>
            <w:hideMark/>
          </w:tcPr>
          <w:p w14:paraId="260913FF" w14:textId="6B2EB053" w:rsidR="00B44AA3" w:rsidRPr="000B285A" w:rsidRDefault="00B44AA3" w:rsidP="00B44AA3">
            <w:pPr>
              <w:jc w:val="right"/>
              <w:rPr>
                <w:rFonts w:ascii="Arial" w:hAnsi="Arial" w:cs="Arial"/>
                <w:b/>
                <w:bCs/>
                <w:color w:val="000000" w:themeColor="text1"/>
                <w:sz w:val="18"/>
                <w:szCs w:val="18"/>
              </w:rPr>
            </w:pPr>
            <w:r>
              <w:rPr>
                <w:rFonts w:ascii="Arial" w:hAnsi="Arial" w:cs="Arial"/>
                <w:b/>
                <w:bCs/>
                <w:color w:val="000000" w:themeColor="text1"/>
                <w:sz w:val="18"/>
                <w:szCs w:val="18"/>
              </w:rPr>
              <w:t>68</w:t>
            </w:r>
            <w:r w:rsidRPr="000B285A">
              <w:rPr>
                <w:rFonts w:ascii="Arial" w:hAnsi="Arial" w:cs="Arial"/>
                <w:b/>
                <w:bCs/>
                <w:color w:val="000000" w:themeColor="text1"/>
                <w:sz w:val="18"/>
                <w:szCs w:val="18"/>
              </w:rPr>
              <w:t>.</w:t>
            </w:r>
            <w:r>
              <w:rPr>
                <w:rFonts w:ascii="Arial" w:hAnsi="Arial" w:cs="Arial"/>
                <w:b/>
                <w:bCs/>
                <w:color w:val="000000" w:themeColor="text1"/>
                <w:sz w:val="18"/>
                <w:szCs w:val="18"/>
              </w:rPr>
              <w:t>410</w:t>
            </w:r>
            <w:r w:rsidRPr="000B285A">
              <w:rPr>
                <w:rFonts w:ascii="Arial" w:hAnsi="Arial" w:cs="Arial"/>
                <w:b/>
                <w:bCs/>
                <w:color w:val="000000" w:themeColor="text1"/>
                <w:sz w:val="18"/>
                <w:szCs w:val="18"/>
              </w:rPr>
              <w:t>,</w:t>
            </w:r>
            <w:r>
              <w:rPr>
                <w:rFonts w:ascii="Arial" w:hAnsi="Arial" w:cs="Arial"/>
                <w:b/>
                <w:bCs/>
                <w:color w:val="000000" w:themeColor="text1"/>
                <w:sz w:val="18"/>
                <w:szCs w:val="18"/>
              </w:rPr>
              <w:t>18</w:t>
            </w:r>
          </w:p>
        </w:tc>
        <w:tc>
          <w:tcPr>
            <w:tcW w:w="1061" w:type="pct"/>
            <w:tcBorders>
              <w:top w:val="nil"/>
              <w:left w:val="nil"/>
              <w:bottom w:val="single" w:sz="12" w:space="0" w:color="auto"/>
              <w:right w:val="nil"/>
            </w:tcBorders>
            <w:shd w:val="clear" w:color="auto" w:fill="auto"/>
            <w:vAlign w:val="center"/>
            <w:hideMark/>
          </w:tcPr>
          <w:p w14:paraId="4550D83B" w14:textId="7606CBE6" w:rsidR="00B44AA3" w:rsidRDefault="00B44AA3" w:rsidP="00B44AA3">
            <w:pPr>
              <w:jc w:val="right"/>
              <w:rPr>
                <w:rFonts w:ascii="Arial" w:hAnsi="Arial" w:cs="Arial"/>
                <w:b/>
                <w:bCs/>
                <w:color w:val="000000"/>
                <w:sz w:val="18"/>
                <w:szCs w:val="18"/>
              </w:rPr>
            </w:pPr>
            <w:r>
              <w:rPr>
                <w:rFonts w:ascii="Arial" w:hAnsi="Arial" w:cs="Arial"/>
                <w:b/>
                <w:bCs/>
                <w:color w:val="000000" w:themeColor="text1"/>
                <w:sz w:val="18"/>
                <w:szCs w:val="18"/>
              </w:rPr>
              <w:t>77</w:t>
            </w:r>
            <w:r w:rsidRPr="000B285A">
              <w:rPr>
                <w:rFonts w:ascii="Arial" w:hAnsi="Arial" w:cs="Arial"/>
                <w:b/>
                <w:bCs/>
                <w:color w:val="000000" w:themeColor="text1"/>
                <w:sz w:val="18"/>
                <w:szCs w:val="18"/>
              </w:rPr>
              <w:t>.</w:t>
            </w:r>
            <w:r>
              <w:rPr>
                <w:rFonts w:ascii="Arial" w:hAnsi="Arial" w:cs="Arial"/>
                <w:b/>
                <w:bCs/>
                <w:color w:val="000000" w:themeColor="text1"/>
                <w:sz w:val="18"/>
                <w:szCs w:val="18"/>
              </w:rPr>
              <w:t>777</w:t>
            </w:r>
            <w:r w:rsidRPr="000B285A">
              <w:rPr>
                <w:rFonts w:ascii="Arial" w:hAnsi="Arial" w:cs="Arial"/>
                <w:b/>
                <w:bCs/>
                <w:color w:val="000000" w:themeColor="text1"/>
                <w:sz w:val="18"/>
                <w:szCs w:val="18"/>
              </w:rPr>
              <w:t>,</w:t>
            </w:r>
            <w:r>
              <w:rPr>
                <w:rFonts w:ascii="Arial" w:hAnsi="Arial" w:cs="Arial"/>
                <w:b/>
                <w:bCs/>
                <w:color w:val="000000" w:themeColor="text1"/>
                <w:sz w:val="18"/>
                <w:szCs w:val="18"/>
              </w:rPr>
              <w:t>65</w:t>
            </w:r>
          </w:p>
        </w:tc>
      </w:tr>
    </w:tbl>
    <w:p w14:paraId="6E6F7141" w14:textId="77777777" w:rsidR="007E724D" w:rsidRDefault="007E724D" w:rsidP="001E648C">
      <w:pPr>
        <w:pStyle w:val="Estilo"/>
        <w:ind w:right="10"/>
        <w:jc w:val="both"/>
        <w:rPr>
          <w:sz w:val="22"/>
          <w:szCs w:val="22"/>
          <w:lang w:val="es-ES_tradnl"/>
        </w:rPr>
      </w:pPr>
    </w:p>
    <w:p w14:paraId="4458BC6E" w14:textId="77777777" w:rsidR="00CE4711" w:rsidRPr="00FC0A22" w:rsidRDefault="00CE4711" w:rsidP="001E648C">
      <w:pPr>
        <w:pStyle w:val="Estilo"/>
        <w:ind w:right="10"/>
        <w:jc w:val="both"/>
        <w:rPr>
          <w:sz w:val="22"/>
          <w:szCs w:val="22"/>
          <w:lang w:val="es-ES_tradnl"/>
        </w:rPr>
      </w:pPr>
      <w:r w:rsidRPr="00FC0A22">
        <w:rPr>
          <w:sz w:val="22"/>
          <w:szCs w:val="22"/>
          <w:lang w:val="es-ES_tradnl"/>
        </w:rPr>
        <w:t>El apartado de cargas sociales corresponde en su totalidad al coste de Seguridad Social a cargo de la empresa.</w:t>
      </w:r>
    </w:p>
    <w:p w14:paraId="1B419E81" w14:textId="77777777" w:rsidR="00372F6D" w:rsidRDefault="00372F6D" w:rsidP="00FE2041">
      <w:pPr>
        <w:pStyle w:val="Estilo"/>
        <w:ind w:left="19" w:right="10"/>
        <w:jc w:val="both"/>
        <w:rPr>
          <w:sz w:val="22"/>
          <w:szCs w:val="22"/>
          <w:highlight w:val="yellow"/>
          <w:lang w:val="es-ES_tradnl"/>
        </w:rPr>
      </w:pPr>
    </w:p>
    <w:p w14:paraId="3F6A8CD6" w14:textId="77777777" w:rsidR="00CE4711" w:rsidRPr="00D228AA" w:rsidRDefault="00CE4711" w:rsidP="001E648C">
      <w:pPr>
        <w:pStyle w:val="Estilo"/>
        <w:ind w:right="10"/>
        <w:jc w:val="both"/>
        <w:rPr>
          <w:snapToGrid w:val="0"/>
          <w:color w:val="000000"/>
          <w:sz w:val="22"/>
          <w:szCs w:val="22"/>
          <w:lang w:val="es-ES" w:eastAsia="es-ES"/>
        </w:rPr>
      </w:pPr>
      <w:r w:rsidRPr="00D228AA">
        <w:rPr>
          <w:snapToGrid w:val="0"/>
          <w:color w:val="000000"/>
          <w:sz w:val="22"/>
          <w:szCs w:val="22"/>
          <w:lang w:val="es-ES" w:eastAsia="es-ES"/>
        </w:rPr>
        <w:t>El número medio de empleados en el curso del ejercicio distribuido por categorías es el siguiente:</w:t>
      </w:r>
    </w:p>
    <w:p w14:paraId="75A9BCA4" w14:textId="77777777" w:rsidR="00CE4711" w:rsidRDefault="00CE4711" w:rsidP="00FE2041">
      <w:pPr>
        <w:pStyle w:val="Estilo"/>
        <w:ind w:left="19" w:right="10"/>
        <w:jc w:val="both"/>
        <w:rPr>
          <w:snapToGrid w:val="0"/>
          <w:color w:val="000000"/>
          <w:sz w:val="22"/>
          <w:szCs w:val="22"/>
          <w:lang w:val="es-ES" w:eastAsia="es-ES"/>
        </w:rPr>
      </w:pPr>
    </w:p>
    <w:p w14:paraId="0BB6C3B0" w14:textId="77777777" w:rsidR="00CC2359" w:rsidRPr="00D228AA" w:rsidRDefault="00CC2359" w:rsidP="00FE2041">
      <w:pPr>
        <w:pStyle w:val="Estilo"/>
        <w:ind w:left="19" w:right="10"/>
        <w:jc w:val="both"/>
        <w:rPr>
          <w:snapToGrid w:val="0"/>
          <w:color w:val="000000"/>
          <w:sz w:val="22"/>
          <w:szCs w:val="22"/>
          <w:lang w:val="es-ES" w:eastAsia="es-ES"/>
        </w:rPr>
      </w:pPr>
    </w:p>
    <w:tbl>
      <w:tblPr>
        <w:tblW w:w="4721" w:type="pct"/>
        <w:tblCellMar>
          <w:left w:w="0" w:type="dxa"/>
          <w:right w:w="0" w:type="dxa"/>
        </w:tblCellMar>
        <w:tblLook w:val="0000" w:firstRow="0" w:lastRow="0" w:firstColumn="0" w:lastColumn="0" w:noHBand="0" w:noVBand="0"/>
      </w:tblPr>
      <w:tblGrid>
        <w:gridCol w:w="3508"/>
        <w:gridCol w:w="108"/>
        <w:gridCol w:w="957"/>
        <w:gridCol w:w="97"/>
        <w:gridCol w:w="847"/>
        <w:gridCol w:w="89"/>
        <w:gridCol w:w="676"/>
        <w:gridCol w:w="239"/>
        <w:gridCol w:w="889"/>
        <w:gridCol w:w="112"/>
        <w:gridCol w:w="818"/>
        <w:gridCol w:w="85"/>
        <w:gridCol w:w="676"/>
      </w:tblGrid>
      <w:tr w:rsidR="00F04D5F" w:rsidRPr="00D228AA" w14:paraId="44A24901" w14:textId="77777777" w:rsidTr="00F04D5F">
        <w:tc>
          <w:tcPr>
            <w:tcW w:w="3508" w:type="dxa"/>
            <w:shd w:val="clear" w:color="auto" w:fill="auto"/>
          </w:tcPr>
          <w:p w14:paraId="7D7DDDD2" w14:textId="77777777" w:rsidR="00F04D5F" w:rsidRPr="00D228AA" w:rsidRDefault="00F04D5F" w:rsidP="00690CDF">
            <w:pPr>
              <w:tabs>
                <w:tab w:val="left" w:pos="567"/>
                <w:tab w:val="left" w:pos="1134"/>
                <w:tab w:val="left" w:pos="1587"/>
              </w:tabs>
              <w:rPr>
                <w:rFonts w:ascii="Arial" w:hAnsi="Arial" w:cs="Arial"/>
                <w:snapToGrid w:val="0"/>
                <w:color w:val="000000"/>
                <w:sz w:val="18"/>
                <w:szCs w:val="18"/>
              </w:rPr>
            </w:pPr>
          </w:p>
        </w:tc>
        <w:tc>
          <w:tcPr>
            <w:tcW w:w="108" w:type="dxa"/>
          </w:tcPr>
          <w:p w14:paraId="60B3CBE8" w14:textId="77777777" w:rsidR="00F04D5F" w:rsidRPr="00D228AA" w:rsidRDefault="00F04D5F" w:rsidP="00690CDF">
            <w:pPr>
              <w:tabs>
                <w:tab w:val="left" w:pos="567"/>
                <w:tab w:val="left" w:pos="1134"/>
                <w:tab w:val="left" w:pos="1587"/>
              </w:tabs>
              <w:ind w:right="14"/>
              <w:jc w:val="right"/>
              <w:rPr>
                <w:rFonts w:ascii="Arial" w:hAnsi="Arial" w:cs="Arial"/>
                <w:snapToGrid w:val="0"/>
                <w:color w:val="000000"/>
                <w:sz w:val="18"/>
                <w:szCs w:val="18"/>
              </w:rPr>
            </w:pPr>
          </w:p>
        </w:tc>
        <w:tc>
          <w:tcPr>
            <w:tcW w:w="2666" w:type="dxa"/>
            <w:gridSpan w:val="5"/>
            <w:tcBorders>
              <w:bottom w:val="single" w:sz="6" w:space="0" w:color="auto"/>
            </w:tcBorders>
            <w:shd w:val="clear" w:color="auto" w:fill="auto"/>
          </w:tcPr>
          <w:p w14:paraId="6CA25E9E" w14:textId="054052F1" w:rsidR="00F04D5F" w:rsidRPr="00D228AA" w:rsidRDefault="00F04D5F" w:rsidP="00946104">
            <w:pPr>
              <w:tabs>
                <w:tab w:val="left" w:pos="567"/>
                <w:tab w:val="left" w:pos="1134"/>
                <w:tab w:val="left" w:pos="1587"/>
              </w:tabs>
              <w:ind w:right="14"/>
              <w:jc w:val="right"/>
              <w:rPr>
                <w:rFonts w:ascii="Arial" w:hAnsi="Arial" w:cs="Arial"/>
                <w:snapToGrid w:val="0"/>
                <w:color w:val="000000"/>
                <w:sz w:val="18"/>
                <w:szCs w:val="18"/>
              </w:rPr>
            </w:pPr>
            <w:r>
              <w:rPr>
                <w:rFonts w:ascii="Arial" w:hAnsi="Arial" w:cs="Arial"/>
                <w:b/>
                <w:snapToGrid w:val="0"/>
                <w:color w:val="000000"/>
                <w:sz w:val="18"/>
                <w:szCs w:val="18"/>
              </w:rPr>
              <w:t>20</w:t>
            </w:r>
            <w:r w:rsidR="007140DF">
              <w:rPr>
                <w:rFonts w:ascii="Arial" w:hAnsi="Arial" w:cs="Arial"/>
                <w:b/>
                <w:snapToGrid w:val="0"/>
                <w:color w:val="000000"/>
                <w:sz w:val="18"/>
                <w:szCs w:val="18"/>
              </w:rPr>
              <w:t>2</w:t>
            </w:r>
            <w:r w:rsidR="00F1026E">
              <w:rPr>
                <w:rFonts w:ascii="Arial" w:hAnsi="Arial" w:cs="Arial"/>
                <w:b/>
                <w:snapToGrid w:val="0"/>
                <w:color w:val="000000"/>
                <w:sz w:val="18"/>
                <w:szCs w:val="18"/>
              </w:rPr>
              <w:t>4</w:t>
            </w:r>
          </w:p>
        </w:tc>
        <w:tc>
          <w:tcPr>
            <w:tcW w:w="239" w:type="dxa"/>
          </w:tcPr>
          <w:p w14:paraId="2C14BD59" w14:textId="77777777" w:rsidR="00F04D5F" w:rsidRDefault="00F04D5F" w:rsidP="00946104">
            <w:pPr>
              <w:tabs>
                <w:tab w:val="left" w:pos="567"/>
                <w:tab w:val="left" w:pos="1134"/>
                <w:tab w:val="left" w:pos="1587"/>
              </w:tabs>
              <w:ind w:right="14"/>
              <w:jc w:val="right"/>
              <w:rPr>
                <w:rFonts w:ascii="Arial" w:hAnsi="Arial" w:cs="Arial"/>
                <w:b/>
                <w:snapToGrid w:val="0"/>
                <w:color w:val="000000"/>
                <w:sz w:val="18"/>
                <w:szCs w:val="18"/>
              </w:rPr>
            </w:pPr>
          </w:p>
        </w:tc>
        <w:tc>
          <w:tcPr>
            <w:tcW w:w="2580" w:type="dxa"/>
            <w:gridSpan w:val="5"/>
            <w:tcBorders>
              <w:bottom w:val="single" w:sz="6" w:space="0" w:color="auto"/>
            </w:tcBorders>
            <w:shd w:val="clear" w:color="auto" w:fill="auto"/>
          </w:tcPr>
          <w:p w14:paraId="32B0D32E" w14:textId="34D53D31" w:rsidR="00F04D5F" w:rsidRPr="00D228AA" w:rsidRDefault="00F04D5F" w:rsidP="00946104">
            <w:pPr>
              <w:tabs>
                <w:tab w:val="left" w:pos="567"/>
                <w:tab w:val="left" w:pos="1134"/>
                <w:tab w:val="left" w:pos="1587"/>
              </w:tabs>
              <w:ind w:right="14"/>
              <w:jc w:val="right"/>
              <w:rPr>
                <w:rFonts w:ascii="Arial" w:hAnsi="Arial" w:cs="Arial"/>
                <w:snapToGrid w:val="0"/>
                <w:color w:val="000000"/>
                <w:sz w:val="18"/>
                <w:szCs w:val="18"/>
              </w:rPr>
            </w:pPr>
            <w:r>
              <w:rPr>
                <w:rFonts w:ascii="Arial" w:hAnsi="Arial" w:cs="Arial"/>
                <w:b/>
                <w:snapToGrid w:val="0"/>
                <w:color w:val="000000"/>
                <w:sz w:val="18"/>
                <w:szCs w:val="18"/>
              </w:rPr>
              <w:t>20</w:t>
            </w:r>
            <w:r w:rsidR="003C03F8">
              <w:rPr>
                <w:rFonts w:ascii="Arial" w:hAnsi="Arial" w:cs="Arial"/>
                <w:b/>
                <w:snapToGrid w:val="0"/>
                <w:color w:val="000000"/>
                <w:sz w:val="18"/>
                <w:szCs w:val="18"/>
              </w:rPr>
              <w:t>2</w:t>
            </w:r>
            <w:r w:rsidR="00F1026E">
              <w:rPr>
                <w:rFonts w:ascii="Arial" w:hAnsi="Arial" w:cs="Arial"/>
                <w:b/>
                <w:snapToGrid w:val="0"/>
                <w:color w:val="000000"/>
                <w:sz w:val="18"/>
                <w:szCs w:val="18"/>
              </w:rPr>
              <w:t>3</w:t>
            </w:r>
          </w:p>
        </w:tc>
      </w:tr>
      <w:tr w:rsidR="00F04D5F" w:rsidRPr="00D228AA" w14:paraId="151E7563" w14:textId="77777777" w:rsidTr="00F04D5F">
        <w:tc>
          <w:tcPr>
            <w:tcW w:w="3508" w:type="dxa"/>
            <w:shd w:val="clear" w:color="auto" w:fill="auto"/>
          </w:tcPr>
          <w:p w14:paraId="20D7752B" w14:textId="77777777" w:rsidR="00F04D5F" w:rsidRPr="00D228AA" w:rsidRDefault="00F04D5F" w:rsidP="00690CDF">
            <w:pPr>
              <w:tabs>
                <w:tab w:val="left" w:pos="567"/>
                <w:tab w:val="left" w:pos="1134"/>
                <w:tab w:val="left" w:pos="1587"/>
              </w:tabs>
              <w:rPr>
                <w:rFonts w:ascii="Arial" w:hAnsi="Arial" w:cs="Arial"/>
                <w:snapToGrid w:val="0"/>
                <w:color w:val="000000"/>
                <w:sz w:val="18"/>
                <w:szCs w:val="18"/>
              </w:rPr>
            </w:pPr>
          </w:p>
        </w:tc>
        <w:tc>
          <w:tcPr>
            <w:tcW w:w="108" w:type="dxa"/>
          </w:tcPr>
          <w:p w14:paraId="04B6C93E" w14:textId="77777777" w:rsidR="00F04D5F" w:rsidRPr="00D228AA" w:rsidRDefault="00F04D5F" w:rsidP="00690CDF">
            <w:pPr>
              <w:tabs>
                <w:tab w:val="left" w:pos="567"/>
                <w:tab w:val="left" w:pos="1134"/>
                <w:tab w:val="left" w:pos="1587"/>
              </w:tabs>
              <w:ind w:right="14"/>
              <w:jc w:val="right"/>
              <w:rPr>
                <w:rFonts w:ascii="Arial" w:hAnsi="Arial" w:cs="Arial"/>
                <w:b/>
                <w:snapToGrid w:val="0"/>
                <w:color w:val="000000"/>
                <w:sz w:val="18"/>
                <w:szCs w:val="18"/>
              </w:rPr>
            </w:pPr>
          </w:p>
        </w:tc>
        <w:tc>
          <w:tcPr>
            <w:tcW w:w="957" w:type="dxa"/>
            <w:tcBorders>
              <w:top w:val="single" w:sz="6" w:space="0" w:color="auto"/>
              <w:bottom w:val="single" w:sz="6" w:space="0" w:color="auto"/>
            </w:tcBorders>
            <w:shd w:val="clear" w:color="auto" w:fill="auto"/>
          </w:tcPr>
          <w:p w14:paraId="73530219" w14:textId="77777777" w:rsidR="00F04D5F" w:rsidRPr="00D228AA" w:rsidRDefault="00F04D5F" w:rsidP="00690CDF">
            <w:pPr>
              <w:tabs>
                <w:tab w:val="left" w:pos="567"/>
                <w:tab w:val="left" w:pos="1134"/>
                <w:tab w:val="left" w:pos="1587"/>
              </w:tabs>
              <w:ind w:right="14"/>
              <w:jc w:val="right"/>
              <w:rPr>
                <w:rFonts w:ascii="Arial" w:hAnsi="Arial" w:cs="Arial"/>
                <w:b/>
                <w:snapToGrid w:val="0"/>
                <w:color w:val="000000"/>
                <w:sz w:val="18"/>
                <w:szCs w:val="18"/>
              </w:rPr>
            </w:pPr>
            <w:r w:rsidRPr="00D228AA">
              <w:rPr>
                <w:rFonts w:ascii="Arial" w:hAnsi="Arial" w:cs="Arial"/>
                <w:b/>
                <w:snapToGrid w:val="0"/>
                <w:color w:val="000000"/>
                <w:sz w:val="18"/>
                <w:szCs w:val="18"/>
              </w:rPr>
              <w:t>Hombres</w:t>
            </w:r>
          </w:p>
        </w:tc>
        <w:tc>
          <w:tcPr>
            <w:tcW w:w="97" w:type="dxa"/>
            <w:tcBorders>
              <w:top w:val="single" w:sz="6" w:space="0" w:color="auto"/>
            </w:tcBorders>
          </w:tcPr>
          <w:p w14:paraId="52846A39" w14:textId="77777777" w:rsidR="00F04D5F" w:rsidRPr="00D228AA" w:rsidRDefault="00F04D5F" w:rsidP="00690CDF">
            <w:pPr>
              <w:tabs>
                <w:tab w:val="left" w:pos="567"/>
                <w:tab w:val="left" w:pos="1134"/>
                <w:tab w:val="left" w:pos="1587"/>
              </w:tabs>
              <w:ind w:right="14"/>
              <w:jc w:val="right"/>
              <w:rPr>
                <w:rFonts w:ascii="Arial" w:hAnsi="Arial" w:cs="Arial"/>
                <w:b/>
                <w:snapToGrid w:val="0"/>
                <w:color w:val="000000"/>
                <w:sz w:val="18"/>
                <w:szCs w:val="18"/>
              </w:rPr>
            </w:pPr>
          </w:p>
        </w:tc>
        <w:tc>
          <w:tcPr>
            <w:tcW w:w="847" w:type="dxa"/>
            <w:tcBorders>
              <w:top w:val="single" w:sz="6" w:space="0" w:color="auto"/>
              <w:bottom w:val="single" w:sz="6" w:space="0" w:color="auto"/>
            </w:tcBorders>
            <w:shd w:val="clear" w:color="auto" w:fill="auto"/>
          </w:tcPr>
          <w:p w14:paraId="3CEBF156" w14:textId="77777777" w:rsidR="00F04D5F" w:rsidRPr="00D228AA" w:rsidRDefault="00F04D5F" w:rsidP="00690CDF">
            <w:pPr>
              <w:tabs>
                <w:tab w:val="left" w:pos="567"/>
                <w:tab w:val="left" w:pos="1134"/>
                <w:tab w:val="left" w:pos="1587"/>
              </w:tabs>
              <w:ind w:right="14"/>
              <w:jc w:val="right"/>
              <w:rPr>
                <w:rFonts w:ascii="Arial" w:hAnsi="Arial" w:cs="Arial"/>
                <w:b/>
                <w:snapToGrid w:val="0"/>
                <w:color w:val="000000"/>
                <w:sz w:val="18"/>
                <w:szCs w:val="18"/>
              </w:rPr>
            </w:pPr>
            <w:r w:rsidRPr="00D228AA">
              <w:rPr>
                <w:rFonts w:ascii="Arial" w:hAnsi="Arial" w:cs="Arial"/>
                <w:b/>
                <w:snapToGrid w:val="0"/>
                <w:color w:val="000000"/>
                <w:sz w:val="18"/>
                <w:szCs w:val="18"/>
              </w:rPr>
              <w:t>Mujeres</w:t>
            </w:r>
          </w:p>
        </w:tc>
        <w:tc>
          <w:tcPr>
            <w:tcW w:w="89" w:type="dxa"/>
            <w:tcBorders>
              <w:top w:val="single" w:sz="6" w:space="0" w:color="auto"/>
            </w:tcBorders>
          </w:tcPr>
          <w:p w14:paraId="429647E9" w14:textId="77777777" w:rsidR="00F04D5F" w:rsidRPr="00D228AA" w:rsidRDefault="00F04D5F" w:rsidP="00690CDF">
            <w:pPr>
              <w:tabs>
                <w:tab w:val="left" w:pos="567"/>
                <w:tab w:val="left" w:pos="1134"/>
                <w:tab w:val="left" w:pos="1587"/>
              </w:tabs>
              <w:ind w:right="14"/>
              <w:jc w:val="right"/>
              <w:rPr>
                <w:rFonts w:ascii="Arial" w:hAnsi="Arial" w:cs="Arial"/>
                <w:b/>
                <w:snapToGrid w:val="0"/>
                <w:color w:val="000000"/>
                <w:sz w:val="18"/>
                <w:szCs w:val="18"/>
              </w:rPr>
            </w:pPr>
          </w:p>
        </w:tc>
        <w:tc>
          <w:tcPr>
            <w:tcW w:w="676" w:type="dxa"/>
            <w:tcBorders>
              <w:top w:val="single" w:sz="6" w:space="0" w:color="auto"/>
              <w:bottom w:val="single" w:sz="6" w:space="0" w:color="auto"/>
            </w:tcBorders>
            <w:shd w:val="clear" w:color="auto" w:fill="auto"/>
          </w:tcPr>
          <w:p w14:paraId="1A517D0E" w14:textId="77777777" w:rsidR="00F04D5F" w:rsidRPr="00D228AA" w:rsidRDefault="00F04D5F" w:rsidP="00690CDF">
            <w:pPr>
              <w:tabs>
                <w:tab w:val="left" w:pos="567"/>
                <w:tab w:val="left" w:pos="1134"/>
                <w:tab w:val="left" w:pos="1587"/>
              </w:tabs>
              <w:ind w:right="14"/>
              <w:jc w:val="right"/>
              <w:rPr>
                <w:rFonts w:ascii="Arial" w:hAnsi="Arial" w:cs="Arial"/>
                <w:b/>
                <w:snapToGrid w:val="0"/>
                <w:color w:val="000000"/>
                <w:sz w:val="18"/>
                <w:szCs w:val="18"/>
              </w:rPr>
            </w:pPr>
            <w:r w:rsidRPr="00D228AA">
              <w:rPr>
                <w:rFonts w:ascii="Arial" w:hAnsi="Arial" w:cs="Arial"/>
                <w:b/>
                <w:snapToGrid w:val="0"/>
                <w:color w:val="000000"/>
                <w:sz w:val="18"/>
                <w:szCs w:val="18"/>
              </w:rPr>
              <w:t>Total</w:t>
            </w:r>
          </w:p>
        </w:tc>
        <w:tc>
          <w:tcPr>
            <w:tcW w:w="239" w:type="dxa"/>
          </w:tcPr>
          <w:p w14:paraId="43373988" w14:textId="77777777" w:rsidR="00F04D5F" w:rsidRPr="00D228AA" w:rsidRDefault="00F04D5F" w:rsidP="00690CDF">
            <w:pPr>
              <w:tabs>
                <w:tab w:val="left" w:pos="567"/>
                <w:tab w:val="left" w:pos="1134"/>
                <w:tab w:val="left" w:pos="1587"/>
              </w:tabs>
              <w:ind w:right="14"/>
              <w:jc w:val="right"/>
              <w:rPr>
                <w:rFonts w:ascii="Arial" w:hAnsi="Arial" w:cs="Arial"/>
                <w:b/>
                <w:snapToGrid w:val="0"/>
                <w:color w:val="000000"/>
                <w:sz w:val="18"/>
                <w:szCs w:val="18"/>
              </w:rPr>
            </w:pPr>
          </w:p>
        </w:tc>
        <w:tc>
          <w:tcPr>
            <w:tcW w:w="889" w:type="dxa"/>
            <w:tcBorders>
              <w:top w:val="single" w:sz="6" w:space="0" w:color="auto"/>
              <w:bottom w:val="single" w:sz="6" w:space="0" w:color="auto"/>
            </w:tcBorders>
            <w:shd w:val="clear" w:color="auto" w:fill="auto"/>
          </w:tcPr>
          <w:p w14:paraId="38A70021" w14:textId="77777777" w:rsidR="00F04D5F" w:rsidRPr="00D228AA" w:rsidRDefault="00F04D5F" w:rsidP="00690CDF">
            <w:pPr>
              <w:tabs>
                <w:tab w:val="left" w:pos="567"/>
                <w:tab w:val="left" w:pos="1134"/>
                <w:tab w:val="left" w:pos="1587"/>
              </w:tabs>
              <w:ind w:right="14"/>
              <w:jc w:val="right"/>
              <w:rPr>
                <w:rFonts w:ascii="Arial" w:hAnsi="Arial" w:cs="Arial"/>
                <w:b/>
                <w:snapToGrid w:val="0"/>
                <w:color w:val="000000"/>
                <w:sz w:val="18"/>
                <w:szCs w:val="18"/>
              </w:rPr>
            </w:pPr>
            <w:r w:rsidRPr="00D228AA">
              <w:rPr>
                <w:rFonts w:ascii="Arial" w:hAnsi="Arial" w:cs="Arial"/>
                <w:b/>
                <w:snapToGrid w:val="0"/>
                <w:color w:val="000000"/>
                <w:sz w:val="18"/>
                <w:szCs w:val="18"/>
              </w:rPr>
              <w:t>Hombres</w:t>
            </w:r>
          </w:p>
        </w:tc>
        <w:tc>
          <w:tcPr>
            <w:tcW w:w="112" w:type="dxa"/>
            <w:tcBorders>
              <w:top w:val="single" w:sz="6" w:space="0" w:color="auto"/>
            </w:tcBorders>
          </w:tcPr>
          <w:p w14:paraId="79BCD723" w14:textId="77777777" w:rsidR="00F04D5F" w:rsidRPr="00D228AA" w:rsidRDefault="00F04D5F" w:rsidP="00690CDF">
            <w:pPr>
              <w:tabs>
                <w:tab w:val="left" w:pos="567"/>
                <w:tab w:val="left" w:pos="1134"/>
                <w:tab w:val="left" w:pos="1587"/>
              </w:tabs>
              <w:ind w:right="14"/>
              <w:jc w:val="right"/>
              <w:rPr>
                <w:rFonts w:ascii="Arial" w:hAnsi="Arial" w:cs="Arial"/>
                <w:b/>
                <w:snapToGrid w:val="0"/>
                <w:color w:val="000000"/>
                <w:sz w:val="18"/>
                <w:szCs w:val="18"/>
              </w:rPr>
            </w:pPr>
          </w:p>
        </w:tc>
        <w:tc>
          <w:tcPr>
            <w:tcW w:w="818" w:type="dxa"/>
            <w:tcBorders>
              <w:top w:val="single" w:sz="6" w:space="0" w:color="auto"/>
              <w:bottom w:val="single" w:sz="6" w:space="0" w:color="auto"/>
            </w:tcBorders>
            <w:shd w:val="clear" w:color="auto" w:fill="auto"/>
          </w:tcPr>
          <w:p w14:paraId="5C966228" w14:textId="77777777" w:rsidR="00F04D5F" w:rsidRPr="00D228AA" w:rsidRDefault="00F04D5F" w:rsidP="00690CDF">
            <w:pPr>
              <w:tabs>
                <w:tab w:val="left" w:pos="567"/>
                <w:tab w:val="left" w:pos="1134"/>
                <w:tab w:val="left" w:pos="1587"/>
              </w:tabs>
              <w:ind w:right="14"/>
              <w:jc w:val="right"/>
              <w:rPr>
                <w:rFonts w:ascii="Arial" w:hAnsi="Arial" w:cs="Arial"/>
                <w:b/>
                <w:snapToGrid w:val="0"/>
                <w:color w:val="000000"/>
                <w:sz w:val="18"/>
                <w:szCs w:val="18"/>
              </w:rPr>
            </w:pPr>
            <w:r w:rsidRPr="00D228AA">
              <w:rPr>
                <w:rFonts w:ascii="Arial" w:hAnsi="Arial" w:cs="Arial"/>
                <w:b/>
                <w:snapToGrid w:val="0"/>
                <w:color w:val="000000"/>
                <w:sz w:val="18"/>
                <w:szCs w:val="18"/>
              </w:rPr>
              <w:t>Mujeres</w:t>
            </w:r>
          </w:p>
        </w:tc>
        <w:tc>
          <w:tcPr>
            <w:tcW w:w="85" w:type="dxa"/>
            <w:tcBorders>
              <w:top w:val="single" w:sz="6" w:space="0" w:color="auto"/>
            </w:tcBorders>
            <w:shd w:val="clear" w:color="auto" w:fill="auto"/>
          </w:tcPr>
          <w:p w14:paraId="10408FE5" w14:textId="77777777" w:rsidR="00F04D5F" w:rsidRPr="00D228AA" w:rsidRDefault="00F04D5F" w:rsidP="00690CDF">
            <w:pPr>
              <w:tabs>
                <w:tab w:val="left" w:pos="567"/>
                <w:tab w:val="left" w:pos="1134"/>
                <w:tab w:val="left" w:pos="1587"/>
              </w:tabs>
              <w:ind w:right="14"/>
              <w:jc w:val="right"/>
              <w:rPr>
                <w:rFonts w:ascii="Arial" w:hAnsi="Arial" w:cs="Arial"/>
                <w:b/>
                <w:snapToGrid w:val="0"/>
                <w:color w:val="000000"/>
                <w:sz w:val="18"/>
                <w:szCs w:val="18"/>
              </w:rPr>
            </w:pPr>
          </w:p>
        </w:tc>
        <w:tc>
          <w:tcPr>
            <w:tcW w:w="676" w:type="dxa"/>
            <w:tcBorders>
              <w:top w:val="single" w:sz="6" w:space="0" w:color="auto"/>
              <w:bottom w:val="single" w:sz="6" w:space="0" w:color="auto"/>
            </w:tcBorders>
            <w:shd w:val="clear" w:color="auto" w:fill="auto"/>
          </w:tcPr>
          <w:p w14:paraId="17DD053B" w14:textId="77777777" w:rsidR="00F04D5F" w:rsidRPr="00D228AA" w:rsidRDefault="00F04D5F" w:rsidP="00690CDF">
            <w:pPr>
              <w:tabs>
                <w:tab w:val="left" w:pos="567"/>
                <w:tab w:val="left" w:pos="1134"/>
                <w:tab w:val="left" w:pos="1587"/>
              </w:tabs>
              <w:ind w:right="14"/>
              <w:jc w:val="right"/>
              <w:rPr>
                <w:rFonts w:ascii="Arial" w:hAnsi="Arial" w:cs="Arial"/>
                <w:b/>
                <w:snapToGrid w:val="0"/>
                <w:color w:val="000000"/>
                <w:sz w:val="18"/>
                <w:szCs w:val="18"/>
              </w:rPr>
            </w:pPr>
            <w:r w:rsidRPr="00D228AA">
              <w:rPr>
                <w:rFonts w:ascii="Arial" w:hAnsi="Arial" w:cs="Arial"/>
                <w:b/>
                <w:snapToGrid w:val="0"/>
                <w:color w:val="000000"/>
                <w:sz w:val="18"/>
                <w:szCs w:val="18"/>
              </w:rPr>
              <w:t>Total</w:t>
            </w:r>
          </w:p>
        </w:tc>
      </w:tr>
      <w:tr w:rsidR="00F1026E" w:rsidRPr="00D228AA" w14:paraId="77624298" w14:textId="77777777" w:rsidTr="00F04D5F">
        <w:tc>
          <w:tcPr>
            <w:tcW w:w="3508" w:type="dxa"/>
            <w:shd w:val="clear" w:color="auto" w:fill="auto"/>
          </w:tcPr>
          <w:p w14:paraId="4C8A1F58" w14:textId="77777777" w:rsidR="00F1026E" w:rsidRPr="00D228AA" w:rsidRDefault="00F1026E" w:rsidP="00F1026E">
            <w:pPr>
              <w:tabs>
                <w:tab w:val="left" w:pos="-2430"/>
                <w:tab w:val="left" w:pos="-1710"/>
                <w:tab w:val="left" w:pos="-990"/>
                <w:tab w:val="left" w:pos="-270"/>
                <w:tab w:val="left" w:pos="378"/>
                <w:tab w:val="left" w:pos="954"/>
                <w:tab w:val="left" w:pos="1242"/>
              </w:tabs>
              <w:suppressAutoHyphens/>
              <w:spacing w:after="16"/>
              <w:ind w:left="376" w:hanging="376"/>
              <w:rPr>
                <w:rFonts w:ascii="Arial" w:hAnsi="Arial" w:cs="Arial"/>
                <w:spacing w:val="-2"/>
                <w:sz w:val="18"/>
                <w:szCs w:val="18"/>
              </w:rPr>
            </w:pPr>
          </w:p>
        </w:tc>
        <w:tc>
          <w:tcPr>
            <w:tcW w:w="108" w:type="dxa"/>
          </w:tcPr>
          <w:p w14:paraId="69E15EA3" w14:textId="77777777" w:rsidR="00F1026E" w:rsidRPr="00D228AA" w:rsidRDefault="00F1026E" w:rsidP="00F1026E">
            <w:pPr>
              <w:tabs>
                <w:tab w:val="left" w:pos="567"/>
                <w:tab w:val="left" w:pos="1134"/>
                <w:tab w:val="left" w:pos="1587"/>
              </w:tabs>
              <w:ind w:right="14"/>
              <w:jc w:val="right"/>
              <w:rPr>
                <w:rFonts w:ascii="Arial" w:hAnsi="Arial" w:cs="Arial"/>
                <w:snapToGrid w:val="0"/>
                <w:color w:val="000000"/>
                <w:sz w:val="18"/>
                <w:szCs w:val="18"/>
              </w:rPr>
            </w:pPr>
          </w:p>
        </w:tc>
        <w:tc>
          <w:tcPr>
            <w:tcW w:w="957" w:type="dxa"/>
            <w:tcBorders>
              <w:top w:val="single" w:sz="6" w:space="0" w:color="auto"/>
            </w:tcBorders>
            <w:shd w:val="clear" w:color="auto" w:fill="auto"/>
          </w:tcPr>
          <w:p w14:paraId="05F89418" w14:textId="77777777" w:rsidR="00F1026E" w:rsidRPr="00D228AA" w:rsidRDefault="00F1026E" w:rsidP="00F1026E">
            <w:pPr>
              <w:tabs>
                <w:tab w:val="left" w:pos="567"/>
                <w:tab w:val="left" w:pos="1134"/>
                <w:tab w:val="left" w:pos="1587"/>
              </w:tabs>
              <w:ind w:right="14"/>
              <w:jc w:val="right"/>
              <w:rPr>
                <w:rFonts w:ascii="Arial" w:hAnsi="Arial" w:cs="Arial"/>
                <w:snapToGrid w:val="0"/>
                <w:color w:val="000000"/>
                <w:sz w:val="18"/>
                <w:szCs w:val="18"/>
              </w:rPr>
            </w:pPr>
          </w:p>
        </w:tc>
        <w:tc>
          <w:tcPr>
            <w:tcW w:w="97" w:type="dxa"/>
          </w:tcPr>
          <w:p w14:paraId="2C562061" w14:textId="77777777" w:rsidR="00F1026E" w:rsidRPr="00D228AA" w:rsidRDefault="00F1026E" w:rsidP="00F1026E">
            <w:pPr>
              <w:tabs>
                <w:tab w:val="left" w:pos="567"/>
                <w:tab w:val="left" w:pos="1134"/>
                <w:tab w:val="left" w:pos="1587"/>
              </w:tabs>
              <w:ind w:right="14"/>
              <w:jc w:val="right"/>
              <w:rPr>
                <w:rFonts w:ascii="Arial" w:hAnsi="Arial" w:cs="Arial"/>
                <w:snapToGrid w:val="0"/>
                <w:color w:val="000000"/>
                <w:sz w:val="18"/>
                <w:szCs w:val="18"/>
              </w:rPr>
            </w:pPr>
          </w:p>
        </w:tc>
        <w:tc>
          <w:tcPr>
            <w:tcW w:w="847" w:type="dxa"/>
            <w:tcBorders>
              <w:top w:val="single" w:sz="6" w:space="0" w:color="auto"/>
            </w:tcBorders>
            <w:shd w:val="clear" w:color="auto" w:fill="auto"/>
          </w:tcPr>
          <w:p w14:paraId="7F2503E6" w14:textId="77777777" w:rsidR="00F1026E" w:rsidRPr="00D228AA" w:rsidRDefault="00F1026E" w:rsidP="00F1026E">
            <w:pPr>
              <w:tabs>
                <w:tab w:val="left" w:pos="567"/>
                <w:tab w:val="left" w:pos="1134"/>
                <w:tab w:val="left" w:pos="1587"/>
              </w:tabs>
              <w:ind w:right="14"/>
              <w:jc w:val="right"/>
              <w:rPr>
                <w:rFonts w:ascii="Arial" w:hAnsi="Arial" w:cs="Arial"/>
                <w:snapToGrid w:val="0"/>
                <w:color w:val="000000"/>
                <w:sz w:val="18"/>
                <w:szCs w:val="18"/>
              </w:rPr>
            </w:pPr>
          </w:p>
        </w:tc>
        <w:tc>
          <w:tcPr>
            <w:tcW w:w="89" w:type="dxa"/>
          </w:tcPr>
          <w:p w14:paraId="4A138684" w14:textId="77777777" w:rsidR="00F1026E" w:rsidRPr="00D228AA" w:rsidRDefault="00F1026E" w:rsidP="00F1026E">
            <w:pPr>
              <w:tabs>
                <w:tab w:val="left" w:pos="567"/>
                <w:tab w:val="left" w:pos="1134"/>
                <w:tab w:val="left" w:pos="1587"/>
              </w:tabs>
              <w:ind w:right="14"/>
              <w:jc w:val="right"/>
              <w:rPr>
                <w:rFonts w:ascii="Arial" w:hAnsi="Arial" w:cs="Arial"/>
                <w:snapToGrid w:val="0"/>
                <w:color w:val="000000"/>
                <w:sz w:val="18"/>
                <w:szCs w:val="18"/>
              </w:rPr>
            </w:pPr>
          </w:p>
        </w:tc>
        <w:tc>
          <w:tcPr>
            <w:tcW w:w="676" w:type="dxa"/>
            <w:tcBorders>
              <w:top w:val="single" w:sz="6" w:space="0" w:color="auto"/>
            </w:tcBorders>
            <w:shd w:val="clear" w:color="auto" w:fill="auto"/>
          </w:tcPr>
          <w:p w14:paraId="6A1C4872" w14:textId="77777777" w:rsidR="00F1026E" w:rsidRPr="00D228AA" w:rsidRDefault="00F1026E" w:rsidP="00F1026E">
            <w:pPr>
              <w:tabs>
                <w:tab w:val="left" w:pos="567"/>
                <w:tab w:val="left" w:pos="1134"/>
                <w:tab w:val="left" w:pos="1587"/>
              </w:tabs>
              <w:ind w:right="14"/>
              <w:jc w:val="right"/>
              <w:rPr>
                <w:rFonts w:ascii="Arial" w:hAnsi="Arial" w:cs="Arial"/>
                <w:snapToGrid w:val="0"/>
                <w:color w:val="000000"/>
                <w:sz w:val="18"/>
                <w:szCs w:val="18"/>
              </w:rPr>
            </w:pPr>
          </w:p>
        </w:tc>
        <w:tc>
          <w:tcPr>
            <w:tcW w:w="239" w:type="dxa"/>
          </w:tcPr>
          <w:p w14:paraId="5A143D17" w14:textId="77777777" w:rsidR="00F1026E" w:rsidRPr="00D228AA" w:rsidRDefault="00F1026E" w:rsidP="00F1026E">
            <w:pPr>
              <w:tabs>
                <w:tab w:val="left" w:pos="567"/>
                <w:tab w:val="left" w:pos="1134"/>
                <w:tab w:val="left" w:pos="1587"/>
              </w:tabs>
              <w:ind w:right="14"/>
              <w:jc w:val="right"/>
              <w:rPr>
                <w:rFonts w:ascii="Arial" w:hAnsi="Arial" w:cs="Arial"/>
                <w:snapToGrid w:val="0"/>
                <w:color w:val="000000"/>
                <w:sz w:val="18"/>
                <w:szCs w:val="18"/>
              </w:rPr>
            </w:pPr>
          </w:p>
        </w:tc>
        <w:tc>
          <w:tcPr>
            <w:tcW w:w="889" w:type="dxa"/>
            <w:tcBorders>
              <w:top w:val="single" w:sz="6" w:space="0" w:color="auto"/>
            </w:tcBorders>
            <w:shd w:val="clear" w:color="auto" w:fill="auto"/>
          </w:tcPr>
          <w:p w14:paraId="557888F9" w14:textId="77777777" w:rsidR="00F1026E" w:rsidRPr="00D228AA" w:rsidRDefault="00F1026E" w:rsidP="00F1026E">
            <w:pPr>
              <w:tabs>
                <w:tab w:val="left" w:pos="567"/>
                <w:tab w:val="left" w:pos="1134"/>
                <w:tab w:val="left" w:pos="1587"/>
              </w:tabs>
              <w:ind w:right="14"/>
              <w:jc w:val="right"/>
              <w:rPr>
                <w:rFonts w:ascii="Arial" w:hAnsi="Arial" w:cs="Arial"/>
                <w:snapToGrid w:val="0"/>
                <w:color w:val="000000"/>
                <w:sz w:val="18"/>
                <w:szCs w:val="18"/>
              </w:rPr>
            </w:pPr>
          </w:p>
        </w:tc>
        <w:tc>
          <w:tcPr>
            <w:tcW w:w="112" w:type="dxa"/>
          </w:tcPr>
          <w:p w14:paraId="0C2BAEB3" w14:textId="77777777" w:rsidR="00F1026E" w:rsidRPr="00D228AA" w:rsidRDefault="00F1026E" w:rsidP="00F1026E">
            <w:pPr>
              <w:tabs>
                <w:tab w:val="left" w:pos="567"/>
                <w:tab w:val="left" w:pos="1134"/>
                <w:tab w:val="left" w:pos="1587"/>
              </w:tabs>
              <w:ind w:right="14"/>
              <w:jc w:val="right"/>
              <w:rPr>
                <w:rFonts w:ascii="Arial" w:hAnsi="Arial" w:cs="Arial"/>
                <w:snapToGrid w:val="0"/>
                <w:color w:val="000000"/>
                <w:sz w:val="18"/>
                <w:szCs w:val="18"/>
              </w:rPr>
            </w:pPr>
          </w:p>
        </w:tc>
        <w:tc>
          <w:tcPr>
            <w:tcW w:w="818" w:type="dxa"/>
            <w:tcBorders>
              <w:top w:val="single" w:sz="6" w:space="0" w:color="auto"/>
            </w:tcBorders>
            <w:shd w:val="clear" w:color="auto" w:fill="auto"/>
          </w:tcPr>
          <w:p w14:paraId="02D9AE45" w14:textId="77777777" w:rsidR="00F1026E" w:rsidRPr="00D228AA" w:rsidRDefault="00F1026E" w:rsidP="00F1026E">
            <w:pPr>
              <w:tabs>
                <w:tab w:val="left" w:pos="567"/>
                <w:tab w:val="left" w:pos="1134"/>
                <w:tab w:val="left" w:pos="1587"/>
              </w:tabs>
              <w:ind w:right="14"/>
              <w:jc w:val="right"/>
              <w:rPr>
                <w:rFonts w:ascii="Arial" w:hAnsi="Arial" w:cs="Arial"/>
                <w:snapToGrid w:val="0"/>
                <w:color w:val="000000"/>
                <w:sz w:val="18"/>
                <w:szCs w:val="18"/>
              </w:rPr>
            </w:pPr>
          </w:p>
        </w:tc>
        <w:tc>
          <w:tcPr>
            <w:tcW w:w="85" w:type="dxa"/>
          </w:tcPr>
          <w:p w14:paraId="73FF4B1B" w14:textId="77777777" w:rsidR="00F1026E" w:rsidRPr="00D228AA" w:rsidRDefault="00F1026E" w:rsidP="00F1026E">
            <w:pPr>
              <w:tabs>
                <w:tab w:val="left" w:pos="567"/>
                <w:tab w:val="left" w:pos="1134"/>
                <w:tab w:val="left" w:pos="1587"/>
              </w:tabs>
              <w:ind w:right="14"/>
              <w:jc w:val="right"/>
              <w:rPr>
                <w:rFonts w:ascii="Arial" w:hAnsi="Arial" w:cs="Arial"/>
                <w:snapToGrid w:val="0"/>
                <w:color w:val="000000"/>
                <w:sz w:val="18"/>
                <w:szCs w:val="18"/>
              </w:rPr>
            </w:pPr>
          </w:p>
        </w:tc>
        <w:tc>
          <w:tcPr>
            <w:tcW w:w="676" w:type="dxa"/>
            <w:tcBorders>
              <w:top w:val="single" w:sz="6" w:space="0" w:color="auto"/>
            </w:tcBorders>
            <w:shd w:val="clear" w:color="auto" w:fill="auto"/>
          </w:tcPr>
          <w:p w14:paraId="23F133F0" w14:textId="77777777" w:rsidR="00F1026E" w:rsidRPr="00D228AA" w:rsidRDefault="00F1026E" w:rsidP="00F1026E">
            <w:pPr>
              <w:tabs>
                <w:tab w:val="left" w:pos="567"/>
                <w:tab w:val="left" w:pos="1134"/>
                <w:tab w:val="left" w:pos="1587"/>
              </w:tabs>
              <w:ind w:right="14"/>
              <w:jc w:val="right"/>
              <w:rPr>
                <w:rFonts w:ascii="Arial" w:hAnsi="Arial" w:cs="Arial"/>
                <w:snapToGrid w:val="0"/>
                <w:color w:val="000000"/>
                <w:sz w:val="18"/>
                <w:szCs w:val="18"/>
              </w:rPr>
            </w:pPr>
          </w:p>
        </w:tc>
      </w:tr>
      <w:tr w:rsidR="00F1026E" w:rsidRPr="00D228AA" w14:paraId="2D1C1C45" w14:textId="77777777" w:rsidTr="00F04D5F">
        <w:tc>
          <w:tcPr>
            <w:tcW w:w="3508" w:type="dxa"/>
            <w:shd w:val="clear" w:color="auto" w:fill="auto"/>
          </w:tcPr>
          <w:p w14:paraId="0FA1BB35" w14:textId="77777777" w:rsidR="00F1026E" w:rsidRPr="00D228AA" w:rsidRDefault="00F1026E" w:rsidP="00F1026E">
            <w:pPr>
              <w:tabs>
                <w:tab w:val="left" w:pos="-2430"/>
                <w:tab w:val="left" w:pos="-1710"/>
                <w:tab w:val="left" w:pos="-990"/>
                <w:tab w:val="left" w:pos="-270"/>
                <w:tab w:val="left" w:pos="378"/>
                <w:tab w:val="left" w:pos="954"/>
                <w:tab w:val="left" w:pos="1242"/>
              </w:tabs>
              <w:suppressAutoHyphens/>
              <w:spacing w:after="16"/>
              <w:ind w:left="376" w:hanging="376"/>
              <w:rPr>
                <w:rFonts w:ascii="Arial" w:hAnsi="Arial" w:cs="Arial"/>
                <w:spacing w:val="-2"/>
                <w:sz w:val="18"/>
                <w:szCs w:val="18"/>
              </w:rPr>
            </w:pPr>
            <w:r w:rsidRPr="00D228AA">
              <w:rPr>
                <w:rFonts w:ascii="Arial" w:hAnsi="Arial" w:cs="Arial"/>
                <w:spacing w:val="-2"/>
                <w:sz w:val="18"/>
                <w:szCs w:val="18"/>
              </w:rPr>
              <w:t>- Gerente</w:t>
            </w:r>
          </w:p>
        </w:tc>
        <w:tc>
          <w:tcPr>
            <w:tcW w:w="108" w:type="dxa"/>
          </w:tcPr>
          <w:p w14:paraId="4A9788A4" w14:textId="77777777" w:rsidR="00F1026E" w:rsidRPr="00D228AA" w:rsidRDefault="00F1026E" w:rsidP="00F1026E">
            <w:pPr>
              <w:tabs>
                <w:tab w:val="left" w:pos="567"/>
                <w:tab w:val="left" w:pos="1134"/>
                <w:tab w:val="left" w:pos="1587"/>
              </w:tabs>
              <w:ind w:right="14"/>
              <w:jc w:val="right"/>
              <w:rPr>
                <w:rFonts w:ascii="Arial" w:hAnsi="Arial" w:cs="Arial"/>
                <w:snapToGrid w:val="0"/>
                <w:color w:val="000000"/>
                <w:sz w:val="18"/>
                <w:szCs w:val="18"/>
              </w:rPr>
            </w:pPr>
          </w:p>
        </w:tc>
        <w:tc>
          <w:tcPr>
            <w:tcW w:w="957" w:type="dxa"/>
            <w:shd w:val="clear" w:color="auto" w:fill="auto"/>
          </w:tcPr>
          <w:p w14:paraId="3261D1BF" w14:textId="77777777" w:rsidR="00F1026E" w:rsidRPr="007E724D" w:rsidRDefault="00F1026E" w:rsidP="00F1026E">
            <w:pPr>
              <w:tabs>
                <w:tab w:val="left" w:pos="567"/>
                <w:tab w:val="left" w:pos="1134"/>
                <w:tab w:val="left" w:pos="1587"/>
              </w:tabs>
              <w:ind w:right="14"/>
              <w:jc w:val="right"/>
              <w:rPr>
                <w:rFonts w:ascii="Arial" w:hAnsi="Arial" w:cs="Arial"/>
                <w:snapToGrid w:val="0"/>
                <w:color w:val="000000"/>
                <w:sz w:val="18"/>
                <w:szCs w:val="18"/>
              </w:rPr>
            </w:pPr>
            <w:r w:rsidRPr="007E724D">
              <w:rPr>
                <w:rFonts w:ascii="Arial" w:hAnsi="Arial" w:cs="Arial"/>
                <w:snapToGrid w:val="0"/>
                <w:color w:val="000000"/>
                <w:sz w:val="18"/>
                <w:szCs w:val="18"/>
              </w:rPr>
              <w:t>1</w:t>
            </w:r>
          </w:p>
        </w:tc>
        <w:tc>
          <w:tcPr>
            <w:tcW w:w="97" w:type="dxa"/>
          </w:tcPr>
          <w:p w14:paraId="6DB861E1" w14:textId="77777777" w:rsidR="00F1026E" w:rsidRPr="007E724D" w:rsidRDefault="00F1026E" w:rsidP="00F1026E">
            <w:pPr>
              <w:tabs>
                <w:tab w:val="left" w:pos="567"/>
                <w:tab w:val="left" w:pos="1134"/>
                <w:tab w:val="left" w:pos="1587"/>
              </w:tabs>
              <w:ind w:right="14"/>
              <w:jc w:val="right"/>
              <w:rPr>
                <w:rFonts w:ascii="Arial" w:hAnsi="Arial" w:cs="Arial"/>
                <w:snapToGrid w:val="0"/>
                <w:color w:val="000000"/>
                <w:sz w:val="18"/>
                <w:szCs w:val="18"/>
              </w:rPr>
            </w:pPr>
          </w:p>
        </w:tc>
        <w:tc>
          <w:tcPr>
            <w:tcW w:w="847" w:type="dxa"/>
            <w:shd w:val="clear" w:color="auto" w:fill="auto"/>
          </w:tcPr>
          <w:p w14:paraId="558FD83E" w14:textId="77777777" w:rsidR="00F1026E" w:rsidRPr="007E724D" w:rsidRDefault="00F1026E" w:rsidP="00F1026E">
            <w:pPr>
              <w:tabs>
                <w:tab w:val="left" w:pos="567"/>
                <w:tab w:val="left" w:pos="1134"/>
                <w:tab w:val="left" w:pos="1587"/>
              </w:tabs>
              <w:ind w:right="14"/>
              <w:jc w:val="right"/>
              <w:rPr>
                <w:rFonts w:ascii="Arial" w:hAnsi="Arial" w:cs="Arial"/>
                <w:snapToGrid w:val="0"/>
                <w:color w:val="000000"/>
                <w:sz w:val="18"/>
                <w:szCs w:val="18"/>
              </w:rPr>
            </w:pPr>
            <w:r w:rsidRPr="007E724D">
              <w:rPr>
                <w:rFonts w:ascii="Arial" w:hAnsi="Arial" w:cs="Arial"/>
                <w:snapToGrid w:val="0"/>
                <w:color w:val="000000"/>
                <w:sz w:val="18"/>
                <w:szCs w:val="18"/>
              </w:rPr>
              <w:t>-</w:t>
            </w:r>
          </w:p>
        </w:tc>
        <w:tc>
          <w:tcPr>
            <w:tcW w:w="89" w:type="dxa"/>
          </w:tcPr>
          <w:p w14:paraId="0A67A4C2" w14:textId="77777777" w:rsidR="00F1026E" w:rsidRPr="007E724D" w:rsidRDefault="00F1026E" w:rsidP="00F1026E">
            <w:pPr>
              <w:tabs>
                <w:tab w:val="left" w:pos="567"/>
                <w:tab w:val="left" w:pos="1134"/>
                <w:tab w:val="left" w:pos="1587"/>
              </w:tabs>
              <w:ind w:right="14"/>
              <w:jc w:val="right"/>
              <w:rPr>
                <w:rFonts w:ascii="Arial" w:hAnsi="Arial" w:cs="Arial"/>
                <w:snapToGrid w:val="0"/>
                <w:color w:val="000000"/>
                <w:sz w:val="18"/>
                <w:szCs w:val="18"/>
              </w:rPr>
            </w:pPr>
          </w:p>
        </w:tc>
        <w:tc>
          <w:tcPr>
            <w:tcW w:w="676" w:type="dxa"/>
            <w:shd w:val="clear" w:color="auto" w:fill="auto"/>
          </w:tcPr>
          <w:p w14:paraId="45285EF9" w14:textId="77777777" w:rsidR="00F1026E" w:rsidRPr="007E724D" w:rsidRDefault="00F1026E" w:rsidP="00F1026E">
            <w:pPr>
              <w:tabs>
                <w:tab w:val="left" w:pos="567"/>
                <w:tab w:val="left" w:pos="1134"/>
                <w:tab w:val="left" w:pos="1587"/>
              </w:tabs>
              <w:ind w:right="14"/>
              <w:jc w:val="right"/>
              <w:rPr>
                <w:rFonts w:ascii="Arial" w:hAnsi="Arial" w:cs="Arial"/>
                <w:b/>
                <w:snapToGrid w:val="0"/>
                <w:color w:val="000000"/>
                <w:sz w:val="18"/>
                <w:szCs w:val="18"/>
              </w:rPr>
            </w:pPr>
            <w:r w:rsidRPr="007E724D">
              <w:rPr>
                <w:rFonts w:ascii="Arial" w:hAnsi="Arial" w:cs="Arial"/>
                <w:b/>
                <w:snapToGrid w:val="0"/>
                <w:color w:val="000000"/>
                <w:sz w:val="18"/>
                <w:szCs w:val="18"/>
              </w:rPr>
              <w:t>1</w:t>
            </w:r>
          </w:p>
        </w:tc>
        <w:tc>
          <w:tcPr>
            <w:tcW w:w="239" w:type="dxa"/>
          </w:tcPr>
          <w:p w14:paraId="38D04EA6" w14:textId="77777777" w:rsidR="00F1026E" w:rsidRPr="007E724D" w:rsidRDefault="00F1026E" w:rsidP="00F1026E">
            <w:pPr>
              <w:tabs>
                <w:tab w:val="left" w:pos="567"/>
                <w:tab w:val="left" w:pos="1134"/>
                <w:tab w:val="left" w:pos="1587"/>
              </w:tabs>
              <w:ind w:right="14"/>
              <w:jc w:val="right"/>
              <w:rPr>
                <w:rFonts w:ascii="Arial" w:hAnsi="Arial" w:cs="Arial"/>
                <w:snapToGrid w:val="0"/>
                <w:color w:val="000000"/>
                <w:sz w:val="18"/>
                <w:szCs w:val="18"/>
              </w:rPr>
            </w:pPr>
          </w:p>
        </w:tc>
        <w:tc>
          <w:tcPr>
            <w:tcW w:w="889" w:type="dxa"/>
            <w:shd w:val="clear" w:color="auto" w:fill="auto"/>
          </w:tcPr>
          <w:p w14:paraId="2A660821" w14:textId="699D13D1" w:rsidR="00F1026E" w:rsidRPr="007E724D" w:rsidRDefault="00F1026E" w:rsidP="00F1026E">
            <w:pPr>
              <w:tabs>
                <w:tab w:val="left" w:pos="567"/>
                <w:tab w:val="left" w:pos="1134"/>
                <w:tab w:val="left" w:pos="1587"/>
              </w:tabs>
              <w:ind w:right="14"/>
              <w:jc w:val="right"/>
              <w:rPr>
                <w:rFonts w:ascii="Arial" w:hAnsi="Arial" w:cs="Arial"/>
                <w:snapToGrid w:val="0"/>
                <w:color w:val="000000"/>
                <w:sz w:val="18"/>
                <w:szCs w:val="18"/>
              </w:rPr>
            </w:pPr>
            <w:r w:rsidRPr="007E724D">
              <w:rPr>
                <w:rFonts w:ascii="Arial" w:hAnsi="Arial" w:cs="Arial"/>
                <w:snapToGrid w:val="0"/>
                <w:color w:val="000000"/>
                <w:sz w:val="18"/>
                <w:szCs w:val="18"/>
              </w:rPr>
              <w:t>1</w:t>
            </w:r>
          </w:p>
        </w:tc>
        <w:tc>
          <w:tcPr>
            <w:tcW w:w="112" w:type="dxa"/>
          </w:tcPr>
          <w:p w14:paraId="27529AF4" w14:textId="77777777" w:rsidR="00F1026E" w:rsidRPr="007E724D" w:rsidRDefault="00F1026E" w:rsidP="00F1026E">
            <w:pPr>
              <w:tabs>
                <w:tab w:val="left" w:pos="567"/>
                <w:tab w:val="left" w:pos="1134"/>
                <w:tab w:val="left" w:pos="1587"/>
              </w:tabs>
              <w:ind w:right="14"/>
              <w:jc w:val="right"/>
              <w:rPr>
                <w:rFonts w:ascii="Arial" w:hAnsi="Arial" w:cs="Arial"/>
                <w:snapToGrid w:val="0"/>
                <w:color w:val="000000"/>
                <w:sz w:val="18"/>
                <w:szCs w:val="18"/>
              </w:rPr>
            </w:pPr>
          </w:p>
        </w:tc>
        <w:tc>
          <w:tcPr>
            <w:tcW w:w="818" w:type="dxa"/>
            <w:shd w:val="clear" w:color="auto" w:fill="auto"/>
          </w:tcPr>
          <w:p w14:paraId="270F48A0" w14:textId="1E6D7BC4" w:rsidR="00F1026E" w:rsidRPr="007E724D" w:rsidRDefault="00F1026E" w:rsidP="00F1026E">
            <w:pPr>
              <w:tabs>
                <w:tab w:val="left" w:pos="567"/>
                <w:tab w:val="left" w:pos="1134"/>
                <w:tab w:val="left" w:pos="1587"/>
              </w:tabs>
              <w:ind w:right="14"/>
              <w:jc w:val="right"/>
              <w:rPr>
                <w:rFonts w:ascii="Arial" w:hAnsi="Arial" w:cs="Arial"/>
                <w:snapToGrid w:val="0"/>
                <w:color w:val="000000"/>
                <w:sz w:val="18"/>
                <w:szCs w:val="18"/>
              </w:rPr>
            </w:pPr>
            <w:r w:rsidRPr="007E724D">
              <w:rPr>
                <w:rFonts w:ascii="Arial" w:hAnsi="Arial" w:cs="Arial"/>
                <w:snapToGrid w:val="0"/>
                <w:color w:val="000000"/>
                <w:sz w:val="18"/>
                <w:szCs w:val="18"/>
              </w:rPr>
              <w:t>-</w:t>
            </w:r>
          </w:p>
        </w:tc>
        <w:tc>
          <w:tcPr>
            <w:tcW w:w="85" w:type="dxa"/>
          </w:tcPr>
          <w:p w14:paraId="1061EEA1" w14:textId="77777777" w:rsidR="00F1026E" w:rsidRPr="007E724D" w:rsidRDefault="00F1026E" w:rsidP="00F1026E">
            <w:pPr>
              <w:tabs>
                <w:tab w:val="left" w:pos="567"/>
                <w:tab w:val="left" w:pos="1134"/>
                <w:tab w:val="left" w:pos="1587"/>
              </w:tabs>
              <w:ind w:right="14"/>
              <w:jc w:val="right"/>
              <w:rPr>
                <w:rFonts w:ascii="Arial" w:hAnsi="Arial" w:cs="Arial"/>
                <w:snapToGrid w:val="0"/>
                <w:color w:val="000000"/>
                <w:sz w:val="18"/>
                <w:szCs w:val="18"/>
              </w:rPr>
            </w:pPr>
          </w:p>
        </w:tc>
        <w:tc>
          <w:tcPr>
            <w:tcW w:w="676" w:type="dxa"/>
            <w:shd w:val="clear" w:color="auto" w:fill="auto"/>
          </w:tcPr>
          <w:p w14:paraId="180C5B6D" w14:textId="38219C61" w:rsidR="00F1026E" w:rsidRPr="007E724D" w:rsidRDefault="00F1026E" w:rsidP="00F1026E">
            <w:pPr>
              <w:tabs>
                <w:tab w:val="left" w:pos="567"/>
                <w:tab w:val="left" w:pos="1134"/>
                <w:tab w:val="left" w:pos="1587"/>
              </w:tabs>
              <w:ind w:right="14"/>
              <w:jc w:val="right"/>
              <w:rPr>
                <w:rFonts w:ascii="Arial" w:hAnsi="Arial" w:cs="Arial"/>
                <w:b/>
                <w:snapToGrid w:val="0"/>
                <w:color w:val="000000"/>
                <w:sz w:val="18"/>
                <w:szCs w:val="18"/>
              </w:rPr>
            </w:pPr>
            <w:r w:rsidRPr="007E724D">
              <w:rPr>
                <w:rFonts w:ascii="Arial" w:hAnsi="Arial" w:cs="Arial"/>
                <w:b/>
                <w:snapToGrid w:val="0"/>
                <w:color w:val="000000"/>
                <w:sz w:val="18"/>
                <w:szCs w:val="18"/>
              </w:rPr>
              <w:t>1</w:t>
            </w:r>
          </w:p>
        </w:tc>
      </w:tr>
      <w:tr w:rsidR="00F1026E" w:rsidRPr="00D228AA" w14:paraId="2219DA95" w14:textId="77777777" w:rsidTr="00F70A14">
        <w:tc>
          <w:tcPr>
            <w:tcW w:w="3508" w:type="dxa"/>
            <w:shd w:val="clear" w:color="auto" w:fill="auto"/>
          </w:tcPr>
          <w:p w14:paraId="2A755B55" w14:textId="77777777" w:rsidR="00F1026E" w:rsidRPr="00D228AA" w:rsidRDefault="00F1026E" w:rsidP="00F1026E">
            <w:pPr>
              <w:tabs>
                <w:tab w:val="left" w:pos="-2430"/>
                <w:tab w:val="left" w:pos="-1710"/>
                <w:tab w:val="left" w:pos="-990"/>
                <w:tab w:val="left" w:pos="-270"/>
                <w:tab w:val="left" w:pos="378"/>
                <w:tab w:val="left" w:pos="954"/>
                <w:tab w:val="left" w:pos="1242"/>
              </w:tabs>
              <w:suppressAutoHyphens/>
              <w:spacing w:after="16"/>
              <w:ind w:left="376" w:hanging="376"/>
              <w:rPr>
                <w:rFonts w:ascii="Arial" w:hAnsi="Arial" w:cs="Arial"/>
                <w:spacing w:val="-2"/>
                <w:sz w:val="18"/>
                <w:szCs w:val="18"/>
              </w:rPr>
            </w:pPr>
            <w:r w:rsidRPr="00D228AA">
              <w:rPr>
                <w:rFonts w:ascii="Arial" w:hAnsi="Arial" w:cs="Arial"/>
                <w:spacing w:val="-2"/>
                <w:sz w:val="18"/>
                <w:szCs w:val="18"/>
              </w:rPr>
              <w:t>- Titulados Técnicos y Administrativos</w:t>
            </w:r>
          </w:p>
        </w:tc>
        <w:tc>
          <w:tcPr>
            <w:tcW w:w="108" w:type="dxa"/>
          </w:tcPr>
          <w:p w14:paraId="733DA4AB" w14:textId="77777777" w:rsidR="00F1026E" w:rsidRPr="00D228AA" w:rsidRDefault="00F1026E" w:rsidP="00F1026E">
            <w:pPr>
              <w:tabs>
                <w:tab w:val="left" w:pos="567"/>
                <w:tab w:val="left" w:pos="1134"/>
                <w:tab w:val="left" w:pos="1587"/>
              </w:tabs>
              <w:ind w:right="14"/>
              <w:jc w:val="right"/>
              <w:rPr>
                <w:rFonts w:ascii="Arial" w:hAnsi="Arial" w:cs="Arial"/>
                <w:snapToGrid w:val="0"/>
                <w:color w:val="000000"/>
                <w:sz w:val="18"/>
                <w:szCs w:val="18"/>
              </w:rPr>
            </w:pPr>
          </w:p>
        </w:tc>
        <w:tc>
          <w:tcPr>
            <w:tcW w:w="957" w:type="dxa"/>
            <w:tcBorders>
              <w:bottom w:val="single" w:sz="4" w:space="0" w:color="auto"/>
            </w:tcBorders>
            <w:shd w:val="clear" w:color="auto" w:fill="auto"/>
          </w:tcPr>
          <w:p w14:paraId="1EE31754" w14:textId="77777777" w:rsidR="00F1026E" w:rsidRPr="007E724D" w:rsidRDefault="00F1026E" w:rsidP="00F1026E">
            <w:pPr>
              <w:tabs>
                <w:tab w:val="left" w:pos="567"/>
                <w:tab w:val="left" w:pos="1134"/>
                <w:tab w:val="left" w:pos="1587"/>
              </w:tabs>
              <w:ind w:right="14"/>
              <w:jc w:val="right"/>
              <w:rPr>
                <w:rFonts w:ascii="Arial" w:hAnsi="Arial" w:cs="Arial"/>
                <w:snapToGrid w:val="0"/>
                <w:color w:val="000000"/>
                <w:sz w:val="18"/>
                <w:szCs w:val="18"/>
              </w:rPr>
            </w:pPr>
            <w:r w:rsidRPr="007E724D">
              <w:rPr>
                <w:rFonts w:ascii="Arial" w:hAnsi="Arial" w:cs="Arial"/>
                <w:snapToGrid w:val="0"/>
                <w:color w:val="000000"/>
                <w:sz w:val="18"/>
                <w:szCs w:val="18"/>
              </w:rPr>
              <w:t>-</w:t>
            </w:r>
          </w:p>
        </w:tc>
        <w:tc>
          <w:tcPr>
            <w:tcW w:w="97" w:type="dxa"/>
            <w:tcBorders>
              <w:bottom w:val="single" w:sz="4" w:space="0" w:color="auto"/>
            </w:tcBorders>
          </w:tcPr>
          <w:p w14:paraId="0902B7E1" w14:textId="77777777" w:rsidR="00F1026E" w:rsidRPr="007E724D" w:rsidRDefault="00F1026E" w:rsidP="00F1026E">
            <w:pPr>
              <w:tabs>
                <w:tab w:val="left" w:pos="567"/>
                <w:tab w:val="left" w:pos="1134"/>
                <w:tab w:val="left" w:pos="1587"/>
              </w:tabs>
              <w:ind w:right="14"/>
              <w:jc w:val="right"/>
              <w:rPr>
                <w:rFonts w:ascii="Arial" w:hAnsi="Arial" w:cs="Arial"/>
                <w:snapToGrid w:val="0"/>
                <w:color w:val="000000"/>
                <w:sz w:val="18"/>
                <w:szCs w:val="18"/>
              </w:rPr>
            </w:pPr>
          </w:p>
        </w:tc>
        <w:tc>
          <w:tcPr>
            <w:tcW w:w="847" w:type="dxa"/>
            <w:tcBorders>
              <w:bottom w:val="single" w:sz="4" w:space="0" w:color="auto"/>
            </w:tcBorders>
            <w:shd w:val="clear" w:color="auto" w:fill="auto"/>
          </w:tcPr>
          <w:p w14:paraId="4854D55B" w14:textId="16BE51C2" w:rsidR="00F1026E" w:rsidRPr="00F70A14" w:rsidRDefault="00F1026E" w:rsidP="00F1026E">
            <w:pPr>
              <w:tabs>
                <w:tab w:val="left" w:pos="567"/>
                <w:tab w:val="left" w:pos="1134"/>
                <w:tab w:val="left" w:pos="1587"/>
              </w:tabs>
              <w:ind w:right="14"/>
              <w:jc w:val="right"/>
              <w:rPr>
                <w:rFonts w:ascii="Arial" w:hAnsi="Arial" w:cs="Arial"/>
                <w:snapToGrid w:val="0"/>
                <w:color w:val="000000"/>
                <w:sz w:val="18"/>
                <w:szCs w:val="18"/>
              </w:rPr>
            </w:pPr>
            <w:r>
              <w:rPr>
                <w:rFonts w:ascii="Arial" w:hAnsi="Arial" w:cs="Arial"/>
                <w:snapToGrid w:val="0"/>
                <w:color w:val="000000"/>
                <w:sz w:val="18"/>
                <w:szCs w:val="18"/>
              </w:rPr>
              <w:t>-</w:t>
            </w:r>
          </w:p>
        </w:tc>
        <w:tc>
          <w:tcPr>
            <w:tcW w:w="89" w:type="dxa"/>
            <w:tcBorders>
              <w:bottom w:val="single" w:sz="4" w:space="0" w:color="auto"/>
            </w:tcBorders>
            <w:shd w:val="clear" w:color="auto" w:fill="auto"/>
          </w:tcPr>
          <w:p w14:paraId="7989DABF" w14:textId="77777777" w:rsidR="00F1026E" w:rsidRPr="00F70A14" w:rsidRDefault="00F1026E" w:rsidP="00F1026E">
            <w:pPr>
              <w:tabs>
                <w:tab w:val="left" w:pos="567"/>
                <w:tab w:val="left" w:pos="1134"/>
                <w:tab w:val="left" w:pos="1587"/>
              </w:tabs>
              <w:ind w:right="14"/>
              <w:jc w:val="right"/>
              <w:rPr>
                <w:rFonts w:ascii="Arial" w:hAnsi="Arial" w:cs="Arial"/>
                <w:snapToGrid w:val="0"/>
                <w:color w:val="000000"/>
                <w:sz w:val="18"/>
                <w:szCs w:val="18"/>
              </w:rPr>
            </w:pPr>
          </w:p>
        </w:tc>
        <w:tc>
          <w:tcPr>
            <w:tcW w:w="676" w:type="dxa"/>
            <w:tcBorders>
              <w:bottom w:val="single" w:sz="4" w:space="0" w:color="auto"/>
            </w:tcBorders>
            <w:shd w:val="clear" w:color="auto" w:fill="auto"/>
          </w:tcPr>
          <w:p w14:paraId="3899D7A9" w14:textId="2687414B" w:rsidR="00F1026E" w:rsidRPr="00F70A14" w:rsidRDefault="00F1026E" w:rsidP="00F1026E">
            <w:pPr>
              <w:tabs>
                <w:tab w:val="left" w:pos="567"/>
                <w:tab w:val="left" w:pos="1134"/>
                <w:tab w:val="left" w:pos="1587"/>
              </w:tabs>
              <w:ind w:right="14"/>
              <w:jc w:val="right"/>
              <w:rPr>
                <w:rFonts w:ascii="Arial" w:hAnsi="Arial" w:cs="Arial"/>
                <w:b/>
                <w:snapToGrid w:val="0"/>
                <w:color w:val="000000"/>
                <w:sz w:val="18"/>
                <w:szCs w:val="18"/>
              </w:rPr>
            </w:pPr>
            <w:r>
              <w:rPr>
                <w:rFonts w:ascii="Arial" w:hAnsi="Arial" w:cs="Arial"/>
                <w:b/>
                <w:snapToGrid w:val="0"/>
                <w:color w:val="000000"/>
                <w:sz w:val="18"/>
                <w:szCs w:val="18"/>
              </w:rPr>
              <w:t>-</w:t>
            </w:r>
          </w:p>
        </w:tc>
        <w:tc>
          <w:tcPr>
            <w:tcW w:w="239" w:type="dxa"/>
          </w:tcPr>
          <w:p w14:paraId="00F3350E" w14:textId="77777777" w:rsidR="00F1026E" w:rsidRPr="007E724D" w:rsidRDefault="00F1026E" w:rsidP="00F1026E">
            <w:pPr>
              <w:tabs>
                <w:tab w:val="left" w:pos="567"/>
                <w:tab w:val="left" w:pos="1134"/>
                <w:tab w:val="left" w:pos="1587"/>
              </w:tabs>
              <w:ind w:right="14"/>
              <w:jc w:val="right"/>
              <w:rPr>
                <w:rFonts w:ascii="Arial" w:hAnsi="Arial" w:cs="Arial"/>
                <w:snapToGrid w:val="0"/>
                <w:color w:val="000000"/>
                <w:sz w:val="18"/>
                <w:szCs w:val="18"/>
              </w:rPr>
            </w:pPr>
          </w:p>
        </w:tc>
        <w:tc>
          <w:tcPr>
            <w:tcW w:w="889" w:type="dxa"/>
            <w:tcBorders>
              <w:bottom w:val="single" w:sz="4" w:space="0" w:color="auto"/>
            </w:tcBorders>
            <w:shd w:val="clear" w:color="auto" w:fill="auto"/>
          </w:tcPr>
          <w:p w14:paraId="0D471894" w14:textId="4A52CECD" w:rsidR="00F1026E" w:rsidRPr="007E724D" w:rsidRDefault="00F1026E" w:rsidP="00F1026E">
            <w:pPr>
              <w:tabs>
                <w:tab w:val="left" w:pos="567"/>
                <w:tab w:val="left" w:pos="1134"/>
                <w:tab w:val="left" w:pos="1587"/>
              </w:tabs>
              <w:ind w:right="14"/>
              <w:jc w:val="right"/>
              <w:rPr>
                <w:rFonts w:ascii="Arial" w:hAnsi="Arial" w:cs="Arial"/>
                <w:snapToGrid w:val="0"/>
                <w:color w:val="000000"/>
                <w:sz w:val="18"/>
                <w:szCs w:val="18"/>
              </w:rPr>
            </w:pPr>
            <w:r w:rsidRPr="007E724D">
              <w:rPr>
                <w:rFonts w:ascii="Arial" w:hAnsi="Arial" w:cs="Arial"/>
                <w:snapToGrid w:val="0"/>
                <w:color w:val="000000"/>
                <w:sz w:val="18"/>
                <w:szCs w:val="18"/>
              </w:rPr>
              <w:t>-</w:t>
            </w:r>
          </w:p>
        </w:tc>
        <w:tc>
          <w:tcPr>
            <w:tcW w:w="112" w:type="dxa"/>
            <w:tcBorders>
              <w:bottom w:val="single" w:sz="4" w:space="0" w:color="auto"/>
            </w:tcBorders>
          </w:tcPr>
          <w:p w14:paraId="7B86ABF9" w14:textId="77777777" w:rsidR="00F1026E" w:rsidRPr="007E724D" w:rsidRDefault="00F1026E" w:rsidP="00F1026E">
            <w:pPr>
              <w:tabs>
                <w:tab w:val="left" w:pos="567"/>
                <w:tab w:val="left" w:pos="1134"/>
                <w:tab w:val="left" w:pos="1587"/>
              </w:tabs>
              <w:ind w:right="14"/>
              <w:jc w:val="right"/>
              <w:rPr>
                <w:rFonts w:ascii="Arial" w:hAnsi="Arial" w:cs="Arial"/>
                <w:snapToGrid w:val="0"/>
                <w:color w:val="000000"/>
                <w:sz w:val="18"/>
                <w:szCs w:val="18"/>
              </w:rPr>
            </w:pPr>
          </w:p>
        </w:tc>
        <w:tc>
          <w:tcPr>
            <w:tcW w:w="818" w:type="dxa"/>
            <w:tcBorders>
              <w:bottom w:val="single" w:sz="4" w:space="0" w:color="auto"/>
            </w:tcBorders>
            <w:shd w:val="clear" w:color="auto" w:fill="auto"/>
          </w:tcPr>
          <w:p w14:paraId="78805C5D" w14:textId="20C995B4" w:rsidR="00F1026E" w:rsidRPr="007E724D" w:rsidRDefault="00F1026E" w:rsidP="00F1026E">
            <w:pPr>
              <w:tabs>
                <w:tab w:val="left" w:pos="567"/>
                <w:tab w:val="left" w:pos="1134"/>
                <w:tab w:val="left" w:pos="1587"/>
              </w:tabs>
              <w:ind w:right="14"/>
              <w:jc w:val="right"/>
              <w:rPr>
                <w:rFonts w:ascii="Arial" w:hAnsi="Arial" w:cs="Arial"/>
                <w:snapToGrid w:val="0"/>
                <w:color w:val="000000"/>
                <w:sz w:val="18"/>
                <w:szCs w:val="18"/>
              </w:rPr>
            </w:pPr>
            <w:r>
              <w:rPr>
                <w:rFonts w:ascii="Arial" w:hAnsi="Arial" w:cs="Arial"/>
                <w:snapToGrid w:val="0"/>
                <w:color w:val="000000"/>
                <w:sz w:val="18"/>
                <w:szCs w:val="18"/>
              </w:rPr>
              <w:t>0,21</w:t>
            </w:r>
          </w:p>
        </w:tc>
        <w:tc>
          <w:tcPr>
            <w:tcW w:w="85" w:type="dxa"/>
            <w:tcBorders>
              <w:bottom w:val="single" w:sz="4" w:space="0" w:color="auto"/>
            </w:tcBorders>
          </w:tcPr>
          <w:p w14:paraId="6F644967" w14:textId="77777777" w:rsidR="00F1026E" w:rsidRPr="007E724D" w:rsidRDefault="00F1026E" w:rsidP="00F1026E">
            <w:pPr>
              <w:tabs>
                <w:tab w:val="left" w:pos="567"/>
                <w:tab w:val="left" w:pos="1134"/>
                <w:tab w:val="left" w:pos="1587"/>
              </w:tabs>
              <w:ind w:right="14"/>
              <w:jc w:val="right"/>
              <w:rPr>
                <w:rFonts w:ascii="Arial" w:hAnsi="Arial" w:cs="Arial"/>
                <w:snapToGrid w:val="0"/>
                <w:color w:val="000000"/>
                <w:sz w:val="18"/>
                <w:szCs w:val="18"/>
              </w:rPr>
            </w:pPr>
          </w:p>
        </w:tc>
        <w:tc>
          <w:tcPr>
            <w:tcW w:w="676" w:type="dxa"/>
            <w:tcBorders>
              <w:bottom w:val="single" w:sz="4" w:space="0" w:color="auto"/>
            </w:tcBorders>
            <w:shd w:val="clear" w:color="auto" w:fill="auto"/>
          </w:tcPr>
          <w:p w14:paraId="7560EABA" w14:textId="192446CA" w:rsidR="00F1026E" w:rsidRPr="007E724D" w:rsidRDefault="00F1026E" w:rsidP="00F1026E">
            <w:pPr>
              <w:tabs>
                <w:tab w:val="left" w:pos="567"/>
                <w:tab w:val="left" w:pos="1134"/>
                <w:tab w:val="left" w:pos="1587"/>
              </w:tabs>
              <w:ind w:right="14"/>
              <w:jc w:val="right"/>
              <w:rPr>
                <w:rFonts w:ascii="Arial" w:hAnsi="Arial" w:cs="Arial"/>
                <w:b/>
                <w:snapToGrid w:val="0"/>
                <w:color w:val="000000"/>
                <w:sz w:val="18"/>
                <w:szCs w:val="18"/>
              </w:rPr>
            </w:pPr>
            <w:r>
              <w:rPr>
                <w:rFonts w:ascii="Arial" w:hAnsi="Arial" w:cs="Arial"/>
                <w:b/>
                <w:snapToGrid w:val="0"/>
                <w:color w:val="000000"/>
                <w:sz w:val="18"/>
                <w:szCs w:val="18"/>
              </w:rPr>
              <w:t>0,21</w:t>
            </w:r>
          </w:p>
        </w:tc>
      </w:tr>
      <w:tr w:rsidR="00F1026E" w:rsidRPr="00D228AA" w14:paraId="4A8E0492" w14:textId="77777777" w:rsidTr="00F70A14">
        <w:tc>
          <w:tcPr>
            <w:tcW w:w="3508" w:type="dxa"/>
            <w:shd w:val="clear" w:color="auto" w:fill="auto"/>
          </w:tcPr>
          <w:p w14:paraId="54E34717" w14:textId="77777777" w:rsidR="00F1026E" w:rsidRPr="00D228AA" w:rsidRDefault="00F1026E" w:rsidP="00F1026E">
            <w:pPr>
              <w:tabs>
                <w:tab w:val="left" w:pos="567"/>
                <w:tab w:val="left" w:pos="1134"/>
                <w:tab w:val="left" w:pos="1587"/>
              </w:tabs>
              <w:rPr>
                <w:rFonts w:ascii="Arial" w:hAnsi="Arial" w:cs="Arial"/>
                <w:snapToGrid w:val="0"/>
                <w:color w:val="000000"/>
                <w:sz w:val="18"/>
                <w:szCs w:val="18"/>
              </w:rPr>
            </w:pPr>
          </w:p>
        </w:tc>
        <w:tc>
          <w:tcPr>
            <w:tcW w:w="108" w:type="dxa"/>
          </w:tcPr>
          <w:p w14:paraId="2E2B29B4" w14:textId="77777777" w:rsidR="00F1026E" w:rsidRPr="00D228AA" w:rsidRDefault="00F1026E" w:rsidP="00F1026E">
            <w:pPr>
              <w:tabs>
                <w:tab w:val="left" w:pos="567"/>
                <w:tab w:val="left" w:pos="1134"/>
                <w:tab w:val="left" w:pos="1587"/>
              </w:tabs>
              <w:ind w:right="14"/>
              <w:jc w:val="right"/>
              <w:rPr>
                <w:rFonts w:ascii="Arial" w:hAnsi="Arial" w:cs="Arial"/>
                <w:snapToGrid w:val="0"/>
                <w:color w:val="000000"/>
                <w:sz w:val="18"/>
                <w:szCs w:val="18"/>
              </w:rPr>
            </w:pPr>
          </w:p>
        </w:tc>
        <w:tc>
          <w:tcPr>
            <w:tcW w:w="957" w:type="dxa"/>
            <w:tcBorders>
              <w:top w:val="single" w:sz="4" w:space="0" w:color="auto"/>
              <w:bottom w:val="single" w:sz="4" w:space="0" w:color="auto"/>
            </w:tcBorders>
            <w:shd w:val="clear" w:color="auto" w:fill="auto"/>
          </w:tcPr>
          <w:p w14:paraId="48EBAAE4" w14:textId="77777777" w:rsidR="00F1026E" w:rsidRPr="007E724D" w:rsidRDefault="00F1026E" w:rsidP="00F1026E">
            <w:pPr>
              <w:tabs>
                <w:tab w:val="left" w:pos="567"/>
                <w:tab w:val="left" w:pos="1134"/>
                <w:tab w:val="left" w:pos="1587"/>
              </w:tabs>
              <w:ind w:right="14"/>
              <w:jc w:val="right"/>
              <w:rPr>
                <w:rFonts w:ascii="Arial" w:hAnsi="Arial" w:cs="Arial"/>
                <w:b/>
                <w:snapToGrid w:val="0"/>
                <w:color w:val="000000"/>
                <w:sz w:val="18"/>
                <w:szCs w:val="18"/>
              </w:rPr>
            </w:pPr>
            <w:r w:rsidRPr="007E724D">
              <w:rPr>
                <w:rFonts w:ascii="Arial" w:hAnsi="Arial" w:cs="Arial"/>
                <w:b/>
                <w:snapToGrid w:val="0"/>
                <w:color w:val="000000"/>
                <w:sz w:val="18"/>
                <w:szCs w:val="18"/>
              </w:rPr>
              <w:t>1</w:t>
            </w:r>
          </w:p>
        </w:tc>
        <w:tc>
          <w:tcPr>
            <w:tcW w:w="97" w:type="dxa"/>
            <w:tcBorders>
              <w:top w:val="single" w:sz="4" w:space="0" w:color="auto"/>
              <w:bottom w:val="single" w:sz="4" w:space="0" w:color="auto"/>
            </w:tcBorders>
          </w:tcPr>
          <w:p w14:paraId="1407D821" w14:textId="77777777" w:rsidR="00F1026E" w:rsidRPr="007E724D" w:rsidRDefault="00F1026E" w:rsidP="00F1026E">
            <w:pPr>
              <w:tabs>
                <w:tab w:val="left" w:pos="567"/>
                <w:tab w:val="left" w:pos="1134"/>
                <w:tab w:val="left" w:pos="1587"/>
              </w:tabs>
              <w:ind w:right="14"/>
              <w:jc w:val="right"/>
              <w:rPr>
                <w:rFonts w:ascii="Arial" w:hAnsi="Arial" w:cs="Arial"/>
                <w:b/>
                <w:snapToGrid w:val="0"/>
                <w:color w:val="000000"/>
                <w:sz w:val="18"/>
                <w:szCs w:val="18"/>
              </w:rPr>
            </w:pPr>
          </w:p>
        </w:tc>
        <w:tc>
          <w:tcPr>
            <w:tcW w:w="847" w:type="dxa"/>
            <w:tcBorders>
              <w:top w:val="single" w:sz="4" w:space="0" w:color="auto"/>
              <w:bottom w:val="single" w:sz="4" w:space="0" w:color="auto"/>
            </w:tcBorders>
            <w:shd w:val="clear" w:color="auto" w:fill="auto"/>
          </w:tcPr>
          <w:p w14:paraId="0BFB21AA" w14:textId="4E3FBC01" w:rsidR="00F1026E" w:rsidRPr="00F70A14" w:rsidRDefault="00F1026E" w:rsidP="00F1026E">
            <w:pPr>
              <w:tabs>
                <w:tab w:val="left" w:pos="567"/>
                <w:tab w:val="left" w:pos="1134"/>
                <w:tab w:val="left" w:pos="1587"/>
              </w:tabs>
              <w:ind w:right="14"/>
              <w:jc w:val="right"/>
              <w:rPr>
                <w:rFonts w:ascii="Arial" w:hAnsi="Arial" w:cs="Arial"/>
                <w:b/>
                <w:snapToGrid w:val="0"/>
                <w:color w:val="000000"/>
                <w:sz w:val="18"/>
                <w:szCs w:val="18"/>
              </w:rPr>
            </w:pPr>
            <w:r>
              <w:rPr>
                <w:rFonts w:ascii="Arial" w:hAnsi="Arial" w:cs="Arial"/>
                <w:b/>
                <w:snapToGrid w:val="0"/>
                <w:color w:val="000000"/>
                <w:sz w:val="18"/>
                <w:szCs w:val="18"/>
              </w:rPr>
              <w:t>-</w:t>
            </w:r>
          </w:p>
        </w:tc>
        <w:tc>
          <w:tcPr>
            <w:tcW w:w="89" w:type="dxa"/>
            <w:tcBorders>
              <w:top w:val="single" w:sz="4" w:space="0" w:color="auto"/>
              <w:bottom w:val="single" w:sz="4" w:space="0" w:color="auto"/>
            </w:tcBorders>
            <w:shd w:val="clear" w:color="auto" w:fill="auto"/>
          </w:tcPr>
          <w:p w14:paraId="3C4728A9" w14:textId="77777777" w:rsidR="00F1026E" w:rsidRPr="00F70A14" w:rsidRDefault="00F1026E" w:rsidP="00F1026E">
            <w:pPr>
              <w:tabs>
                <w:tab w:val="left" w:pos="567"/>
                <w:tab w:val="left" w:pos="1134"/>
                <w:tab w:val="left" w:pos="1587"/>
              </w:tabs>
              <w:ind w:right="14"/>
              <w:jc w:val="right"/>
              <w:rPr>
                <w:rFonts w:ascii="Arial" w:hAnsi="Arial" w:cs="Arial"/>
                <w:b/>
                <w:snapToGrid w:val="0"/>
                <w:color w:val="000000"/>
                <w:sz w:val="18"/>
                <w:szCs w:val="18"/>
              </w:rPr>
            </w:pPr>
          </w:p>
        </w:tc>
        <w:tc>
          <w:tcPr>
            <w:tcW w:w="676" w:type="dxa"/>
            <w:tcBorders>
              <w:top w:val="single" w:sz="4" w:space="0" w:color="auto"/>
              <w:bottom w:val="single" w:sz="4" w:space="0" w:color="auto"/>
            </w:tcBorders>
            <w:shd w:val="clear" w:color="auto" w:fill="auto"/>
          </w:tcPr>
          <w:p w14:paraId="10EFB430" w14:textId="583A6E82" w:rsidR="00F1026E" w:rsidRPr="00F70A14" w:rsidRDefault="00F1026E" w:rsidP="00F1026E">
            <w:pPr>
              <w:tabs>
                <w:tab w:val="left" w:pos="567"/>
                <w:tab w:val="left" w:pos="1134"/>
                <w:tab w:val="left" w:pos="1587"/>
              </w:tabs>
              <w:ind w:right="14"/>
              <w:jc w:val="right"/>
              <w:rPr>
                <w:rFonts w:ascii="Arial" w:hAnsi="Arial" w:cs="Arial"/>
                <w:b/>
                <w:snapToGrid w:val="0"/>
                <w:color w:val="000000"/>
                <w:sz w:val="18"/>
                <w:szCs w:val="18"/>
              </w:rPr>
            </w:pPr>
            <w:r w:rsidRPr="00F70A14">
              <w:rPr>
                <w:rFonts w:ascii="Arial" w:hAnsi="Arial" w:cs="Arial"/>
                <w:b/>
                <w:snapToGrid w:val="0"/>
                <w:color w:val="000000"/>
                <w:sz w:val="18"/>
                <w:szCs w:val="18"/>
              </w:rPr>
              <w:t>1</w:t>
            </w:r>
          </w:p>
        </w:tc>
        <w:tc>
          <w:tcPr>
            <w:tcW w:w="239" w:type="dxa"/>
          </w:tcPr>
          <w:p w14:paraId="56E05247" w14:textId="77777777" w:rsidR="00F1026E" w:rsidRPr="007E724D" w:rsidRDefault="00F1026E" w:rsidP="00F1026E">
            <w:pPr>
              <w:tabs>
                <w:tab w:val="left" w:pos="567"/>
                <w:tab w:val="left" w:pos="1134"/>
                <w:tab w:val="left" w:pos="1587"/>
              </w:tabs>
              <w:ind w:right="14"/>
              <w:jc w:val="right"/>
              <w:rPr>
                <w:rFonts w:ascii="Arial" w:hAnsi="Arial" w:cs="Arial"/>
                <w:b/>
                <w:snapToGrid w:val="0"/>
                <w:color w:val="000000"/>
                <w:sz w:val="18"/>
                <w:szCs w:val="18"/>
              </w:rPr>
            </w:pPr>
          </w:p>
        </w:tc>
        <w:tc>
          <w:tcPr>
            <w:tcW w:w="889" w:type="dxa"/>
            <w:tcBorders>
              <w:top w:val="single" w:sz="4" w:space="0" w:color="auto"/>
              <w:bottom w:val="single" w:sz="4" w:space="0" w:color="auto"/>
            </w:tcBorders>
            <w:shd w:val="clear" w:color="auto" w:fill="auto"/>
          </w:tcPr>
          <w:p w14:paraId="76C15A83" w14:textId="192D5E52" w:rsidR="00F1026E" w:rsidRPr="007E724D" w:rsidRDefault="00F1026E" w:rsidP="00F1026E">
            <w:pPr>
              <w:tabs>
                <w:tab w:val="left" w:pos="567"/>
                <w:tab w:val="left" w:pos="1134"/>
                <w:tab w:val="left" w:pos="1587"/>
              </w:tabs>
              <w:ind w:right="14"/>
              <w:jc w:val="right"/>
              <w:rPr>
                <w:rFonts w:ascii="Arial" w:hAnsi="Arial" w:cs="Arial"/>
                <w:b/>
                <w:snapToGrid w:val="0"/>
                <w:color w:val="000000"/>
                <w:sz w:val="18"/>
                <w:szCs w:val="18"/>
              </w:rPr>
            </w:pPr>
            <w:r w:rsidRPr="007E724D">
              <w:rPr>
                <w:rFonts w:ascii="Arial" w:hAnsi="Arial" w:cs="Arial"/>
                <w:b/>
                <w:snapToGrid w:val="0"/>
                <w:color w:val="000000"/>
                <w:sz w:val="18"/>
                <w:szCs w:val="18"/>
              </w:rPr>
              <w:t>1</w:t>
            </w:r>
          </w:p>
        </w:tc>
        <w:tc>
          <w:tcPr>
            <w:tcW w:w="112" w:type="dxa"/>
            <w:tcBorders>
              <w:top w:val="single" w:sz="4" w:space="0" w:color="auto"/>
              <w:bottom w:val="single" w:sz="4" w:space="0" w:color="auto"/>
            </w:tcBorders>
          </w:tcPr>
          <w:p w14:paraId="72BA42EE" w14:textId="77777777" w:rsidR="00F1026E" w:rsidRPr="007E724D" w:rsidRDefault="00F1026E" w:rsidP="00F1026E">
            <w:pPr>
              <w:tabs>
                <w:tab w:val="left" w:pos="567"/>
                <w:tab w:val="left" w:pos="1134"/>
                <w:tab w:val="left" w:pos="1587"/>
              </w:tabs>
              <w:ind w:right="14"/>
              <w:jc w:val="right"/>
              <w:rPr>
                <w:rFonts w:ascii="Arial" w:hAnsi="Arial" w:cs="Arial"/>
                <w:b/>
                <w:snapToGrid w:val="0"/>
                <w:color w:val="000000"/>
                <w:sz w:val="18"/>
                <w:szCs w:val="18"/>
              </w:rPr>
            </w:pPr>
          </w:p>
        </w:tc>
        <w:tc>
          <w:tcPr>
            <w:tcW w:w="818" w:type="dxa"/>
            <w:tcBorders>
              <w:top w:val="single" w:sz="4" w:space="0" w:color="auto"/>
              <w:bottom w:val="single" w:sz="4" w:space="0" w:color="auto"/>
            </w:tcBorders>
            <w:shd w:val="clear" w:color="auto" w:fill="auto"/>
          </w:tcPr>
          <w:p w14:paraId="6EA6A1AA" w14:textId="110AD35B" w:rsidR="00F1026E" w:rsidRPr="007E724D" w:rsidRDefault="00F1026E" w:rsidP="00F1026E">
            <w:pPr>
              <w:tabs>
                <w:tab w:val="left" w:pos="567"/>
                <w:tab w:val="left" w:pos="1134"/>
                <w:tab w:val="left" w:pos="1587"/>
              </w:tabs>
              <w:ind w:right="14"/>
              <w:jc w:val="right"/>
              <w:rPr>
                <w:rFonts w:ascii="Arial" w:hAnsi="Arial" w:cs="Arial"/>
                <w:b/>
                <w:snapToGrid w:val="0"/>
                <w:color w:val="000000"/>
                <w:sz w:val="18"/>
                <w:szCs w:val="18"/>
              </w:rPr>
            </w:pPr>
            <w:r>
              <w:rPr>
                <w:rFonts w:ascii="Arial" w:hAnsi="Arial" w:cs="Arial"/>
                <w:b/>
                <w:snapToGrid w:val="0"/>
                <w:color w:val="000000"/>
                <w:sz w:val="18"/>
                <w:szCs w:val="18"/>
              </w:rPr>
              <w:t>0,21</w:t>
            </w:r>
          </w:p>
        </w:tc>
        <w:tc>
          <w:tcPr>
            <w:tcW w:w="85" w:type="dxa"/>
            <w:tcBorders>
              <w:top w:val="single" w:sz="4" w:space="0" w:color="auto"/>
              <w:bottom w:val="single" w:sz="4" w:space="0" w:color="auto"/>
            </w:tcBorders>
          </w:tcPr>
          <w:p w14:paraId="0994E4AE" w14:textId="77777777" w:rsidR="00F1026E" w:rsidRPr="007E724D" w:rsidRDefault="00F1026E" w:rsidP="00F1026E">
            <w:pPr>
              <w:tabs>
                <w:tab w:val="left" w:pos="567"/>
                <w:tab w:val="left" w:pos="1134"/>
                <w:tab w:val="left" w:pos="1587"/>
              </w:tabs>
              <w:ind w:right="14"/>
              <w:jc w:val="right"/>
              <w:rPr>
                <w:rFonts w:ascii="Arial" w:hAnsi="Arial" w:cs="Arial"/>
                <w:b/>
                <w:snapToGrid w:val="0"/>
                <w:color w:val="000000"/>
                <w:sz w:val="18"/>
                <w:szCs w:val="18"/>
              </w:rPr>
            </w:pPr>
          </w:p>
        </w:tc>
        <w:tc>
          <w:tcPr>
            <w:tcW w:w="676" w:type="dxa"/>
            <w:tcBorders>
              <w:top w:val="single" w:sz="4" w:space="0" w:color="auto"/>
              <w:bottom w:val="single" w:sz="4" w:space="0" w:color="auto"/>
            </w:tcBorders>
            <w:shd w:val="clear" w:color="auto" w:fill="auto"/>
          </w:tcPr>
          <w:p w14:paraId="3015ACAC" w14:textId="2B13278B" w:rsidR="00F1026E" w:rsidRPr="007E724D" w:rsidRDefault="00F1026E" w:rsidP="00F1026E">
            <w:pPr>
              <w:tabs>
                <w:tab w:val="left" w:pos="567"/>
                <w:tab w:val="left" w:pos="1134"/>
                <w:tab w:val="left" w:pos="1587"/>
              </w:tabs>
              <w:ind w:right="14"/>
              <w:jc w:val="right"/>
              <w:rPr>
                <w:rFonts w:ascii="Arial" w:hAnsi="Arial" w:cs="Arial"/>
                <w:b/>
                <w:snapToGrid w:val="0"/>
                <w:color w:val="000000"/>
                <w:sz w:val="18"/>
                <w:szCs w:val="18"/>
              </w:rPr>
            </w:pPr>
            <w:r w:rsidRPr="00F70A14">
              <w:rPr>
                <w:rFonts w:ascii="Arial" w:hAnsi="Arial" w:cs="Arial"/>
                <w:b/>
                <w:snapToGrid w:val="0"/>
                <w:color w:val="000000"/>
                <w:sz w:val="18"/>
                <w:szCs w:val="18"/>
              </w:rPr>
              <w:t>1</w:t>
            </w:r>
            <w:r>
              <w:rPr>
                <w:rFonts w:ascii="Arial" w:hAnsi="Arial" w:cs="Arial"/>
                <w:b/>
                <w:snapToGrid w:val="0"/>
                <w:color w:val="000000"/>
                <w:sz w:val="18"/>
                <w:szCs w:val="18"/>
              </w:rPr>
              <w:t>,21</w:t>
            </w:r>
          </w:p>
        </w:tc>
      </w:tr>
    </w:tbl>
    <w:p w14:paraId="455236D2" w14:textId="77777777" w:rsidR="00946104" w:rsidRDefault="00946104" w:rsidP="00FC7BEA">
      <w:pPr>
        <w:pStyle w:val="Estilo"/>
        <w:ind w:right="10"/>
        <w:jc w:val="both"/>
        <w:rPr>
          <w:sz w:val="22"/>
          <w:szCs w:val="22"/>
          <w:lang w:val="es-ES_tradnl"/>
        </w:rPr>
      </w:pPr>
    </w:p>
    <w:p w14:paraId="3B13DDEE" w14:textId="37C0D6C5" w:rsidR="00F70A14" w:rsidRDefault="00372F6D" w:rsidP="007E724D">
      <w:pPr>
        <w:pStyle w:val="Estilo"/>
        <w:ind w:right="10"/>
        <w:jc w:val="both"/>
        <w:rPr>
          <w:sz w:val="22"/>
          <w:szCs w:val="22"/>
          <w:lang w:val="es-ES_tradnl"/>
        </w:rPr>
      </w:pPr>
      <w:r w:rsidRPr="00F70A14">
        <w:rPr>
          <w:sz w:val="22"/>
          <w:szCs w:val="22"/>
          <w:lang w:val="es-ES_tradnl"/>
        </w:rPr>
        <w:t xml:space="preserve">El número de empleados y su distribución por sexo al cierre del ejercicio </w:t>
      </w:r>
      <w:r w:rsidR="00F70A14" w:rsidRPr="00F70A14">
        <w:rPr>
          <w:sz w:val="22"/>
          <w:szCs w:val="22"/>
          <w:lang w:val="es-ES_tradnl"/>
        </w:rPr>
        <w:t>es el siguiente</w:t>
      </w:r>
      <w:r w:rsidR="00F70A14">
        <w:rPr>
          <w:sz w:val="22"/>
          <w:szCs w:val="22"/>
          <w:lang w:val="es-ES_tradnl"/>
        </w:rPr>
        <w:t>:</w:t>
      </w:r>
    </w:p>
    <w:p w14:paraId="107CE1EA" w14:textId="77777777" w:rsidR="00F70A14" w:rsidRDefault="00F70A14" w:rsidP="007E724D">
      <w:pPr>
        <w:pStyle w:val="Estilo"/>
        <w:ind w:right="10"/>
        <w:jc w:val="both"/>
        <w:rPr>
          <w:sz w:val="22"/>
          <w:szCs w:val="22"/>
          <w:lang w:val="es-ES_tradnl"/>
        </w:rPr>
      </w:pPr>
    </w:p>
    <w:p w14:paraId="1FDB0B98" w14:textId="77777777" w:rsidR="00F70A14" w:rsidRDefault="00F70A14" w:rsidP="007E724D">
      <w:pPr>
        <w:pStyle w:val="Estilo"/>
        <w:ind w:right="10"/>
        <w:jc w:val="both"/>
        <w:rPr>
          <w:sz w:val="22"/>
          <w:szCs w:val="22"/>
          <w:lang w:val="es-ES_tradnl"/>
        </w:rPr>
      </w:pPr>
    </w:p>
    <w:tbl>
      <w:tblPr>
        <w:tblW w:w="4721" w:type="pct"/>
        <w:tblCellMar>
          <w:left w:w="0" w:type="dxa"/>
          <w:right w:w="0" w:type="dxa"/>
        </w:tblCellMar>
        <w:tblLook w:val="0000" w:firstRow="0" w:lastRow="0" w:firstColumn="0" w:lastColumn="0" w:noHBand="0" w:noVBand="0"/>
      </w:tblPr>
      <w:tblGrid>
        <w:gridCol w:w="3508"/>
        <w:gridCol w:w="108"/>
        <w:gridCol w:w="957"/>
        <w:gridCol w:w="97"/>
        <w:gridCol w:w="847"/>
        <w:gridCol w:w="89"/>
        <w:gridCol w:w="676"/>
        <w:gridCol w:w="239"/>
        <w:gridCol w:w="889"/>
        <w:gridCol w:w="112"/>
        <w:gridCol w:w="818"/>
        <w:gridCol w:w="85"/>
        <w:gridCol w:w="676"/>
      </w:tblGrid>
      <w:tr w:rsidR="00F70A14" w:rsidRPr="00D228AA" w14:paraId="4E7E1057" w14:textId="77777777" w:rsidTr="00E54B7D">
        <w:tc>
          <w:tcPr>
            <w:tcW w:w="3508" w:type="dxa"/>
            <w:shd w:val="clear" w:color="auto" w:fill="auto"/>
          </w:tcPr>
          <w:p w14:paraId="31588BAE" w14:textId="77777777" w:rsidR="00F70A14" w:rsidRPr="00D228AA" w:rsidRDefault="00F70A14" w:rsidP="00E54B7D">
            <w:pPr>
              <w:tabs>
                <w:tab w:val="left" w:pos="567"/>
                <w:tab w:val="left" w:pos="1134"/>
                <w:tab w:val="left" w:pos="1587"/>
              </w:tabs>
              <w:rPr>
                <w:rFonts w:ascii="Arial" w:hAnsi="Arial" w:cs="Arial"/>
                <w:snapToGrid w:val="0"/>
                <w:color w:val="000000"/>
                <w:sz w:val="18"/>
                <w:szCs w:val="18"/>
              </w:rPr>
            </w:pPr>
          </w:p>
        </w:tc>
        <w:tc>
          <w:tcPr>
            <w:tcW w:w="108" w:type="dxa"/>
          </w:tcPr>
          <w:p w14:paraId="2CF3544D" w14:textId="77777777" w:rsidR="00F70A14" w:rsidRPr="00D228AA" w:rsidRDefault="00F70A14" w:rsidP="00E54B7D">
            <w:pPr>
              <w:tabs>
                <w:tab w:val="left" w:pos="567"/>
                <w:tab w:val="left" w:pos="1134"/>
                <w:tab w:val="left" w:pos="1587"/>
              </w:tabs>
              <w:ind w:right="14"/>
              <w:jc w:val="right"/>
              <w:rPr>
                <w:rFonts w:ascii="Arial" w:hAnsi="Arial" w:cs="Arial"/>
                <w:snapToGrid w:val="0"/>
                <w:color w:val="000000"/>
                <w:sz w:val="18"/>
                <w:szCs w:val="18"/>
              </w:rPr>
            </w:pPr>
          </w:p>
        </w:tc>
        <w:tc>
          <w:tcPr>
            <w:tcW w:w="2666" w:type="dxa"/>
            <w:gridSpan w:val="5"/>
            <w:tcBorders>
              <w:bottom w:val="single" w:sz="6" w:space="0" w:color="auto"/>
            </w:tcBorders>
            <w:shd w:val="clear" w:color="auto" w:fill="auto"/>
          </w:tcPr>
          <w:p w14:paraId="0DF5C965" w14:textId="51475108" w:rsidR="00F70A14" w:rsidRPr="00D228AA" w:rsidRDefault="00F70A14" w:rsidP="00E54B7D">
            <w:pPr>
              <w:tabs>
                <w:tab w:val="left" w:pos="567"/>
                <w:tab w:val="left" w:pos="1134"/>
                <w:tab w:val="left" w:pos="1587"/>
              </w:tabs>
              <w:ind w:right="14"/>
              <w:jc w:val="right"/>
              <w:rPr>
                <w:rFonts w:ascii="Arial" w:hAnsi="Arial" w:cs="Arial"/>
                <w:snapToGrid w:val="0"/>
                <w:color w:val="000000"/>
                <w:sz w:val="18"/>
                <w:szCs w:val="18"/>
              </w:rPr>
            </w:pPr>
            <w:r>
              <w:rPr>
                <w:rFonts w:ascii="Arial" w:hAnsi="Arial" w:cs="Arial"/>
                <w:b/>
                <w:snapToGrid w:val="0"/>
                <w:color w:val="000000"/>
                <w:sz w:val="18"/>
                <w:szCs w:val="18"/>
              </w:rPr>
              <w:t>202</w:t>
            </w:r>
            <w:r w:rsidR="00F1026E">
              <w:rPr>
                <w:rFonts w:ascii="Arial" w:hAnsi="Arial" w:cs="Arial"/>
                <w:b/>
                <w:snapToGrid w:val="0"/>
                <w:color w:val="000000"/>
                <w:sz w:val="18"/>
                <w:szCs w:val="18"/>
              </w:rPr>
              <w:t>4</w:t>
            </w:r>
          </w:p>
        </w:tc>
        <w:tc>
          <w:tcPr>
            <w:tcW w:w="239" w:type="dxa"/>
          </w:tcPr>
          <w:p w14:paraId="293BDCBE" w14:textId="77777777" w:rsidR="00F70A14" w:rsidRDefault="00F70A14" w:rsidP="00E54B7D">
            <w:pPr>
              <w:tabs>
                <w:tab w:val="left" w:pos="567"/>
                <w:tab w:val="left" w:pos="1134"/>
                <w:tab w:val="left" w:pos="1587"/>
              </w:tabs>
              <w:ind w:right="14"/>
              <w:jc w:val="right"/>
              <w:rPr>
                <w:rFonts w:ascii="Arial" w:hAnsi="Arial" w:cs="Arial"/>
                <w:b/>
                <w:snapToGrid w:val="0"/>
                <w:color w:val="000000"/>
                <w:sz w:val="18"/>
                <w:szCs w:val="18"/>
              </w:rPr>
            </w:pPr>
          </w:p>
        </w:tc>
        <w:tc>
          <w:tcPr>
            <w:tcW w:w="2580" w:type="dxa"/>
            <w:gridSpan w:val="5"/>
            <w:tcBorders>
              <w:bottom w:val="single" w:sz="6" w:space="0" w:color="auto"/>
            </w:tcBorders>
            <w:shd w:val="clear" w:color="auto" w:fill="auto"/>
          </w:tcPr>
          <w:p w14:paraId="78902F93" w14:textId="6BCEC672" w:rsidR="00F70A14" w:rsidRPr="00D228AA" w:rsidRDefault="00F70A14" w:rsidP="00E54B7D">
            <w:pPr>
              <w:tabs>
                <w:tab w:val="left" w:pos="567"/>
                <w:tab w:val="left" w:pos="1134"/>
                <w:tab w:val="left" w:pos="1587"/>
              </w:tabs>
              <w:ind w:right="14"/>
              <w:jc w:val="right"/>
              <w:rPr>
                <w:rFonts w:ascii="Arial" w:hAnsi="Arial" w:cs="Arial"/>
                <w:snapToGrid w:val="0"/>
                <w:color w:val="000000"/>
                <w:sz w:val="18"/>
                <w:szCs w:val="18"/>
              </w:rPr>
            </w:pPr>
            <w:r>
              <w:rPr>
                <w:rFonts w:ascii="Arial" w:hAnsi="Arial" w:cs="Arial"/>
                <w:b/>
                <w:snapToGrid w:val="0"/>
                <w:color w:val="000000"/>
                <w:sz w:val="18"/>
                <w:szCs w:val="18"/>
              </w:rPr>
              <w:t>202</w:t>
            </w:r>
            <w:r w:rsidR="00F1026E">
              <w:rPr>
                <w:rFonts w:ascii="Arial" w:hAnsi="Arial" w:cs="Arial"/>
                <w:b/>
                <w:snapToGrid w:val="0"/>
                <w:color w:val="000000"/>
                <w:sz w:val="18"/>
                <w:szCs w:val="18"/>
              </w:rPr>
              <w:t>3</w:t>
            </w:r>
          </w:p>
        </w:tc>
      </w:tr>
      <w:tr w:rsidR="00F70A14" w:rsidRPr="00D228AA" w14:paraId="252459E3" w14:textId="77777777" w:rsidTr="00E54B7D">
        <w:tc>
          <w:tcPr>
            <w:tcW w:w="3508" w:type="dxa"/>
            <w:shd w:val="clear" w:color="auto" w:fill="auto"/>
          </w:tcPr>
          <w:p w14:paraId="5545AFD9" w14:textId="77777777" w:rsidR="00F70A14" w:rsidRPr="00D228AA" w:rsidRDefault="00F70A14" w:rsidP="00E54B7D">
            <w:pPr>
              <w:tabs>
                <w:tab w:val="left" w:pos="567"/>
                <w:tab w:val="left" w:pos="1134"/>
                <w:tab w:val="left" w:pos="1587"/>
              </w:tabs>
              <w:rPr>
                <w:rFonts w:ascii="Arial" w:hAnsi="Arial" w:cs="Arial"/>
                <w:snapToGrid w:val="0"/>
                <w:color w:val="000000"/>
                <w:sz w:val="18"/>
                <w:szCs w:val="18"/>
              </w:rPr>
            </w:pPr>
          </w:p>
        </w:tc>
        <w:tc>
          <w:tcPr>
            <w:tcW w:w="108" w:type="dxa"/>
          </w:tcPr>
          <w:p w14:paraId="6D77F44B" w14:textId="77777777" w:rsidR="00F70A14" w:rsidRPr="00D228AA" w:rsidRDefault="00F70A14" w:rsidP="00E54B7D">
            <w:pPr>
              <w:tabs>
                <w:tab w:val="left" w:pos="567"/>
                <w:tab w:val="left" w:pos="1134"/>
                <w:tab w:val="left" w:pos="1587"/>
              </w:tabs>
              <w:ind w:right="14"/>
              <w:jc w:val="right"/>
              <w:rPr>
                <w:rFonts w:ascii="Arial" w:hAnsi="Arial" w:cs="Arial"/>
                <w:b/>
                <w:snapToGrid w:val="0"/>
                <w:color w:val="000000"/>
                <w:sz w:val="18"/>
                <w:szCs w:val="18"/>
              </w:rPr>
            </w:pPr>
          </w:p>
        </w:tc>
        <w:tc>
          <w:tcPr>
            <w:tcW w:w="957" w:type="dxa"/>
            <w:tcBorders>
              <w:top w:val="single" w:sz="6" w:space="0" w:color="auto"/>
              <w:bottom w:val="single" w:sz="6" w:space="0" w:color="auto"/>
            </w:tcBorders>
            <w:shd w:val="clear" w:color="auto" w:fill="auto"/>
          </w:tcPr>
          <w:p w14:paraId="2DE3C0A2" w14:textId="77777777" w:rsidR="00F70A14" w:rsidRPr="00D228AA" w:rsidRDefault="00F70A14" w:rsidP="00E54B7D">
            <w:pPr>
              <w:tabs>
                <w:tab w:val="left" w:pos="567"/>
                <w:tab w:val="left" w:pos="1134"/>
                <w:tab w:val="left" w:pos="1587"/>
              </w:tabs>
              <w:ind w:right="14"/>
              <w:jc w:val="right"/>
              <w:rPr>
                <w:rFonts w:ascii="Arial" w:hAnsi="Arial" w:cs="Arial"/>
                <w:b/>
                <w:snapToGrid w:val="0"/>
                <w:color w:val="000000"/>
                <w:sz w:val="18"/>
                <w:szCs w:val="18"/>
              </w:rPr>
            </w:pPr>
            <w:r w:rsidRPr="00D228AA">
              <w:rPr>
                <w:rFonts w:ascii="Arial" w:hAnsi="Arial" w:cs="Arial"/>
                <w:b/>
                <w:snapToGrid w:val="0"/>
                <w:color w:val="000000"/>
                <w:sz w:val="18"/>
                <w:szCs w:val="18"/>
              </w:rPr>
              <w:t>Hombres</w:t>
            </w:r>
          </w:p>
        </w:tc>
        <w:tc>
          <w:tcPr>
            <w:tcW w:w="97" w:type="dxa"/>
            <w:tcBorders>
              <w:top w:val="single" w:sz="6" w:space="0" w:color="auto"/>
            </w:tcBorders>
          </w:tcPr>
          <w:p w14:paraId="1561C32C" w14:textId="77777777" w:rsidR="00F70A14" w:rsidRPr="00D228AA" w:rsidRDefault="00F70A14" w:rsidP="00E54B7D">
            <w:pPr>
              <w:tabs>
                <w:tab w:val="left" w:pos="567"/>
                <w:tab w:val="left" w:pos="1134"/>
                <w:tab w:val="left" w:pos="1587"/>
              </w:tabs>
              <w:ind w:right="14"/>
              <w:jc w:val="right"/>
              <w:rPr>
                <w:rFonts w:ascii="Arial" w:hAnsi="Arial" w:cs="Arial"/>
                <w:b/>
                <w:snapToGrid w:val="0"/>
                <w:color w:val="000000"/>
                <w:sz w:val="18"/>
                <w:szCs w:val="18"/>
              </w:rPr>
            </w:pPr>
          </w:p>
        </w:tc>
        <w:tc>
          <w:tcPr>
            <w:tcW w:w="847" w:type="dxa"/>
            <w:tcBorders>
              <w:top w:val="single" w:sz="6" w:space="0" w:color="auto"/>
              <w:bottom w:val="single" w:sz="6" w:space="0" w:color="auto"/>
            </w:tcBorders>
            <w:shd w:val="clear" w:color="auto" w:fill="auto"/>
          </w:tcPr>
          <w:p w14:paraId="62892AED" w14:textId="77777777" w:rsidR="00F70A14" w:rsidRPr="00D228AA" w:rsidRDefault="00F70A14" w:rsidP="00E54B7D">
            <w:pPr>
              <w:tabs>
                <w:tab w:val="left" w:pos="567"/>
                <w:tab w:val="left" w:pos="1134"/>
                <w:tab w:val="left" w:pos="1587"/>
              </w:tabs>
              <w:ind w:right="14"/>
              <w:jc w:val="right"/>
              <w:rPr>
                <w:rFonts w:ascii="Arial" w:hAnsi="Arial" w:cs="Arial"/>
                <w:b/>
                <w:snapToGrid w:val="0"/>
                <w:color w:val="000000"/>
                <w:sz w:val="18"/>
                <w:szCs w:val="18"/>
              </w:rPr>
            </w:pPr>
            <w:r w:rsidRPr="00D228AA">
              <w:rPr>
                <w:rFonts w:ascii="Arial" w:hAnsi="Arial" w:cs="Arial"/>
                <w:b/>
                <w:snapToGrid w:val="0"/>
                <w:color w:val="000000"/>
                <w:sz w:val="18"/>
                <w:szCs w:val="18"/>
              </w:rPr>
              <w:t>Mujeres</w:t>
            </w:r>
          </w:p>
        </w:tc>
        <w:tc>
          <w:tcPr>
            <w:tcW w:w="89" w:type="dxa"/>
            <w:tcBorders>
              <w:top w:val="single" w:sz="6" w:space="0" w:color="auto"/>
            </w:tcBorders>
          </w:tcPr>
          <w:p w14:paraId="4340ABED" w14:textId="77777777" w:rsidR="00F70A14" w:rsidRPr="00D228AA" w:rsidRDefault="00F70A14" w:rsidP="00E54B7D">
            <w:pPr>
              <w:tabs>
                <w:tab w:val="left" w:pos="567"/>
                <w:tab w:val="left" w:pos="1134"/>
                <w:tab w:val="left" w:pos="1587"/>
              </w:tabs>
              <w:ind w:right="14"/>
              <w:jc w:val="right"/>
              <w:rPr>
                <w:rFonts w:ascii="Arial" w:hAnsi="Arial" w:cs="Arial"/>
                <w:b/>
                <w:snapToGrid w:val="0"/>
                <w:color w:val="000000"/>
                <w:sz w:val="18"/>
                <w:szCs w:val="18"/>
              </w:rPr>
            </w:pPr>
          </w:p>
        </w:tc>
        <w:tc>
          <w:tcPr>
            <w:tcW w:w="676" w:type="dxa"/>
            <w:tcBorders>
              <w:top w:val="single" w:sz="6" w:space="0" w:color="auto"/>
              <w:bottom w:val="single" w:sz="6" w:space="0" w:color="auto"/>
            </w:tcBorders>
            <w:shd w:val="clear" w:color="auto" w:fill="auto"/>
          </w:tcPr>
          <w:p w14:paraId="2310772B" w14:textId="77777777" w:rsidR="00F70A14" w:rsidRPr="00D228AA" w:rsidRDefault="00F70A14" w:rsidP="00E54B7D">
            <w:pPr>
              <w:tabs>
                <w:tab w:val="left" w:pos="567"/>
                <w:tab w:val="left" w:pos="1134"/>
                <w:tab w:val="left" w:pos="1587"/>
              </w:tabs>
              <w:ind w:right="14"/>
              <w:jc w:val="right"/>
              <w:rPr>
                <w:rFonts w:ascii="Arial" w:hAnsi="Arial" w:cs="Arial"/>
                <w:b/>
                <w:snapToGrid w:val="0"/>
                <w:color w:val="000000"/>
                <w:sz w:val="18"/>
                <w:szCs w:val="18"/>
              </w:rPr>
            </w:pPr>
            <w:r w:rsidRPr="00D228AA">
              <w:rPr>
                <w:rFonts w:ascii="Arial" w:hAnsi="Arial" w:cs="Arial"/>
                <w:b/>
                <w:snapToGrid w:val="0"/>
                <w:color w:val="000000"/>
                <w:sz w:val="18"/>
                <w:szCs w:val="18"/>
              </w:rPr>
              <w:t>Total</w:t>
            </w:r>
          </w:p>
        </w:tc>
        <w:tc>
          <w:tcPr>
            <w:tcW w:w="239" w:type="dxa"/>
          </w:tcPr>
          <w:p w14:paraId="49B87ED1" w14:textId="77777777" w:rsidR="00F70A14" w:rsidRPr="00D228AA" w:rsidRDefault="00F70A14" w:rsidP="00E54B7D">
            <w:pPr>
              <w:tabs>
                <w:tab w:val="left" w:pos="567"/>
                <w:tab w:val="left" w:pos="1134"/>
                <w:tab w:val="left" w:pos="1587"/>
              </w:tabs>
              <w:ind w:right="14"/>
              <w:jc w:val="right"/>
              <w:rPr>
                <w:rFonts w:ascii="Arial" w:hAnsi="Arial" w:cs="Arial"/>
                <w:b/>
                <w:snapToGrid w:val="0"/>
                <w:color w:val="000000"/>
                <w:sz w:val="18"/>
                <w:szCs w:val="18"/>
              </w:rPr>
            </w:pPr>
          </w:p>
        </w:tc>
        <w:tc>
          <w:tcPr>
            <w:tcW w:w="889" w:type="dxa"/>
            <w:tcBorders>
              <w:top w:val="single" w:sz="6" w:space="0" w:color="auto"/>
              <w:bottom w:val="single" w:sz="6" w:space="0" w:color="auto"/>
            </w:tcBorders>
            <w:shd w:val="clear" w:color="auto" w:fill="auto"/>
          </w:tcPr>
          <w:p w14:paraId="45E5FBBB" w14:textId="77777777" w:rsidR="00F70A14" w:rsidRPr="00D228AA" w:rsidRDefault="00F70A14" w:rsidP="00E54B7D">
            <w:pPr>
              <w:tabs>
                <w:tab w:val="left" w:pos="567"/>
                <w:tab w:val="left" w:pos="1134"/>
                <w:tab w:val="left" w:pos="1587"/>
              </w:tabs>
              <w:ind w:right="14"/>
              <w:jc w:val="right"/>
              <w:rPr>
                <w:rFonts w:ascii="Arial" w:hAnsi="Arial" w:cs="Arial"/>
                <w:b/>
                <w:snapToGrid w:val="0"/>
                <w:color w:val="000000"/>
                <w:sz w:val="18"/>
                <w:szCs w:val="18"/>
              </w:rPr>
            </w:pPr>
            <w:r w:rsidRPr="00D228AA">
              <w:rPr>
                <w:rFonts w:ascii="Arial" w:hAnsi="Arial" w:cs="Arial"/>
                <w:b/>
                <w:snapToGrid w:val="0"/>
                <w:color w:val="000000"/>
                <w:sz w:val="18"/>
                <w:szCs w:val="18"/>
              </w:rPr>
              <w:t>Hombres</w:t>
            </w:r>
          </w:p>
        </w:tc>
        <w:tc>
          <w:tcPr>
            <w:tcW w:w="112" w:type="dxa"/>
            <w:tcBorders>
              <w:top w:val="single" w:sz="6" w:space="0" w:color="auto"/>
            </w:tcBorders>
          </w:tcPr>
          <w:p w14:paraId="22F70CAD" w14:textId="77777777" w:rsidR="00F70A14" w:rsidRPr="00D228AA" w:rsidRDefault="00F70A14" w:rsidP="00E54B7D">
            <w:pPr>
              <w:tabs>
                <w:tab w:val="left" w:pos="567"/>
                <w:tab w:val="left" w:pos="1134"/>
                <w:tab w:val="left" w:pos="1587"/>
              </w:tabs>
              <w:ind w:right="14"/>
              <w:jc w:val="right"/>
              <w:rPr>
                <w:rFonts w:ascii="Arial" w:hAnsi="Arial" w:cs="Arial"/>
                <w:b/>
                <w:snapToGrid w:val="0"/>
                <w:color w:val="000000"/>
                <w:sz w:val="18"/>
                <w:szCs w:val="18"/>
              </w:rPr>
            </w:pPr>
          </w:p>
        </w:tc>
        <w:tc>
          <w:tcPr>
            <w:tcW w:w="818" w:type="dxa"/>
            <w:tcBorders>
              <w:top w:val="single" w:sz="6" w:space="0" w:color="auto"/>
              <w:bottom w:val="single" w:sz="6" w:space="0" w:color="auto"/>
            </w:tcBorders>
            <w:shd w:val="clear" w:color="auto" w:fill="auto"/>
          </w:tcPr>
          <w:p w14:paraId="7AAE1738" w14:textId="77777777" w:rsidR="00F70A14" w:rsidRPr="00D228AA" w:rsidRDefault="00F70A14" w:rsidP="00E54B7D">
            <w:pPr>
              <w:tabs>
                <w:tab w:val="left" w:pos="567"/>
                <w:tab w:val="left" w:pos="1134"/>
                <w:tab w:val="left" w:pos="1587"/>
              </w:tabs>
              <w:ind w:right="14"/>
              <w:jc w:val="right"/>
              <w:rPr>
                <w:rFonts w:ascii="Arial" w:hAnsi="Arial" w:cs="Arial"/>
                <w:b/>
                <w:snapToGrid w:val="0"/>
                <w:color w:val="000000"/>
                <w:sz w:val="18"/>
                <w:szCs w:val="18"/>
              </w:rPr>
            </w:pPr>
            <w:r w:rsidRPr="00D228AA">
              <w:rPr>
                <w:rFonts w:ascii="Arial" w:hAnsi="Arial" w:cs="Arial"/>
                <w:b/>
                <w:snapToGrid w:val="0"/>
                <w:color w:val="000000"/>
                <w:sz w:val="18"/>
                <w:szCs w:val="18"/>
              </w:rPr>
              <w:t>Mujeres</w:t>
            </w:r>
          </w:p>
        </w:tc>
        <w:tc>
          <w:tcPr>
            <w:tcW w:w="85" w:type="dxa"/>
            <w:tcBorders>
              <w:top w:val="single" w:sz="6" w:space="0" w:color="auto"/>
            </w:tcBorders>
            <w:shd w:val="clear" w:color="auto" w:fill="auto"/>
          </w:tcPr>
          <w:p w14:paraId="03BDBF66" w14:textId="77777777" w:rsidR="00F70A14" w:rsidRPr="00D228AA" w:rsidRDefault="00F70A14" w:rsidP="00E54B7D">
            <w:pPr>
              <w:tabs>
                <w:tab w:val="left" w:pos="567"/>
                <w:tab w:val="left" w:pos="1134"/>
                <w:tab w:val="left" w:pos="1587"/>
              </w:tabs>
              <w:ind w:right="14"/>
              <w:jc w:val="right"/>
              <w:rPr>
                <w:rFonts w:ascii="Arial" w:hAnsi="Arial" w:cs="Arial"/>
                <w:b/>
                <w:snapToGrid w:val="0"/>
                <w:color w:val="000000"/>
                <w:sz w:val="18"/>
                <w:szCs w:val="18"/>
              </w:rPr>
            </w:pPr>
          </w:p>
        </w:tc>
        <w:tc>
          <w:tcPr>
            <w:tcW w:w="676" w:type="dxa"/>
            <w:tcBorders>
              <w:top w:val="single" w:sz="6" w:space="0" w:color="auto"/>
              <w:bottom w:val="single" w:sz="6" w:space="0" w:color="auto"/>
            </w:tcBorders>
            <w:shd w:val="clear" w:color="auto" w:fill="auto"/>
          </w:tcPr>
          <w:p w14:paraId="21646FDE" w14:textId="77777777" w:rsidR="00F70A14" w:rsidRPr="00D228AA" w:rsidRDefault="00F70A14" w:rsidP="00E54B7D">
            <w:pPr>
              <w:tabs>
                <w:tab w:val="left" w:pos="567"/>
                <w:tab w:val="left" w:pos="1134"/>
                <w:tab w:val="left" w:pos="1587"/>
              </w:tabs>
              <w:ind w:right="14"/>
              <w:jc w:val="right"/>
              <w:rPr>
                <w:rFonts w:ascii="Arial" w:hAnsi="Arial" w:cs="Arial"/>
                <w:b/>
                <w:snapToGrid w:val="0"/>
                <w:color w:val="000000"/>
                <w:sz w:val="18"/>
                <w:szCs w:val="18"/>
              </w:rPr>
            </w:pPr>
            <w:r w:rsidRPr="00D228AA">
              <w:rPr>
                <w:rFonts w:ascii="Arial" w:hAnsi="Arial" w:cs="Arial"/>
                <w:b/>
                <w:snapToGrid w:val="0"/>
                <w:color w:val="000000"/>
                <w:sz w:val="18"/>
                <w:szCs w:val="18"/>
              </w:rPr>
              <w:t>Total</w:t>
            </w:r>
          </w:p>
        </w:tc>
      </w:tr>
      <w:tr w:rsidR="00F1026E" w:rsidRPr="00D228AA" w14:paraId="73AD4C55" w14:textId="77777777" w:rsidTr="00E54B7D">
        <w:tc>
          <w:tcPr>
            <w:tcW w:w="3508" w:type="dxa"/>
            <w:shd w:val="clear" w:color="auto" w:fill="auto"/>
          </w:tcPr>
          <w:p w14:paraId="7E9922D1" w14:textId="77777777" w:rsidR="00F1026E" w:rsidRPr="00D228AA" w:rsidRDefault="00F1026E" w:rsidP="00F1026E">
            <w:pPr>
              <w:tabs>
                <w:tab w:val="left" w:pos="-2430"/>
                <w:tab w:val="left" w:pos="-1710"/>
                <w:tab w:val="left" w:pos="-990"/>
                <w:tab w:val="left" w:pos="-270"/>
                <w:tab w:val="left" w:pos="378"/>
                <w:tab w:val="left" w:pos="954"/>
                <w:tab w:val="left" w:pos="1242"/>
              </w:tabs>
              <w:suppressAutoHyphens/>
              <w:spacing w:after="16"/>
              <w:ind w:left="376" w:hanging="376"/>
              <w:rPr>
                <w:rFonts w:ascii="Arial" w:hAnsi="Arial" w:cs="Arial"/>
                <w:spacing w:val="-2"/>
                <w:sz w:val="18"/>
                <w:szCs w:val="18"/>
              </w:rPr>
            </w:pPr>
          </w:p>
        </w:tc>
        <w:tc>
          <w:tcPr>
            <w:tcW w:w="108" w:type="dxa"/>
          </w:tcPr>
          <w:p w14:paraId="53D9A575" w14:textId="77777777" w:rsidR="00F1026E" w:rsidRPr="00D228AA" w:rsidRDefault="00F1026E" w:rsidP="00F1026E">
            <w:pPr>
              <w:tabs>
                <w:tab w:val="left" w:pos="567"/>
                <w:tab w:val="left" w:pos="1134"/>
                <w:tab w:val="left" w:pos="1587"/>
              </w:tabs>
              <w:ind w:right="14"/>
              <w:jc w:val="right"/>
              <w:rPr>
                <w:rFonts w:ascii="Arial" w:hAnsi="Arial" w:cs="Arial"/>
                <w:snapToGrid w:val="0"/>
                <w:color w:val="000000"/>
                <w:sz w:val="18"/>
                <w:szCs w:val="18"/>
              </w:rPr>
            </w:pPr>
          </w:p>
        </w:tc>
        <w:tc>
          <w:tcPr>
            <w:tcW w:w="957" w:type="dxa"/>
            <w:tcBorders>
              <w:top w:val="single" w:sz="6" w:space="0" w:color="auto"/>
            </w:tcBorders>
            <w:shd w:val="clear" w:color="auto" w:fill="auto"/>
          </w:tcPr>
          <w:p w14:paraId="5FAD6B52" w14:textId="77777777" w:rsidR="00F1026E" w:rsidRPr="00D228AA" w:rsidRDefault="00F1026E" w:rsidP="00F1026E">
            <w:pPr>
              <w:tabs>
                <w:tab w:val="left" w:pos="567"/>
                <w:tab w:val="left" w:pos="1134"/>
                <w:tab w:val="left" w:pos="1587"/>
              </w:tabs>
              <w:ind w:right="14"/>
              <w:jc w:val="right"/>
              <w:rPr>
                <w:rFonts w:ascii="Arial" w:hAnsi="Arial" w:cs="Arial"/>
                <w:snapToGrid w:val="0"/>
                <w:color w:val="000000"/>
                <w:sz w:val="18"/>
                <w:szCs w:val="18"/>
              </w:rPr>
            </w:pPr>
          </w:p>
        </w:tc>
        <w:tc>
          <w:tcPr>
            <w:tcW w:w="97" w:type="dxa"/>
          </w:tcPr>
          <w:p w14:paraId="1AFAFF42" w14:textId="77777777" w:rsidR="00F1026E" w:rsidRPr="00D228AA" w:rsidRDefault="00F1026E" w:rsidP="00F1026E">
            <w:pPr>
              <w:tabs>
                <w:tab w:val="left" w:pos="567"/>
                <w:tab w:val="left" w:pos="1134"/>
                <w:tab w:val="left" w:pos="1587"/>
              </w:tabs>
              <w:ind w:right="14"/>
              <w:jc w:val="right"/>
              <w:rPr>
                <w:rFonts w:ascii="Arial" w:hAnsi="Arial" w:cs="Arial"/>
                <w:snapToGrid w:val="0"/>
                <w:color w:val="000000"/>
                <w:sz w:val="18"/>
                <w:szCs w:val="18"/>
              </w:rPr>
            </w:pPr>
          </w:p>
        </w:tc>
        <w:tc>
          <w:tcPr>
            <w:tcW w:w="847" w:type="dxa"/>
            <w:tcBorders>
              <w:top w:val="single" w:sz="6" w:space="0" w:color="auto"/>
            </w:tcBorders>
            <w:shd w:val="clear" w:color="auto" w:fill="auto"/>
          </w:tcPr>
          <w:p w14:paraId="2A1F51FB" w14:textId="77777777" w:rsidR="00F1026E" w:rsidRPr="00D228AA" w:rsidRDefault="00F1026E" w:rsidP="00F1026E">
            <w:pPr>
              <w:tabs>
                <w:tab w:val="left" w:pos="567"/>
                <w:tab w:val="left" w:pos="1134"/>
                <w:tab w:val="left" w:pos="1587"/>
              </w:tabs>
              <w:ind w:right="14"/>
              <w:jc w:val="right"/>
              <w:rPr>
                <w:rFonts w:ascii="Arial" w:hAnsi="Arial" w:cs="Arial"/>
                <w:snapToGrid w:val="0"/>
                <w:color w:val="000000"/>
                <w:sz w:val="18"/>
                <w:szCs w:val="18"/>
              </w:rPr>
            </w:pPr>
          </w:p>
        </w:tc>
        <w:tc>
          <w:tcPr>
            <w:tcW w:w="89" w:type="dxa"/>
          </w:tcPr>
          <w:p w14:paraId="0E98DD35" w14:textId="77777777" w:rsidR="00F1026E" w:rsidRPr="00D228AA" w:rsidRDefault="00F1026E" w:rsidP="00F1026E">
            <w:pPr>
              <w:tabs>
                <w:tab w:val="left" w:pos="567"/>
                <w:tab w:val="left" w:pos="1134"/>
                <w:tab w:val="left" w:pos="1587"/>
              </w:tabs>
              <w:ind w:right="14"/>
              <w:jc w:val="right"/>
              <w:rPr>
                <w:rFonts w:ascii="Arial" w:hAnsi="Arial" w:cs="Arial"/>
                <w:snapToGrid w:val="0"/>
                <w:color w:val="000000"/>
                <w:sz w:val="18"/>
                <w:szCs w:val="18"/>
              </w:rPr>
            </w:pPr>
          </w:p>
        </w:tc>
        <w:tc>
          <w:tcPr>
            <w:tcW w:w="676" w:type="dxa"/>
            <w:tcBorders>
              <w:top w:val="single" w:sz="6" w:space="0" w:color="auto"/>
            </w:tcBorders>
            <w:shd w:val="clear" w:color="auto" w:fill="auto"/>
          </w:tcPr>
          <w:p w14:paraId="196AF79F" w14:textId="77777777" w:rsidR="00F1026E" w:rsidRPr="00D228AA" w:rsidRDefault="00F1026E" w:rsidP="00F1026E">
            <w:pPr>
              <w:tabs>
                <w:tab w:val="left" w:pos="567"/>
                <w:tab w:val="left" w:pos="1134"/>
                <w:tab w:val="left" w:pos="1587"/>
              </w:tabs>
              <w:ind w:right="14"/>
              <w:jc w:val="right"/>
              <w:rPr>
                <w:rFonts w:ascii="Arial" w:hAnsi="Arial" w:cs="Arial"/>
                <w:snapToGrid w:val="0"/>
                <w:color w:val="000000"/>
                <w:sz w:val="18"/>
                <w:szCs w:val="18"/>
              </w:rPr>
            </w:pPr>
          </w:p>
        </w:tc>
        <w:tc>
          <w:tcPr>
            <w:tcW w:w="239" w:type="dxa"/>
          </w:tcPr>
          <w:p w14:paraId="37AA5F89" w14:textId="77777777" w:rsidR="00F1026E" w:rsidRPr="00D228AA" w:rsidRDefault="00F1026E" w:rsidP="00F1026E">
            <w:pPr>
              <w:tabs>
                <w:tab w:val="left" w:pos="567"/>
                <w:tab w:val="left" w:pos="1134"/>
                <w:tab w:val="left" w:pos="1587"/>
              </w:tabs>
              <w:ind w:right="14"/>
              <w:jc w:val="right"/>
              <w:rPr>
                <w:rFonts w:ascii="Arial" w:hAnsi="Arial" w:cs="Arial"/>
                <w:snapToGrid w:val="0"/>
                <w:color w:val="000000"/>
                <w:sz w:val="18"/>
                <w:szCs w:val="18"/>
              </w:rPr>
            </w:pPr>
          </w:p>
        </w:tc>
        <w:tc>
          <w:tcPr>
            <w:tcW w:w="889" w:type="dxa"/>
            <w:tcBorders>
              <w:top w:val="single" w:sz="6" w:space="0" w:color="auto"/>
            </w:tcBorders>
            <w:shd w:val="clear" w:color="auto" w:fill="auto"/>
          </w:tcPr>
          <w:p w14:paraId="1E1FDD45" w14:textId="77777777" w:rsidR="00F1026E" w:rsidRPr="00D228AA" w:rsidRDefault="00F1026E" w:rsidP="00F1026E">
            <w:pPr>
              <w:tabs>
                <w:tab w:val="left" w:pos="567"/>
                <w:tab w:val="left" w:pos="1134"/>
                <w:tab w:val="left" w:pos="1587"/>
              </w:tabs>
              <w:ind w:right="14"/>
              <w:jc w:val="right"/>
              <w:rPr>
                <w:rFonts w:ascii="Arial" w:hAnsi="Arial" w:cs="Arial"/>
                <w:snapToGrid w:val="0"/>
                <w:color w:val="000000"/>
                <w:sz w:val="18"/>
                <w:szCs w:val="18"/>
              </w:rPr>
            </w:pPr>
          </w:p>
        </w:tc>
        <w:tc>
          <w:tcPr>
            <w:tcW w:w="112" w:type="dxa"/>
          </w:tcPr>
          <w:p w14:paraId="47785304" w14:textId="77777777" w:rsidR="00F1026E" w:rsidRPr="00D228AA" w:rsidRDefault="00F1026E" w:rsidP="00F1026E">
            <w:pPr>
              <w:tabs>
                <w:tab w:val="left" w:pos="567"/>
                <w:tab w:val="left" w:pos="1134"/>
                <w:tab w:val="left" w:pos="1587"/>
              </w:tabs>
              <w:ind w:right="14"/>
              <w:jc w:val="right"/>
              <w:rPr>
                <w:rFonts w:ascii="Arial" w:hAnsi="Arial" w:cs="Arial"/>
                <w:snapToGrid w:val="0"/>
                <w:color w:val="000000"/>
                <w:sz w:val="18"/>
                <w:szCs w:val="18"/>
              </w:rPr>
            </w:pPr>
          </w:p>
        </w:tc>
        <w:tc>
          <w:tcPr>
            <w:tcW w:w="818" w:type="dxa"/>
            <w:tcBorders>
              <w:top w:val="single" w:sz="6" w:space="0" w:color="auto"/>
            </w:tcBorders>
            <w:shd w:val="clear" w:color="auto" w:fill="auto"/>
          </w:tcPr>
          <w:p w14:paraId="6E15AE12" w14:textId="77777777" w:rsidR="00F1026E" w:rsidRPr="00D228AA" w:rsidRDefault="00F1026E" w:rsidP="00F1026E">
            <w:pPr>
              <w:tabs>
                <w:tab w:val="left" w:pos="567"/>
                <w:tab w:val="left" w:pos="1134"/>
                <w:tab w:val="left" w:pos="1587"/>
              </w:tabs>
              <w:ind w:right="14"/>
              <w:jc w:val="right"/>
              <w:rPr>
                <w:rFonts w:ascii="Arial" w:hAnsi="Arial" w:cs="Arial"/>
                <w:snapToGrid w:val="0"/>
                <w:color w:val="000000"/>
                <w:sz w:val="18"/>
                <w:szCs w:val="18"/>
              </w:rPr>
            </w:pPr>
          </w:p>
        </w:tc>
        <w:tc>
          <w:tcPr>
            <w:tcW w:w="85" w:type="dxa"/>
          </w:tcPr>
          <w:p w14:paraId="50C3DEC6" w14:textId="77777777" w:rsidR="00F1026E" w:rsidRPr="00D228AA" w:rsidRDefault="00F1026E" w:rsidP="00F1026E">
            <w:pPr>
              <w:tabs>
                <w:tab w:val="left" w:pos="567"/>
                <w:tab w:val="left" w:pos="1134"/>
                <w:tab w:val="left" w:pos="1587"/>
              </w:tabs>
              <w:ind w:right="14"/>
              <w:jc w:val="right"/>
              <w:rPr>
                <w:rFonts w:ascii="Arial" w:hAnsi="Arial" w:cs="Arial"/>
                <w:snapToGrid w:val="0"/>
                <w:color w:val="000000"/>
                <w:sz w:val="18"/>
                <w:szCs w:val="18"/>
              </w:rPr>
            </w:pPr>
          </w:p>
        </w:tc>
        <w:tc>
          <w:tcPr>
            <w:tcW w:w="676" w:type="dxa"/>
            <w:tcBorders>
              <w:top w:val="single" w:sz="6" w:space="0" w:color="auto"/>
            </w:tcBorders>
            <w:shd w:val="clear" w:color="auto" w:fill="auto"/>
          </w:tcPr>
          <w:p w14:paraId="0546440D" w14:textId="77777777" w:rsidR="00F1026E" w:rsidRPr="00D228AA" w:rsidRDefault="00F1026E" w:rsidP="00F1026E">
            <w:pPr>
              <w:tabs>
                <w:tab w:val="left" w:pos="567"/>
                <w:tab w:val="left" w:pos="1134"/>
                <w:tab w:val="left" w:pos="1587"/>
              </w:tabs>
              <w:ind w:right="14"/>
              <w:jc w:val="right"/>
              <w:rPr>
                <w:rFonts w:ascii="Arial" w:hAnsi="Arial" w:cs="Arial"/>
                <w:snapToGrid w:val="0"/>
                <w:color w:val="000000"/>
                <w:sz w:val="18"/>
                <w:szCs w:val="18"/>
              </w:rPr>
            </w:pPr>
          </w:p>
        </w:tc>
      </w:tr>
      <w:tr w:rsidR="00F1026E" w:rsidRPr="00D228AA" w14:paraId="2DC5DDE2" w14:textId="77777777" w:rsidTr="00E54B7D">
        <w:tc>
          <w:tcPr>
            <w:tcW w:w="3508" w:type="dxa"/>
            <w:shd w:val="clear" w:color="auto" w:fill="auto"/>
          </w:tcPr>
          <w:p w14:paraId="5A566020" w14:textId="77777777" w:rsidR="00F1026E" w:rsidRPr="00D228AA" w:rsidRDefault="00F1026E" w:rsidP="00F1026E">
            <w:pPr>
              <w:tabs>
                <w:tab w:val="left" w:pos="-2430"/>
                <w:tab w:val="left" w:pos="-1710"/>
                <w:tab w:val="left" w:pos="-990"/>
                <w:tab w:val="left" w:pos="-270"/>
                <w:tab w:val="left" w:pos="378"/>
                <w:tab w:val="left" w:pos="954"/>
                <w:tab w:val="left" w:pos="1242"/>
              </w:tabs>
              <w:suppressAutoHyphens/>
              <w:spacing w:after="16"/>
              <w:ind w:left="376" w:hanging="376"/>
              <w:rPr>
                <w:rFonts w:ascii="Arial" w:hAnsi="Arial" w:cs="Arial"/>
                <w:spacing w:val="-2"/>
                <w:sz w:val="18"/>
                <w:szCs w:val="18"/>
              </w:rPr>
            </w:pPr>
            <w:r w:rsidRPr="00D228AA">
              <w:rPr>
                <w:rFonts w:ascii="Arial" w:hAnsi="Arial" w:cs="Arial"/>
                <w:spacing w:val="-2"/>
                <w:sz w:val="18"/>
                <w:szCs w:val="18"/>
              </w:rPr>
              <w:t>- Gerente</w:t>
            </w:r>
          </w:p>
        </w:tc>
        <w:tc>
          <w:tcPr>
            <w:tcW w:w="108" w:type="dxa"/>
          </w:tcPr>
          <w:p w14:paraId="3EB28038" w14:textId="77777777" w:rsidR="00F1026E" w:rsidRPr="00D228AA" w:rsidRDefault="00F1026E" w:rsidP="00F1026E">
            <w:pPr>
              <w:tabs>
                <w:tab w:val="left" w:pos="567"/>
                <w:tab w:val="left" w:pos="1134"/>
                <w:tab w:val="left" w:pos="1587"/>
              </w:tabs>
              <w:ind w:right="14"/>
              <w:jc w:val="right"/>
              <w:rPr>
                <w:rFonts w:ascii="Arial" w:hAnsi="Arial" w:cs="Arial"/>
                <w:snapToGrid w:val="0"/>
                <w:color w:val="000000"/>
                <w:sz w:val="18"/>
                <w:szCs w:val="18"/>
              </w:rPr>
            </w:pPr>
          </w:p>
        </w:tc>
        <w:tc>
          <w:tcPr>
            <w:tcW w:w="957" w:type="dxa"/>
            <w:shd w:val="clear" w:color="auto" w:fill="auto"/>
          </w:tcPr>
          <w:p w14:paraId="60EDC0F4" w14:textId="77777777" w:rsidR="00F1026E" w:rsidRPr="007E724D" w:rsidRDefault="00F1026E" w:rsidP="00F1026E">
            <w:pPr>
              <w:tabs>
                <w:tab w:val="left" w:pos="567"/>
                <w:tab w:val="left" w:pos="1134"/>
                <w:tab w:val="left" w:pos="1587"/>
              </w:tabs>
              <w:ind w:right="14"/>
              <w:jc w:val="right"/>
              <w:rPr>
                <w:rFonts w:ascii="Arial" w:hAnsi="Arial" w:cs="Arial"/>
                <w:snapToGrid w:val="0"/>
                <w:color w:val="000000"/>
                <w:sz w:val="18"/>
                <w:szCs w:val="18"/>
              </w:rPr>
            </w:pPr>
            <w:r w:rsidRPr="007E724D">
              <w:rPr>
                <w:rFonts w:ascii="Arial" w:hAnsi="Arial" w:cs="Arial"/>
                <w:snapToGrid w:val="0"/>
                <w:color w:val="000000"/>
                <w:sz w:val="18"/>
                <w:szCs w:val="18"/>
              </w:rPr>
              <w:t>1</w:t>
            </w:r>
          </w:p>
        </w:tc>
        <w:tc>
          <w:tcPr>
            <w:tcW w:w="97" w:type="dxa"/>
          </w:tcPr>
          <w:p w14:paraId="1C103DF7" w14:textId="77777777" w:rsidR="00F1026E" w:rsidRPr="007E724D" w:rsidRDefault="00F1026E" w:rsidP="00F1026E">
            <w:pPr>
              <w:tabs>
                <w:tab w:val="left" w:pos="567"/>
                <w:tab w:val="left" w:pos="1134"/>
                <w:tab w:val="left" w:pos="1587"/>
              </w:tabs>
              <w:ind w:right="14"/>
              <w:jc w:val="right"/>
              <w:rPr>
                <w:rFonts w:ascii="Arial" w:hAnsi="Arial" w:cs="Arial"/>
                <w:snapToGrid w:val="0"/>
                <w:color w:val="000000"/>
                <w:sz w:val="18"/>
                <w:szCs w:val="18"/>
              </w:rPr>
            </w:pPr>
          </w:p>
        </w:tc>
        <w:tc>
          <w:tcPr>
            <w:tcW w:w="847" w:type="dxa"/>
            <w:shd w:val="clear" w:color="auto" w:fill="auto"/>
          </w:tcPr>
          <w:p w14:paraId="3625E0BB" w14:textId="77777777" w:rsidR="00F1026E" w:rsidRPr="007E724D" w:rsidRDefault="00F1026E" w:rsidP="00F1026E">
            <w:pPr>
              <w:tabs>
                <w:tab w:val="left" w:pos="567"/>
                <w:tab w:val="left" w:pos="1134"/>
                <w:tab w:val="left" w:pos="1587"/>
              </w:tabs>
              <w:ind w:right="14"/>
              <w:jc w:val="right"/>
              <w:rPr>
                <w:rFonts w:ascii="Arial" w:hAnsi="Arial" w:cs="Arial"/>
                <w:snapToGrid w:val="0"/>
                <w:color w:val="000000"/>
                <w:sz w:val="18"/>
                <w:szCs w:val="18"/>
              </w:rPr>
            </w:pPr>
            <w:r w:rsidRPr="007E724D">
              <w:rPr>
                <w:rFonts w:ascii="Arial" w:hAnsi="Arial" w:cs="Arial"/>
                <w:snapToGrid w:val="0"/>
                <w:color w:val="000000"/>
                <w:sz w:val="18"/>
                <w:szCs w:val="18"/>
              </w:rPr>
              <w:t>-</w:t>
            </w:r>
          </w:p>
        </w:tc>
        <w:tc>
          <w:tcPr>
            <w:tcW w:w="89" w:type="dxa"/>
          </w:tcPr>
          <w:p w14:paraId="662B4205" w14:textId="77777777" w:rsidR="00F1026E" w:rsidRPr="007E724D" w:rsidRDefault="00F1026E" w:rsidP="00F1026E">
            <w:pPr>
              <w:tabs>
                <w:tab w:val="left" w:pos="567"/>
                <w:tab w:val="left" w:pos="1134"/>
                <w:tab w:val="left" w:pos="1587"/>
              </w:tabs>
              <w:ind w:right="14"/>
              <w:jc w:val="right"/>
              <w:rPr>
                <w:rFonts w:ascii="Arial" w:hAnsi="Arial" w:cs="Arial"/>
                <w:snapToGrid w:val="0"/>
                <w:color w:val="000000"/>
                <w:sz w:val="18"/>
                <w:szCs w:val="18"/>
              </w:rPr>
            </w:pPr>
          </w:p>
        </w:tc>
        <w:tc>
          <w:tcPr>
            <w:tcW w:w="676" w:type="dxa"/>
            <w:shd w:val="clear" w:color="auto" w:fill="auto"/>
          </w:tcPr>
          <w:p w14:paraId="24909CB9" w14:textId="77777777" w:rsidR="00F1026E" w:rsidRPr="007E724D" w:rsidRDefault="00F1026E" w:rsidP="00F1026E">
            <w:pPr>
              <w:tabs>
                <w:tab w:val="left" w:pos="567"/>
                <w:tab w:val="left" w:pos="1134"/>
                <w:tab w:val="left" w:pos="1587"/>
              </w:tabs>
              <w:ind w:right="14"/>
              <w:jc w:val="right"/>
              <w:rPr>
                <w:rFonts w:ascii="Arial" w:hAnsi="Arial" w:cs="Arial"/>
                <w:b/>
                <w:snapToGrid w:val="0"/>
                <w:color w:val="000000"/>
                <w:sz w:val="18"/>
                <w:szCs w:val="18"/>
              </w:rPr>
            </w:pPr>
            <w:r w:rsidRPr="007E724D">
              <w:rPr>
                <w:rFonts w:ascii="Arial" w:hAnsi="Arial" w:cs="Arial"/>
                <w:b/>
                <w:snapToGrid w:val="0"/>
                <w:color w:val="000000"/>
                <w:sz w:val="18"/>
                <w:szCs w:val="18"/>
              </w:rPr>
              <w:t>1</w:t>
            </w:r>
          </w:p>
        </w:tc>
        <w:tc>
          <w:tcPr>
            <w:tcW w:w="239" w:type="dxa"/>
          </w:tcPr>
          <w:p w14:paraId="5AD9360E" w14:textId="77777777" w:rsidR="00F1026E" w:rsidRPr="007E724D" w:rsidRDefault="00F1026E" w:rsidP="00F1026E">
            <w:pPr>
              <w:tabs>
                <w:tab w:val="left" w:pos="567"/>
                <w:tab w:val="left" w:pos="1134"/>
                <w:tab w:val="left" w:pos="1587"/>
              </w:tabs>
              <w:ind w:right="14"/>
              <w:jc w:val="right"/>
              <w:rPr>
                <w:rFonts w:ascii="Arial" w:hAnsi="Arial" w:cs="Arial"/>
                <w:snapToGrid w:val="0"/>
                <w:color w:val="000000"/>
                <w:sz w:val="18"/>
                <w:szCs w:val="18"/>
              </w:rPr>
            </w:pPr>
          </w:p>
        </w:tc>
        <w:tc>
          <w:tcPr>
            <w:tcW w:w="889" w:type="dxa"/>
            <w:shd w:val="clear" w:color="auto" w:fill="auto"/>
          </w:tcPr>
          <w:p w14:paraId="59FB908D" w14:textId="0F751F96" w:rsidR="00F1026E" w:rsidRPr="007E724D" w:rsidRDefault="00F1026E" w:rsidP="00F1026E">
            <w:pPr>
              <w:tabs>
                <w:tab w:val="left" w:pos="567"/>
                <w:tab w:val="left" w:pos="1134"/>
                <w:tab w:val="left" w:pos="1587"/>
              </w:tabs>
              <w:ind w:right="14"/>
              <w:jc w:val="right"/>
              <w:rPr>
                <w:rFonts w:ascii="Arial" w:hAnsi="Arial" w:cs="Arial"/>
                <w:snapToGrid w:val="0"/>
                <w:color w:val="000000"/>
                <w:sz w:val="18"/>
                <w:szCs w:val="18"/>
              </w:rPr>
            </w:pPr>
            <w:r w:rsidRPr="007E724D">
              <w:rPr>
                <w:rFonts w:ascii="Arial" w:hAnsi="Arial" w:cs="Arial"/>
                <w:snapToGrid w:val="0"/>
                <w:color w:val="000000"/>
                <w:sz w:val="18"/>
                <w:szCs w:val="18"/>
              </w:rPr>
              <w:t>1</w:t>
            </w:r>
          </w:p>
        </w:tc>
        <w:tc>
          <w:tcPr>
            <w:tcW w:w="112" w:type="dxa"/>
          </w:tcPr>
          <w:p w14:paraId="22E5466B" w14:textId="77777777" w:rsidR="00F1026E" w:rsidRPr="007E724D" w:rsidRDefault="00F1026E" w:rsidP="00F1026E">
            <w:pPr>
              <w:tabs>
                <w:tab w:val="left" w:pos="567"/>
                <w:tab w:val="left" w:pos="1134"/>
                <w:tab w:val="left" w:pos="1587"/>
              </w:tabs>
              <w:ind w:right="14"/>
              <w:jc w:val="right"/>
              <w:rPr>
                <w:rFonts w:ascii="Arial" w:hAnsi="Arial" w:cs="Arial"/>
                <w:snapToGrid w:val="0"/>
                <w:color w:val="000000"/>
                <w:sz w:val="18"/>
                <w:szCs w:val="18"/>
              </w:rPr>
            </w:pPr>
          </w:p>
        </w:tc>
        <w:tc>
          <w:tcPr>
            <w:tcW w:w="818" w:type="dxa"/>
            <w:shd w:val="clear" w:color="auto" w:fill="auto"/>
          </w:tcPr>
          <w:p w14:paraId="50CB3E80" w14:textId="6BBC090C" w:rsidR="00F1026E" w:rsidRPr="007E724D" w:rsidRDefault="00F1026E" w:rsidP="00F1026E">
            <w:pPr>
              <w:tabs>
                <w:tab w:val="left" w:pos="567"/>
                <w:tab w:val="left" w:pos="1134"/>
                <w:tab w:val="left" w:pos="1587"/>
              </w:tabs>
              <w:ind w:right="14"/>
              <w:jc w:val="right"/>
              <w:rPr>
                <w:rFonts w:ascii="Arial" w:hAnsi="Arial" w:cs="Arial"/>
                <w:snapToGrid w:val="0"/>
                <w:color w:val="000000"/>
                <w:sz w:val="18"/>
                <w:szCs w:val="18"/>
              </w:rPr>
            </w:pPr>
            <w:r w:rsidRPr="007E724D">
              <w:rPr>
                <w:rFonts w:ascii="Arial" w:hAnsi="Arial" w:cs="Arial"/>
                <w:snapToGrid w:val="0"/>
                <w:color w:val="000000"/>
                <w:sz w:val="18"/>
                <w:szCs w:val="18"/>
              </w:rPr>
              <w:t>-</w:t>
            </w:r>
          </w:p>
        </w:tc>
        <w:tc>
          <w:tcPr>
            <w:tcW w:w="85" w:type="dxa"/>
          </w:tcPr>
          <w:p w14:paraId="2029A738" w14:textId="77777777" w:rsidR="00F1026E" w:rsidRPr="007E724D" w:rsidRDefault="00F1026E" w:rsidP="00F1026E">
            <w:pPr>
              <w:tabs>
                <w:tab w:val="left" w:pos="567"/>
                <w:tab w:val="left" w:pos="1134"/>
                <w:tab w:val="left" w:pos="1587"/>
              </w:tabs>
              <w:ind w:right="14"/>
              <w:jc w:val="right"/>
              <w:rPr>
                <w:rFonts w:ascii="Arial" w:hAnsi="Arial" w:cs="Arial"/>
                <w:snapToGrid w:val="0"/>
                <w:color w:val="000000"/>
                <w:sz w:val="18"/>
                <w:szCs w:val="18"/>
              </w:rPr>
            </w:pPr>
          </w:p>
        </w:tc>
        <w:tc>
          <w:tcPr>
            <w:tcW w:w="676" w:type="dxa"/>
            <w:shd w:val="clear" w:color="auto" w:fill="auto"/>
          </w:tcPr>
          <w:p w14:paraId="7900C657" w14:textId="4088C4DA" w:rsidR="00F1026E" w:rsidRPr="007E724D" w:rsidRDefault="00F1026E" w:rsidP="00F1026E">
            <w:pPr>
              <w:tabs>
                <w:tab w:val="left" w:pos="567"/>
                <w:tab w:val="left" w:pos="1134"/>
                <w:tab w:val="left" w:pos="1587"/>
              </w:tabs>
              <w:ind w:right="14"/>
              <w:jc w:val="right"/>
              <w:rPr>
                <w:rFonts w:ascii="Arial" w:hAnsi="Arial" w:cs="Arial"/>
                <w:b/>
                <w:snapToGrid w:val="0"/>
                <w:color w:val="000000"/>
                <w:sz w:val="18"/>
                <w:szCs w:val="18"/>
              </w:rPr>
            </w:pPr>
            <w:r w:rsidRPr="007E724D">
              <w:rPr>
                <w:rFonts w:ascii="Arial" w:hAnsi="Arial" w:cs="Arial"/>
                <w:b/>
                <w:snapToGrid w:val="0"/>
                <w:color w:val="000000"/>
                <w:sz w:val="18"/>
                <w:szCs w:val="18"/>
              </w:rPr>
              <w:t>1</w:t>
            </w:r>
          </w:p>
        </w:tc>
      </w:tr>
      <w:tr w:rsidR="00F1026E" w:rsidRPr="00D228AA" w14:paraId="28D18AF7" w14:textId="77777777" w:rsidTr="00E54B7D">
        <w:tc>
          <w:tcPr>
            <w:tcW w:w="3508" w:type="dxa"/>
            <w:shd w:val="clear" w:color="auto" w:fill="auto"/>
          </w:tcPr>
          <w:p w14:paraId="1ADDFEB2" w14:textId="77777777" w:rsidR="00F1026E" w:rsidRPr="00D228AA" w:rsidRDefault="00F1026E" w:rsidP="00F1026E">
            <w:pPr>
              <w:tabs>
                <w:tab w:val="left" w:pos="-2430"/>
                <w:tab w:val="left" w:pos="-1710"/>
                <w:tab w:val="left" w:pos="-990"/>
                <w:tab w:val="left" w:pos="-270"/>
                <w:tab w:val="left" w:pos="378"/>
                <w:tab w:val="left" w:pos="954"/>
                <w:tab w:val="left" w:pos="1242"/>
              </w:tabs>
              <w:suppressAutoHyphens/>
              <w:spacing w:after="16"/>
              <w:ind w:left="376" w:hanging="376"/>
              <w:rPr>
                <w:rFonts w:ascii="Arial" w:hAnsi="Arial" w:cs="Arial"/>
                <w:spacing w:val="-2"/>
                <w:sz w:val="18"/>
                <w:szCs w:val="18"/>
              </w:rPr>
            </w:pPr>
            <w:r w:rsidRPr="00D228AA">
              <w:rPr>
                <w:rFonts w:ascii="Arial" w:hAnsi="Arial" w:cs="Arial"/>
                <w:spacing w:val="-2"/>
                <w:sz w:val="18"/>
                <w:szCs w:val="18"/>
              </w:rPr>
              <w:t>- Titulados Técnicos y Administrativos</w:t>
            </w:r>
          </w:p>
        </w:tc>
        <w:tc>
          <w:tcPr>
            <w:tcW w:w="108" w:type="dxa"/>
          </w:tcPr>
          <w:p w14:paraId="5180B31A" w14:textId="77777777" w:rsidR="00F1026E" w:rsidRPr="00D228AA" w:rsidRDefault="00F1026E" w:rsidP="00F1026E">
            <w:pPr>
              <w:tabs>
                <w:tab w:val="left" w:pos="567"/>
                <w:tab w:val="left" w:pos="1134"/>
                <w:tab w:val="left" w:pos="1587"/>
              </w:tabs>
              <w:ind w:right="14"/>
              <w:jc w:val="right"/>
              <w:rPr>
                <w:rFonts w:ascii="Arial" w:hAnsi="Arial" w:cs="Arial"/>
                <w:snapToGrid w:val="0"/>
                <w:color w:val="000000"/>
                <w:sz w:val="18"/>
                <w:szCs w:val="18"/>
              </w:rPr>
            </w:pPr>
          </w:p>
        </w:tc>
        <w:tc>
          <w:tcPr>
            <w:tcW w:w="957" w:type="dxa"/>
            <w:tcBorders>
              <w:bottom w:val="single" w:sz="4" w:space="0" w:color="auto"/>
            </w:tcBorders>
            <w:shd w:val="clear" w:color="auto" w:fill="auto"/>
          </w:tcPr>
          <w:p w14:paraId="5163CE60" w14:textId="77777777" w:rsidR="00F1026E" w:rsidRPr="007E724D" w:rsidRDefault="00F1026E" w:rsidP="00F1026E">
            <w:pPr>
              <w:tabs>
                <w:tab w:val="left" w:pos="567"/>
                <w:tab w:val="left" w:pos="1134"/>
                <w:tab w:val="left" w:pos="1587"/>
              </w:tabs>
              <w:ind w:right="14"/>
              <w:jc w:val="right"/>
              <w:rPr>
                <w:rFonts w:ascii="Arial" w:hAnsi="Arial" w:cs="Arial"/>
                <w:snapToGrid w:val="0"/>
                <w:color w:val="000000"/>
                <w:sz w:val="18"/>
                <w:szCs w:val="18"/>
              </w:rPr>
            </w:pPr>
            <w:r w:rsidRPr="007E724D">
              <w:rPr>
                <w:rFonts w:ascii="Arial" w:hAnsi="Arial" w:cs="Arial"/>
                <w:snapToGrid w:val="0"/>
                <w:color w:val="000000"/>
                <w:sz w:val="18"/>
                <w:szCs w:val="18"/>
              </w:rPr>
              <w:t>-</w:t>
            </w:r>
          </w:p>
        </w:tc>
        <w:tc>
          <w:tcPr>
            <w:tcW w:w="97" w:type="dxa"/>
            <w:tcBorders>
              <w:bottom w:val="single" w:sz="4" w:space="0" w:color="auto"/>
            </w:tcBorders>
          </w:tcPr>
          <w:p w14:paraId="7CF12239" w14:textId="77777777" w:rsidR="00F1026E" w:rsidRPr="007E724D" w:rsidRDefault="00F1026E" w:rsidP="00F1026E">
            <w:pPr>
              <w:tabs>
                <w:tab w:val="left" w:pos="567"/>
                <w:tab w:val="left" w:pos="1134"/>
                <w:tab w:val="left" w:pos="1587"/>
              </w:tabs>
              <w:ind w:right="14"/>
              <w:jc w:val="right"/>
              <w:rPr>
                <w:rFonts w:ascii="Arial" w:hAnsi="Arial" w:cs="Arial"/>
                <w:snapToGrid w:val="0"/>
                <w:color w:val="000000"/>
                <w:sz w:val="18"/>
                <w:szCs w:val="18"/>
              </w:rPr>
            </w:pPr>
          </w:p>
        </w:tc>
        <w:tc>
          <w:tcPr>
            <w:tcW w:w="847" w:type="dxa"/>
            <w:tcBorders>
              <w:bottom w:val="single" w:sz="4" w:space="0" w:color="auto"/>
            </w:tcBorders>
            <w:shd w:val="clear" w:color="auto" w:fill="auto"/>
          </w:tcPr>
          <w:p w14:paraId="49BACD62" w14:textId="77777777" w:rsidR="00F1026E" w:rsidRPr="00F70A14" w:rsidRDefault="00F1026E" w:rsidP="00F1026E">
            <w:pPr>
              <w:tabs>
                <w:tab w:val="left" w:pos="567"/>
                <w:tab w:val="left" w:pos="1134"/>
                <w:tab w:val="left" w:pos="1587"/>
              </w:tabs>
              <w:ind w:right="14"/>
              <w:jc w:val="right"/>
              <w:rPr>
                <w:rFonts w:ascii="Arial" w:hAnsi="Arial" w:cs="Arial"/>
                <w:snapToGrid w:val="0"/>
                <w:color w:val="000000"/>
                <w:sz w:val="18"/>
                <w:szCs w:val="18"/>
              </w:rPr>
            </w:pPr>
            <w:r w:rsidRPr="00F70A14">
              <w:rPr>
                <w:rFonts w:ascii="Arial" w:hAnsi="Arial" w:cs="Arial"/>
                <w:snapToGrid w:val="0"/>
                <w:color w:val="000000"/>
                <w:sz w:val="18"/>
                <w:szCs w:val="18"/>
              </w:rPr>
              <w:t>-</w:t>
            </w:r>
          </w:p>
        </w:tc>
        <w:tc>
          <w:tcPr>
            <w:tcW w:w="89" w:type="dxa"/>
            <w:tcBorders>
              <w:bottom w:val="single" w:sz="4" w:space="0" w:color="auto"/>
            </w:tcBorders>
          </w:tcPr>
          <w:p w14:paraId="1E65F901" w14:textId="77777777" w:rsidR="00F1026E" w:rsidRPr="00F70A14" w:rsidRDefault="00F1026E" w:rsidP="00F1026E">
            <w:pPr>
              <w:tabs>
                <w:tab w:val="left" w:pos="567"/>
                <w:tab w:val="left" w:pos="1134"/>
                <w:tab w:val="left" w:pos="1587"/>
              </w:tabs>
              <w:ind w:right="14"/>
              <w:jc w:val="right"/>
              <w:rPr>
                <w:rFonts w:ascii="Arial" w:hAnsi="Arial" w:cs="Arial"/>
                <w:snapToGrid w:val="0"/>
                <w:color w:val="000000"/>
                <w:sz w:val="18"/>
                <w:szCs w:val="18"/>
              </w:rPr>
            </w:pPr>
          </w:p>
        </w:tc>
        <w:tc>
          <w:tcPr>
            <w:tcW w:w="676" w:type="dxa"/>
            <w:tcBorders>
              <w:bottom w:val="single" w:sz="4" w:space="0" w:color="auto"/>
            </w:tcBorders>
            <w:shd w:val="clear" w:color="auto" w:fill="auto"/>
          </w:tcPr>
          <w:p w14:paraId="490E4B04" w14:textId="77777777" w:rsidR="00F1026E" w:rsidRPr="00F70A14" w:rsidRDefault="00F1026E" w:rsidP="00F1026E">
            <w:pPr>
              <w:tabs>
                <w:tab w:val="left" w:pos="567"/>
                <w:tab w:val="left" w:pos="1134"/>
                <w:tab w:val="left" w:pos="1587"/>
              </w:tabs>
              <w:ind w:right="14"/>
              <w:jc w:val="right"/>
              <w:rPr>
                <w:rFonts w:ascii="Arial" w:hAnsi="Arial" w:cs="Arial"/>
                <w:b/>
                <w:snapToGrid w:val="0"/>
                <w:color w:val="000000"/>
                <w:sz w:val="18"/>
                <w:szCs w:val="18"/>
              </w:rPr>
            </w:pPr>
            <w:r w:rsidRPr="00F70A14">
              <w:rPr>
                <w:rFonts w:ascii="Arial" w:hAnsi="Arial" w:cs="Arial"/>
                <w:b/>
                <w:snapToGrid w:val="0"/>
                <w:color w:val="000000"/>
                <w:sz w:val="18"/>
                <w:szCs w:val="18"/>
              </w:rPr>
              <w:t>-</w:t>
            </w:r>
          </w:p>
        </w:tc>
        <w:tc>
          <w:tcPr>
            <w:tcW w:w="239" w:type="dxa"/>
          </w:tcPr>
          <w:p w14:paraId="4460C65F" w14:textId="77777777" w:rsidR="00F1026E" w:rsidRPr="007E724D" w:rsidRDefault="00F1026E" w:rsidP="00F1026E">
            <w:pPr>
              <w:tabs>
                <w:tab w:val="left" w:pos="567"/>
                <w:tab w:val="left" w:pos="1134"/>
                <w:tab w:val="left" w:pos="1587"/>
              </w:tabs>
              <w:ind w:right="14"/>
              <w:jc w:val="right"/>
              <w:rPr>
                <w:rFonts w:ascii="Arial" w:hAnsi="Arial" w:cs="Arial"/>
                <w:snapToGrid w:val="0"/>
                <w:color w:val="000000"/>
                <w:sz w:val="18"/>
                <w:szCs w:val="18"/>
              </w:rPr>
            </w:pPr>
          </w:p>
        </w:tc>
        <w:tc>
          <w:tcPr>
            <w:tcW w:w="889" w:type="dxa"/>
            <w:tcBorders>
              <w:bottom w:val="single" w:sz="4" w:space="0" w:color="auto"/>
            </w:tcBorders>
            <w:shd w:val="clear" w:color="auto" w:fill="auto"/>
          </w:tcPr>
          <w:p w14:paraId="4FA71642" w14:textId="1CCFFB6B" w:rsidR="00F1026E" w:rsidRPr="007E724D" w:rsidRDefault="00F1026E" w:rsidP="00F1026E">
            <w:pPr>
              <w:tabs>
                <w:tab w:val="left" w:pos="567"/>
                <w:tab w:val="left" w:pos="1134"/>
                <w:tab w:val="left" w:pos="1587"/>
              </w:tabs>
              <w:ind w:right="14"/>
              <w:jc w:val="right"/>
              <w:rPr>
                <w:rFonts w:ascii="Arial" w:hAnsi="Arial" w:cs="Arial"/>
                <w:snapToGrid w:val="0"/>
                <w:color w:val="000000"/>
                <w:sz w:val="18"/>
                <w:szCs w:val="18"/>
              </w:rPr>
            </w:pPr>
            <w:r w:rsidRPr="007E724D">
              <w:rPr>
                <w:rFonts w:ascii="Arial" w:hAnsi="Arial" w:cs="Arial"/>
                <w:snapToGrid w:val="0"/>
                <w:color w:val="000000"/>
                <w:sz w:val="18"/>
                <w:szCs w:val="18"/>
              </w:rPr>
              <w:t>-</w:t>
            </w:r>
          </w:p>
        </w:tc>
        <w:tc>
          <w:tcPr>
            <w:tcW w:w="112" w:type="dxa"/>
            <w:tcBorders>
              <w:bottom w:val="single" w:sz="4" w:space="0" w:color="auto"/>
            </w:tcBorders>
          </w:tcPr>
          <w:p w14:paraId="580DC375" w14:textId="77777777" w:rsidR="00F1026E" w:rsidRPr="007E724D" w:rsidRDefault="00F1026E" w:rsidP="00F1026E">
            <w:pPr>
              <w:tabs>
                <w:tab w:val="left" w:pos="567"/>
                <w:tab w:val="left" w:pos="1134"/>
                <w:tab w:val="left" w:pos="1587"/>
              </w:tabs>
              <w:ind w:right="14"/>
              <w:jc w:val="right"/>
              <w:rPr>
                <w:rFonts w:ascii="Arial" w:hAnsi="Arial" w:cs="Arial"/>
                <w:snapToGrid w:val="0"/>
                <w:color w:val="000000"/>
                <w:sz w:val="18"/>
                <w:szCs w:val="18"/>
              </w:rPr>
            </w:pPr>
          </w:p>
        </w:tc>
        <w:tc>
          <w:tcPr>
            <w:tcW w:w="818" w:type="dxa"/>
            <w:tcBorders>
              <w:bottom w:val="single" w:sz="4" w:space="0" w:color="auto"/>
            </w:tcBorders>
            <w:shd w:val="clear" w:color="auto" w:fill="auto"/>
          </w:tcPr>
          <w:p w14:paraId="23104569" w14:textId="2A5DD7E0" w:rsidR="00F1026E" w:rsidRPr="007E724D" w:rsidRDefault="00F1026E" w:rsidP="00F1026E">
            <w:pPr>
              <w:tabs>
                <w:tab w:val="left" w:pos="567"/>
                <w:tab w:val="left" w:pos="1134"/>
                <w:tab w:val="left" w:pos="1587"/>
              </w:tabs>
              <w:ind w:right="14"/>
              <w:jc w:val="right"/>
              <w:rPr>
                <w:rFonts w:ascii="Arial" w:hAnsi="Arial" w:cs="Arial"/>
                <w:snapToGrid w:val="0"/>
                <w:color w:val="000000"/>
                <w:sz w:val="18"/>
                <w:szCs w:val="18"/>
              </w:rPr>
            </w:pPr>
            <w:r w:rsidRPr="00F70A14">
              <w:rPr>
                <w:rFonts w:ascii="Arial" w:hAnsi="Arial" w:cs="Arial"/>
                <w:snapToGrid w:val="0"/>
                <w:color w:val="000000"/>
                <w:sz w:val="18"/>
                <w:szCs w:val="18"/>
              </w:rPr>
              <w:t>-</w:t>
            </w:r>
          </w:p>
        </w:tc>
        <w:tc>
          <w:tcPr>
            <w:tcW w:w="85" w:type="dxa"/>
            <w:tcBorders>
              <w:bottom w:val="single" w:sz="4" w:space="0" w:color="auto"/>
            </w:tcBorders>
          </w:tcPr>
          <w:p w14:paraId="424381D2" w14:textId="77777777" w:rsidR="00F1026E" w:rsidRPr="007E724D" w:rsidRDefault="00F1026E" w:rsidP="00F1026E">
            <w:pPr>
              <w:tabs>
                <w:tab w:val="left" w:pos="567"/>
                <w:tab w:val="left" w:pos="1134"/>
                <w:tab w:val="left" w:pos="1587"/>
              </w:tabs>
              <w:ind w:right="14"/>
              <w:jc w:val="right"/>
              <w:rPr>
                <w:rFonts w:ascii="Arial" w:hAnsi="Arial" w:cs="Arial"/>
                <w:snapToGrid w:val="0"/>
                <w:color w:val="000000"/>
                <w:sz w:val="18"/>
                <w:szCs w:val="18"/>
              </w:rPr>
            </w:pPr>
          </w:p>
        </w:tc>
        <w:tc>
          <w:tcPr>
            <w:tcW w:w="676" w:type="dxa"/>
            <w:tcBorders>
              <w:bottom w:val="single" w:sz="4" w:space="0" w:color="auto"/>
            </w:tcBorders>
            <w:shd w:val="clear" w:color="auto" w:fill="auto"/>
          </w:tcPr>
          <w:p w14:paraId="32D8235E" w14:textId="4FE9E3EF" w:rsidR="00F1026E" w:rsidRPr="007E724D" w:rsidRDefault="00F1026E" w:rsidP="00F1026E">
            <w:pPr>
              <w:tabs>
                <w:tab w:val="left" w:pos="567"/>
                <w:tab w:val="left" w:pos="1134"/>
                <w:tab w:val="left" w:pos="1587"/>
              </w:tabs>
              <w:ind w:right="14"/>
              <w:jc w:val="right"/>
              <w:rPr>
                <w:rFonts w:ascii="Arial" w:hAnsi="Arial" w:cs="Arial"/>
                <w:b/>
                <w:snapToGrid w:val="0"/>
                <w:color w:val="000000"/>
                <w:sz w:val="18"/>
                <w:szCs w:val="18"/>
              </w:rPr>
            </w:pPr>
            <w:r w:rsidRPr="00F70A14">
              <w:rPr>
                <w:rFonts w:ascii="Arial" w:hAnsi="Arial" w:cs="Arial"/>
                <w:b/>
                <w:snapToGrid w:val="0"/>
                <w:color w:val="000000"/>
                <w:sz w:val="18"/>
                <w:szCs w:val="18"/>
              </w:rPr>
              <w:t>-</w:t>
            </w:r>
          </w:p>
        </w:tc>
      </w:tr>
      <w:tr w:rsidR="00F1026E" w:rsidRPr="00D228AA" w14:paraId="6A4A2258" w14:textId="77777777" w:rsidTr="00E54B7D">
        <w:tc>
          <w:tcPr>
            <w:tcW w:w="3508" w:type="dxa"/>
            <w:shd w:val="clear" w:color="auto" w:fill="auto"/>
          </w:tcPr>
          <w:p w14:paraId="09CCF9F4" w14:textId="77777777" w:rsidR="00F1026E" w:rsidRPr="00D228AA" w:rsidRDefault="00F1026E" w:rsidP="00F1026E">
            <w:pPr>
              <w:tabs>
                <w:tab w:val="left" w:pos="567"/>
                <w:tab w:val="left" w:pos="1134"/>
                <w:tab w:val="left" w:pos="1587"/>
              </w:tabs>
              <w:rPr>
                <w:rFonts w:ascii="Arial" w:hAnsi="Arial" w:cs="Arial"/>
                <w:snapToGrid w:val="0"/>
                <w:color w:val="000000"/>
                <w:sz w:val="18"/>
                <w:szCs w:val="18"/>
              </w:rPr>
            </w:pPr>
          </w:p>
        </w:tc>
        <w:tc>
          <w:tcPr>
            <w:tcW w:w="108" w:type="dxa"/>
          </w:tcPr>
          <w:p w14:paraId="179DBF6A" w14:textId="77777777" w:rsidR="00F1026E" w:rsidRPr="00D228AA" w:rsidRDefault="00F1026E" w:rsidP="00F1026E">
            <w:pPr>
              <w:tabs>
                <w:tab w:val="left" w:pos="567"/>
                <w:tab w:val="left" w:pos="1134"/>
                <w:tab w:val="left" w:pos="1587"/>
              </w:tabs>
              <w:ind w:right="14"/>
              <w:jc w:val="right"/>
              <w:rPr>
                <w:rFonts w:ascii="Arial" w:hAnsi="Arial" w:cs="Arial"/>
                <w:snapToGrid w:val="0"/>
                <w:color w:val="000000"/>
                <w:sz w:val="18"/>
                <w:szCs w:val="18"/>
              </w:rPr>
            </w:pPr>
          </w:p>
        </w:tc>
        <w:tc>
          <w:tcPr>
            <w:tcW w:w="957" w:type="dxa"/>
            <w:tcBorders>
              <w:top w:val="single" w:sz="4" w:space="0" w:color="auto"/>
              <w:bottom w:val="single" w:sz="4" w:space="0" w:color="auto"/>
            </w:tcBorders>
            <w:shd w:val="clear" w:color="auto" w:fill="auto"/>
          </w:tcPr>
          <w:p w14:paraId="19C4FAB6" w14:textId="77777777" w:rsidR="00F1026E" w:rsidRPr="007E724D" w:rsidRDefault="00F1026E" w:rsidP="00F1026E">
            <w:pPr>
              <w:tabs>
                <w:tab w:val="left" w:pos="567"/>
                <w:tab w:val="left" w:pos="1134"/>
                <w:tab w:val="left" w:pos="1587"/>
              </w:tabs>
              <w:ind w:right="14"/>
              <w:jc w:val="right"/>
              <w:rPr>
                <w:rFonts w:ascii="Arial" w:hAnsi="Arial" w:cs="Arial"/>
                <w:b/>
                <w:snapToGrid w:val="0"/>
                <w:color w:val="000000"/>
                <w:sz w:val="18"/>
                <w:szCs w:val="18"/>
              </w:rPr>
            </w:pPr>
            <w:r w:rsidRPr="007E724D">
              <w:rPr>
                <w:rFonts w:ascii="Arial" w:hAnsi="Arial" w:cs="Arial"/>
                <w:b/>
                <w:snapToGrid w:val="0"/>
                <w:color w:val="000000"/>
                <w:sz w:val="18"/>
                <w:szCs w:val="18"/>
              </w:rPr>
              <w:t>1</w:t>
            </w:r>
          </w:p>
        </w:tc>
        <w:tc>
          <w:tcPr>
            <w:tcW w:w="97" w:type="dxa"/>
            <w:tcBorders>
              <w:top w:val="single" w:sz="4" w:space="0" w:color="auto"/>
              <w:bottom w:val="single" w:sz="4" w:space="0" w:color="auto"/>
            </w:tcBorders>
          </w:tcPr>
          <w:p w14:paraId="34D2CA3F" w14:textId="77777777" w:rsidR="00F1026E" w:rsidRPr="007E724D" w:rsidRDefault="00F1026E" w:rsidP="00F1026E">
            <w:pPr>
              <w:tabs>
                <w:tab w:val="left" w:pos="567"/>
                <w:tab w:val="left" w:pos="1134"/>
                <w:tab w:val="left" w:pos="1587"/>
              </w:tabs>
              <w:ind w:right="14"/>
              <w:jc w:val="right"/>
              <w:rPr>
                <w:rFonts w:ascii="Arial" w:hAnsi="Arial" w:cs="Arial"/>
                <w:b/>
                <w:snapToGrid w:val="0"/>
                <w:color w:val="000000"/>
                <w:sz w:val="18"/>
                <w:szCs w:val="18"/>
              </w:rPr>
            </w:pPr>
          </w:p>
        </w:tc>
        <w:tc>
          <w:tcPr>
            <w:tcW w:w="847" w:type="dxa"/>
            <w:tcBorders>
              <w:top w:val="single" w:sz="4" w:space="0" w:color="auto"/>
              <w:bottom w:val="single" w:sz="4" w:space="0" w:color="auto"/>
            </w:tcBorders>
            <w:shd w:val="clear" w:color="auto" w:fill="auto"/>
          </w:tcPr>
          <w:p w14:paraId="15A59A39" w14:textId="77777777" w:rsidR="00F1026E" w:rsidRPr="00F70A14" w:rsidRDefault="00F1026E" w:rsidP="00F1026E">
            <w:pPr>
              <w:tabs>
                <w:tab w:val="left" w:pos="567"/>
                <w:tab w:val="left" w:pos="1134"/>
                <w:tab w:val="left" w:pos="1587"/>
              </w:tabs>
              <w:ind w:right="14"/>
              <w:jc w:val="right"/>
              <w:rPr>
                <w:rFonts w:ascii="Arial" w:hAnsi="Arial" w:cs="Arial"/>
                <w:b/>
                <w:snapToGrid w:val="0"/>
                <w:color w:val="000000"/>
                <w:sz w:val="18"/>
                <w:szCs w:val="18"/>
              </w:rPr>
            </w:pPr>
            <w:r w:rsidRPr="00F70A14">
              <w:rPr>
                <w:rFonts w:ascii="Arial" w:hAnsi="Arial" w:cs="Arial"/>
                <w:b/>
                <w:snapToGrid w:val="0"/>
                <w:color w:val="000000"/>
                <w:sz w:val="18"/>
                <w:szCs w:val="18"/>
              </w:rPr>
              <w:t>-</w:t>
            </w:r>
          </w:p>
        </w:tc>
        <w:tc>
          <w:tcPr>
            <w:tcW w:w="89" w:type="dxa"/>
            <w:tcBorders>
              <w:top w:val="single" w:sz="4" w:space="0" w:color="auto"/>
              <w:bottom w:val="single" w:sz="4" w:space="0" w:color="auto"/>
            </w:tcBorders>
          </w:tcPr>
          <w:p w14:paraId="0D1A2D30" w14:textId="77777777" w:rsidR="00F1026E" w:rsidRPr="00F70A14" w:rsidRDefault="00F1026E" w:rsidP="00F1026E">
            <w:pPr>
              <w:tabs>
                <w:tab w:val="left" w:pos="567"/>
                <w:tab w:val="left" w:pos="1134"/>
                <w:tab w:val="left" w:pos="1587"/>
              </w:tabs>
              <w:ind w:right="14"/>
              <w:jc w:val="right"/>
              <w:rPr>
                <w:rFonts w:ascii="Arial" w:hAnsi="Arial" w:cs="Arial"/>
                <w:b/>
                <w:snapToGrid w:val="0"/>
                <w:color w:val="000000"/>
                <w:sz w:val="18"/>
                <w:szCs w:val="18"/>
              </w:rPr>
            </w:pPr>
          </w:p>
        </w:tc>
        <w:tc>
          <w:tcPr>
            <w:tcW w:w="676" w:type="dxa"/>
            <w:tcBorders>
              <w:top w:val="single" w:sz="4" w:space="0" w:color="auto"/>
              <w:bottom w:val="single" w:sz="4" w:space="0" w:color="auto"/>
            </w:tcBorders>
            <w:shd w:val="clear" w:color="auto" w:fill="auto"/>
          </w:tcPr>
          <w:p w14:paraId="404451EB" w14:textId="77777777" w:rsidR="00F1026E" w:rsidRPr="00F70A14" w:rsidRDefault="00F1026E" w:rsidP="00F1026E">
            <w:pPr>
              <w:tabs>
                <w:tab w:val="left" w:pos="567"/>
                <w:tab w:val="left" w:pos="1134"/>
                <w:tab w:val="left" w:pos="1587"/>
              </w:tabs>
              <w:ind w:right="14"/>
              <w:jc w:val="right"/>
              <w:rPr>
                <w:rFonts w:ascii="Arial" w:hAnsi="Arial" w:cs="Arial"/>
                <w:b/>
                <w:snapToGrid w:val="0"/>
                <w:color w:val="000000"/>
                <w:sz w:val="18"/>
                <w:szCs w:val="18"/>
              </w:rPr>
            </w:pPr>
            <w:r w:rsidRPr="00F70A14">
              <w:rPr>
                <w:rFonts w:ascii="Arial" w:hAnsi="Arial" w:cs="Arial"/>
                <w:b/>
                <w:snapToGrid w:val="0"/>
                <w:color w:val="000000"/>
                <w:sz w:val="18"/>
                <w:szCs w:val="18"/>
              </w:rPr>
              <w:t>1</w:t>
            </w:r>
          </w:p>
        </w:tc>
        <w:tc>
          <w:tcPr>
            <w:tcW w:w="239" w:type="dxa"/>
          </w:tcPr>
          <w:p w14:paraId="18078927" w14:textId="77777777" w:rsidR="00F1026E" w:rsidRPr="007E724D" w:rsidRDefault="00F1026E" w:rsidP="00F1026E">
            <w:pPr>
              <w:tabs>
                <w:tab w:val="left" w:pos="567"/>
                <w:tab w:val="left" w:pos="1134"/>
                <w:tab w:val="left" w:pos="1587"/>
              </w:tabs>
              <w:ind w:right="14"/>
              <w:jc w:val="right"/>
              <w:rPr>
                <w:rFonts w:ascii="Arial" w:hAnsi="Arial" w:cs="Arial"/>
                <w:b/>
                <w:snapToGrid w:val="0"/>
                <w:color w:val="000000"/>
                <w:sz w:val="18"/>
                <w:szCs w:val="18"/>
              </w:rPr>
            </w:pPr>
          </w:p>
        </w:tc>
        <w:tc>
          <w:tcPr>
            <w:tcW w:w="889" w:type="dxa"/>
            <w:tcBorders>
              <w:top w:val="single" w:sz="4" w:space="0" w:color="auto"/>
              <w:bottom w:val="single" w:sz="4" w:space="0" w:color="auto"/>
            </w:tcBorders>
            <w:shd w:val="clear" w:color="auto" w:fill="auto"/>
          </w:tcPr>
          <w:p w14:paraId="74255C68" w14:textId="7C13D665" w:rsidR="00F1026E" w:rsidRPr="007E724D" w:rsidRDefault="00F1026E" w:rsidP="00F1026E">
            <w:pPr>
              <w:tabs>
                <w:tab w:val="left" w:pos="567"/>
                <w:tab w:val="left" w:pos="1134"/>
                <w:tab w:val="left" w:pos="1587"/>
              </w:tabs>
              <w:ind w:right="14"/>
              <w:jc w:val="right"/>
              <w:rPr>
                <w:rFonts w:ascii="Arial" w:hAnsi="Arial" w:cs="Arial"/>
                <w:b/>
                <w:snapToGrid w:val="0"/>
                <w:color w:val="000000"/>
                <w:sz w:val="18"/>
                <w:szCs w:val="18"/>
              </w:rPr>
            </w:pPr>
            <w:r w:rsidRPr="007E724D">
              <w:rPr>
                <w:rFonts w:ascii="Arial" w:hAnsi="Arial" w:cs="Arial"/>
                <w:b/>
                <w:snapToGrid w:val="0"/>
                <w:color w:val="000000"/>
                <w:sz w:val="18"/>
                <w:szCs w:val="18"/>
              </w:rPr>
              <w:t>1</w:t>
            </w:r>
          </w:p>
        </w:tc>
        <w:tc>
          <w:tcPr>
            <w:tcW w:w="112" w:type="dxa"/>
            <w:tcBorders>
              <w:top w:val="single" w:sz="4" w:space="0" w:color="auto"/>
              <w:bottom w:val="single" w:sz="4" w:space="0" w:color="auto"/>
            </w:tcBorders>
          </w:tcPr>
          <w:p w14:paraId="5856E74F" w14:textId="77777777" w:rsidR="00F1026E" w:rsidRPr="007E724D" w:rsidRDefault="00F1026E" w:rsidP="00F1026E">
            <w:pPr>
              <w:tabs>
                <w:tab w:val="left" w:pos="567"/>
                <w:tab w:val="left" w:pos="1134"/>
                <w:tab w:val="left" w:pos="1587"/>
              </w:tabs>
              <w:ind w:right="14"/>
              <w:jc w:val="right"/>
              <w:rPr>
                <w:rFonts w:ascii="Arial" w:hAnsi="Arial" w:cs="Arial"/>
                <w:b/>
                <w:snapToGrid w:val="0"/>
                <w:color w:val="000000"/>
                <w:sz w:val="18"/>
                <w:szCs w:val="18"/>
              </w:rPr>
            </w:pPr>
          </w:p>
        </w:tc>
        <w:tc>
          <w:tcPr>
            <w:tcW w:w="818" w:type="dxa"/>
            <w:tcBorders>
              <w:top w:val="single" w:sz="4" w:space="0" w:color="auto"/>
              <w:bottom w:val="single" w:sz="4" w:space="0" w:color="auto"/>
            </w:tcBorders>
            <w:shd w:val="clear" w:color="auto" w:fill="auto"/>
          </w:tcPr>
          <w:p w14:paraId="18F4A056" w14:textId="59A8DE18" w:rsidR="00F1026E" w:rsidRPr="007E724D" w:rsidRDefault="00F1026E" w:rsidP="00F1026E">
            <w:pPr>
              <w:tabs>
                <w:tab w:val="left" w:pos="567"/>
                <w:tab w:val="left" w:pos="1134"/>
                <w:tab w:val="left" w:pos="1587"/>
              </w:tabs>
              <w:ind w:right="14"/>
              <w:jc w:val="right"/>
              <w:rPr>
                <w:rFonts w:ascii="Arial" w:hAnsi="Arial" w:cs="Arial"/>
                <w:b/>
                <w:snapToGrid w:val="0"/>
                <w:color w:val="000000"/>
                <w:sz w:val="18"/>
                <w:szCs w:val="18"/>
              </w:rPr>
            </w:pPr>
            <w:r w:rsidRPr="00F70A14">
              <w:rPr>
                <w:rFonts w:ascii="Arial" w:hAnsi="Arial" w:cs="Arial"/>
                <w:b/>
                <w:snapToGrid w:val="0"/>
                <w:color w:val="000000"/>
                <w:sz w:val="18"/>
                <w:szCs w:val="18"/>
              </w:rPr>
              <w:t>-</w:t>
            </w:r>
          </w:p>
        </w:tc>
        <w:tc>
          <w:tcPr>
            <w:tcW w:w="85" w:type="dxa"/>
            <w:tcBorders>
              <w:top w:val="single" w:sz="4" w:space="0" w:color="auto"/>
              <w:bottom w:val="single" w:sz="4" w:space="0" w:color="auto"/>
            </w:tcBorders>
          </w:tcPr>
          <w:p w14:paraId="7BB7C686" w14:textId="77777777" w:rsidR="00F1026E" w:rsidRPr="007E724D" w:rsidRDefault="00F1026E" w:rsidP="00F1026E">
            <w:pPr>
              <w:tabs>
                <w:tab w:val="left" w:pos="567"/>
                <w:tab w:val="left" w:pos="1134"/>
                <w:tab w:val="left" w:pos="1587"/>
              </w:tabs>
              <w:ind w:right="14"/>
              <w:jc w:val="right"/>
              <w:rPr>
                <w:rFonts w:ascii="Arial" w:hAnsi="Arial" w:cs="Arial"/>
                <w:b/>
                <w:snapToGrid w:val="0"/>
                <w:color w:val="000000"/>
                <w:sz w:val="18"/>
                <w:szCs w:val="18"/>
              </w:rPr>
            </w:pPr>
          </w:p>
        </w:tc>
        <w:tc>
          <w:tcPr>
            <w:tcW w:w="676" w:type="dxa"/>
            <w:tcBorders>
              <w:top w:val="single" w:sz="4" w:space="0" w:color="auto"/>
              <w:bottom w:val="single" w:sz="4" w:space="0" w:color="auto"/>
            </w:tcBorders>
            <w:shd w:val="clear" w:color="auto" w:fill="auto"/>
          </w:tcPr>
          <w:p w14:paraId="5448073A" w14:textId="18B42763" w:rsidR="00F1026E" w:rsidRPr="007E724D" w:rsidRDefault="00F1026E" w:rsidP="00F1026E">
            <w:pPr>
              <w:tabs>
                <w:tab w:val="left" w:pos="567"/>
                <w:tab w:val="left" w:pos="1134"/>
                <w:tab w:val="left" w:pos="1587"/>
              </w:tabs>
              <w:ind w:right="14"/>
              <w:jc w:val="right"/>
              <w:rPr>
                <w:rFonts w:ascii="Arial" w:hAnsi="Arial" w:cs="Arial"/>
                <w:b/>
                <w:snapToGrid w:val="0"/>
                <w:color w:val="000000"/>
                <w:sz w:val="18"/>
                <w:szCs w:val="18"/>
              </w:rPr>
            </w:pPr>
            <w:r w:rsidRPr="00F70A14">
              <w:rPr>
                <w:rFonts w:ascii="Arial" w:hAnsi="Arial" w:cs="Arial"/>
                <w:b/>
                <w:snapToGrid w:val="0"/>
                <w:color w:val="000000"/>
                <w:sz w:val="18"/>
                <w:szCs w:val="18"/>
              </w:rPr>
              <w:t>1</w:t>
            </w:r>
          </w:p>
        </w:tc>
      </w:tr>
    </w:tbl>
    <w:p w14:paraId="7E0DF1B3" w14:textId="0435D28D" w:rsidR="007E724D" w:rsidRPr="007E724D" w:rsidRDefault="00372F6D" w:rsidP="007E724D">
      <w:pPr>
        <w:pStyle w:val="Estilo"/>
        <w:ind w:right="10"/>
        <w:jc w:val="both"/>
        <w:rPr>
          <w:sz w:val="22"/>
          <w:szCs w:val="22"/>
          <w:lang w:val="es-ES_tradnl"/>
        </w:rPr>
      </w:pPr>
      <w:r w:rsidRPr="00D228AA">
        <w:rPr>
          <w:sz w:val="22"/>
          <w:szCs w:val="22"/>
          <w:lang w:val="es-ES_tradnl"/>
        </w:rPr>
        <w:t xml:space="preserve"> </w:t>
      </w:r>
    </w:p>
    <w:p w14:paraId="77FE50F1" w14:textId="77777777" w:rsidR="007E724D" w:rsidRPr="00946104" w:rsidRDefault="007E724D" w:rsidP="007E724D">
      <w:pPr>
        <w:pStyle w:val="Textoindependiente3"/>
        <w:tabs>
          <w:tab w:val="left" w:pos="567"/>
          <w:tab w:val="left" w:pos="1010"/>
        </w:tabs>
        <w:rPr>
          <w:rFonts w:ascii="Arial" w:hAnsi="Arial" w:cs="Arial"/>
          <w:i w:val="0"/>
          <w:sz w:val="22"/>
          <w:szCs w:val="22"/>
        </w:rPr>
      </w:pPr>
    </w:p>
    <w:p w14:paraId="7274238F" w14:textId="77777777" w:rsidR="00E27813" w:rsidRPr="00E27813" w:rsidRDefault="00E27813" w:rsidP="00E27813">
      <w:pPr>
        <w:pStyle w:val="Estilo"/>
        <w:tabs>
          <w:tab w:val="left" w:pos="567"/>
        </w:tabs>
        <w:ind w:right="10"/>
        <w:jc w:val="both"/>
        <w:rPr>
          <w:sz w:val="22"/>
          <w:szCs w:val="22"/>
          <w:u w:val="single"/>
          <w:lang w:val="es-ES_tradnl"/>
        </w:rPr>
      </w:pPr>
      <w:r w:rsidRPr="00E27813">
        <w:rPr>
          <w:sz w:val="22"/>
          <w:szCs w:val="22"/>
          <w:lang w:val="es-ES_tradnl"/>
        </w:rPr>
        <w:t>d)</w:t>
      </w:r>
      <w:r>
        <w:rPr>
          <w:sz w:val="22"/>
          <w:szCs w:val="22"/>
          <w:lang w:val="es-ES_tradnl"/>
        </w:rPr>
        <w:tab/>
      </w:r>
      <w:r>
        <w:rPr>
          <w:sz w:val="22"/>
          <w:szCs w:val="22"/>
          <w:u w:val="single"/>
          <w:lang w:val="es-ES_tradnl"/>
        </w:rPr>
        <w:t>Retribución al Consejo de Administración y Alta Dirección</w:t>
      </w:r>
    </w:p>
    <w:p w14:paraId="6C852872" w14:textId="77777777" w:rsidR="00E27813" w:rsidRDefault="00E27813" w:rsidP="007E724D">
      <w:pPr>
        <w:pStyle w:val="Estilo"/>
        <w:ind w:left="10" w:right="1"/>
        <w:jc w:val="both"/>
        <w:rPr>
          <w:sz w:val="22"/>
          <w:szCs w:val="22"/>
          <w:lang w:val="es-ES_tradnl"/>
        </w:rPr>
      </w:pPr>
    </w:p>
    <w:p w14:paraId="4B6D9539" w14:textId="1B0135D8" w:rsidR="00A836BD" w:rsidRDefault="007E724D" w:rsidP="00E27813">
      <w:pPr>
        <w:pStyle w:val="Estilo"/>
        <w:ind w:left="10" w:right="1"/>
        <w:jc w:val="both"/>
        <w:rPr>
          <w:sz w:val="22"/>
          <w:szCs w:val="22"/>
          <w:lang w:val="es-ES_tradnl"/>
        </w:rPr>
      </w:pPr>
      <w:r>
        <w:rPr>
          <w:sz w:val="22"/>
          <w:szCs w:val="22"/>
          <w:lang w:val="es-ES_tradnl"/>
        </w:rPr>
        <w:t>El Consejo de Administración no ha devengado importe alguno por ningún concepto</w:t>
      </w:r>
      <w:r w:rsidR="00E27813">
        <w:rPr>
          <w:sz w:val="22"/>
          <w:szCs w:val="22"/>
          <w:lang w:val="es-ES_tradnl"/>
        </w:rPr>
        <w:t xml:space="preserve"> en los ejercicios 20</w:t>
      </w:r>
      <w:r w:rsidR="003C03F8">
        <w:rPr>
          <w:sz w:val="22"/>
          <w:szCs w:val="22"/>
          <w:lang w:val="es-ES_tradnl"/>
        </w:rPr>
        <w:t>2</w:t>
      </w:r>
      <w:r w:rsidR="00615BAE">
        <w:rPr>
          <w:sz w:val="22"/>
          <w:szCs w:val="22"/>
          <w:lang w:val="es-ES_tradnl"/>
        </w:rPr>
        <w:t>3</w:t>
      </w:r>
      <w:r w:rsidR="00E27813">
        <w:rPr>
          <w:sz w:val="22"/>
          <w:szCs w:val="22"/>
          <w:lang w:val="es-ES_tradnl"/>
        </w:rPr>
        <w:t xml:space="preserve"> y 20</w:t>
      </w:r>
      <w:r w:rsidR="007140DF">
        <w:rPr>
          <w:sz w:val="22"/>
          <w:szCs w:val="22"/>
          <w:lang w:val="es-ES_tradnl"/>
        </w:rPr>
        <w:t>2</w:t>
      </w:r>
      <w:r w:rsidR="00615BAE">
        <w:rPr>
          <w:sz w:val="22"/>
          <w:szCs w:val="22"/>
          <w:lang w:val="es-ES_tradnl"/>
        </w:rPr>
        <w:t>4</w:t>
      </w:r>
      <w:r w:rsidR="00E27813">
        <w:rPr>
          <w:sz w:val="22"/>
          <w:szCs w:val="22"/>
          <w:lang w:val="es-ES_tradnl"/>
        </w:rPr>
        <w:t>. Asimismo, d</w:t>
      </w:r>
      <w:r w:rsidRPr="00946104">
        <w:rPr>
          <w:sz w:val="22"/>
          <w:szCs w:val="22"/>
          <w:lang w:val="es-ES_tradnl"/>
        </w:rPr>
        <w:t xml:space="preserve">urante </w:t>
      </w:r>
      <w:r>
        <w:rPr>
          <w:sz w:val="22"/>
          <w:szCs w:val="22"/>
          <w:lang w:val="es-ES_tradnl"/>
        </w:rPr>
        <w:t>los</w:t>
      </w:r>
      <w:r w:rsidRPr="00946104">
        <w:rPr>
          <w:sz w:val="22"/>
          <w:szCs w:val="22"/>
          <w:lang w:val="es-ES_tradnl"/>
        </w:rPr>
        <w:t xml:space="preserve"> ejercicio</w:t>
      </w:r>
      <w:r>
        <w:rPr>
          <w:sz w:val="22"/>
          <w:szCs w:val="22"/>
          <w:lang w:val="es-ES_tradnl"/>
        </w:rPr>
        <w:t xml:space="preserve">s </w:t>
      </w:r>
      <w:r w:rsidRPr="00946104">
        <w:rPr>
          <w:sz w:val="22"/>
          <w:szCs w:val="22"/>
          <w:lang w:val="es-ES_tradnl"/>
        </w:rPr>
        <w:t>20</w:t>
      </w:r>
      <w:r w:rsidR="007140DF">
        <w:rPr>
          <w:sz w:val="22"/>
          <w:szCs w:val="22"/>
          <w:lang w:val="es-ES_tradnl"/>
        </w:rPr>
        <w:t>2</w:t>
      </w:r>
      <w:r w:rsidR="00615BAE">
        <w:rPr>
          <w:sz w:val="22"/>
          <w:szCs w:val="22"/>
          <w:lang w:val="es-ES_tradnl"/>
        </w:rPr>
        <w:t>4</w:t>
      </w:r>
      <w:r w:rsidRPr="00946104">
        <w:rPr>
          <w:sz w:val="22"/>
          <w:szCs w:val="22"/>
          <w:lang w:val="es-ES_tradnl"/>
        </w:rPr>
        <w:t xml:space="preserve"> y 20</w:t>
      </w:r>
      <w:r w:rsidR="003C03F8">
        <w:rPr>
          <w:sz w:val="22"/>
          <w:szCs w:val="22"/>
          <w:lang w:val="es-ES_tradnl"/>
        </w:rPr>
        <w:t>2</w:t>
      </w:r>
      <w:r w:rsidR="00615BAE">
        <w:rPr>
          <w:sz w:val="22"/>
          <w:szCs w:val="22"/>
          <w:lang w:val="es-ES_tradnl"/>
        </w:rPr>
        <w:t>3</w:t>
      </w:r>
      <w:r w:rsidRPr="00946104">
        <w:rPr>
          <w:sz w:val="22"/>
          <w:szCs w:val="22"/>
          <w:lang w:val="es-ES_tradnl"/>
        </w:rPr>
        <w:t xml:space="preserve"> no se ha producido retribución alguna a </w:t>
      </w:r>
      <w:r>
        <w:rPr>
          <w:sz w:val="22"/>
          <w:szCs w:val="22"/>
          <w:lang w:val="es-ES_tradnl"/>
        </w:rPr>
        <w:t xml:space="preserve">la </w:t>
      </w:r>
      <w:r w:rsidRPr="00946104">
        <w:rPr>
          <w:sz w:val="22"/>
          <w:szCs w:val="22"/>
          <w:lang w:val="es-ES_tradnl"/>
        </w:rPr>
        <w:t xml:space="preserve">Alta Dirección de la Sociedad puesto que estos cargos no se encuentran remunerados. </w:t>
      </w:r>
    </w:p>
    <w:p w14:paraId="52686439" w14:textId="77777777" w:rsidR="00BE2264" w:rsidRDefault="00BE2264" w:rsidP="00615BAE">
      <w:pPr>
        <w:pStyle w:val="Estilo"/>
        <w:ind w:right="1"/>
        <w:jc w:val="both"/>
        <w:rPr>
          <w:sz w:val="22"/>
          <w:szCs w:val="22"/>
          <w:lang w:val="es-ES_tradnl"/>
        </w:rPr>
      </w:pPr>
    </w:p>
    <w:p w14:paraId="460296A1" w14:textId="77777777" w:rsidR="007E724D" w:rsidRDefault="007E724D" w:rsidP="007E724D">
      <w:pPr>
        <w:pStyle w:val="Estilo"/>
        <w:ind w:left="10" w:right="1"/>
        <w:jc w:val="both"/>
        <w:rPr>
          <w:sz w:val="22"/>
          <w:szCs w:val="22"/>
          <w:lang w:val="es-ES_tradnl"/>
        </w:rPr>
      </w:pPr>
    </w:p>
    <w:p w14:paraId="6C59800B" w14:textId="77777777" w:rsidR="007E724D" w:rsidRPr="00E27813" w:rsidRDefault="00E27813" w:rsidP="00E27813">
      <w:pPr>
        <w:pStyle w:val="Textoindependiente3"/>
        <w:tabs>
          <w:tab w:val="left" w:pos="567"/>
          <w:tab w:val="left" w:pos="1010"/>
        </w:tabs>
        <w:rPr>
          <w:rFonts w:ascii="Arial" w:hAnsi="Arial" w:cs="Arial"/>
          <w:i w:val="0"/>
          <w:sz w:val="22"/>
          <w:szCs w:val="22"/>
        </w:rPr>
      </w:pPr>
      <w:r w:rsidRPr="00E27813">
        <w:rPr>
          <w:rFonts w:ascii="Arial" w:hAnsi="Arial" w:cs="Arial"/>
          <w:i w:val="0"/>
          <w:sz w:val="22"/>
          <w:szCs w:val="22"/>
        </w:rPr>
        <w:t>e)</w:t>
      </w:r>
      <w:r w:rsidRPr="00E27813">
        <w:rPr>
          <w:rFonts w:ascii="Arial" w:hAnsi="Arial" w:cs="Arial"/>
          <w:i w:val="0"/>
          <w:sz w:val="22"/>
          <w:szCs w:val="22"/>
        </w:rPr>
        <w:tab/>
      </w:r>
      <w:r w:rsidR="007E724D" w:rsidRPr="00E27813">
        <w:rPr>
          <w:rFonts w:ascii="Arial" w:hAnsi="Arial" w:cs="Arial"/>
          <w:i w:val="0"/>
          <w:sz w:val="22"/>
          <w:szCs w:val="22"/>
          <w:u w:val="single"/>
        </w:rPr>
        <w:t>Situaciones de conflicto de interés de los Administradores</w:t>
      </w:r>
    </w:p>
    <w:p w14:paraId="409212DE" w14:textId="77777777" w:rsidR="007E724D" w:rsidRDefault="007E724D" w:rsidP="007E724D">
      <w:pPr>
        <w:pStyle w:val="Textoindependiente3"/>
        <w:tabs>
          <w:tab w:val="left" w:pos="567"/>
          <w:tab w:val="left" w:pos="1010"/>
        </w:tabs>
        <w:rPr>
          <w:rFonts w:ascii="Arial" w:hAnsi="Arial" w:cs="Arial"/>
          <w:i w:val="0"/>
          <w:sz w:val="22"/>
          <w:szCs w:val="22"/>
          <w:u w:val="single"/>
        </w:rPr>
      </w:pPr>
    </w:p>
    <w:p w14:paraId="3EEAA5A4" w14:textId="77777777" w:rsidR="007E724D" w:rsidRPr="00A836BD" w:rsidRDefault="007E724D" w:rsidP="00A836BD">
      <w:pPr>
        <w:pStyle w:val="Textoindependiente3"/>
        <w:tabs>
          <w:tab w:val="left" w:pos="567"/>
          <w:tab w:val="left" w:pos="1010"/>
        </w:tabs>
        <w:jc w:val="both"/>
        <w:rPr>
          <w:rFonts w:ascii="Arial" w:hAnsi="Arial" w:cs="Arial"/>
          <w:i w:val="0"/>
          <w:sz w:val="22"/>
          <w:szCs w:val="22"/>
        </w:rPr>
      </w:pPr>
      <w:r>
        <w:rPr>
          <w:rFonts w:ascii="Arial" w:hAnsi="Arial" w:cs="Arial"/>
          <w:i w:val="0"/>
          <w:sz w:val="22"/>
          <w:szCs w:val="22"/>
        </w:rPr>
        <w:t>En el deber de evitar situaciones de conflicto con el interés de la Sociedad, durante el ejercicio los Administradores que han ocupado cargos en el Consejo de Administración han cumplido con las obligaciones previstas en el artículo 228 del texto refundido de la Ley de Sociedades de Capital. Asimismo, tanto ellos como las personas a ellos vinculadas, se han abstenido de incurrir en los supuestos de conflicto de interés previstos en el artículo 229 de dicha ley, excepto en los casos en que haya sido obtenida la correspondiente autorización.</w:t>
      </w:r>
      <w:r w:rsidRPr="00946104">
        <w:rPr>
          <w:rFonts w:ascii="Arial" w:hAnsi="Arial" w:cs="Arial"/>
          <w:i w:val="0"/>
          <w:sz w:val="22"/>
          <w:szCs w:val="22"/>
        </w:rPr>
        <w:t xml:space="preserve">  </w:t>
      </w:r>
    </w:p>
    <w:p w14:paraId="4AE159FF" w14:textId="09D9D300" w:rsidR="005C3719" w:rsidRDefault="005C3719">
      <w:pPr>
        <w:rPr>
          <w:rFonts w:ascii="Arial" w:hAnsi="Arial" w:cs="Arial"/>
          <w:sz w:val="22"/>
          <w:szCs w:val="22"/>
          <w:lang w:val="es-ES_tradnl" w:eastAsia="en-US"/>
        </w:rPr>
      </w:pPr>
    </w:p>
    <w:p w14:paraId="4246682C" w14:textId="77777777" w:rsidR="007E724D" w:rsidRDefault="007E724D" w:rsidP="00FC7BEA">
      <w:pPr>
        <w:pStyle w:val="Estilo"/>
        <w:ind w:right="10"/>
        <w:jc w:val="both"/>
        <w:rPr>
          <w:sz w:val="22"/>
          <w:szCs w:val="22"/>
          <w:lang w:val="es-ES_tradnl"/>
        </w:rPr>
      </w:pPr>
    </w:p>
    <w:p w14:paraId="22174657" w14:textId="77777777" w:rsidR="007E724D" w:rsidRPr="00FC0A22" w:rsidRDefault="00E27813" w:rsidP="007E724D">
      <w:pPr>
        <w:pStyle w:val="Estilo"/>
        <w:tabs>
          <w:tab w:val="left" w:pos="567"/>
        </w:tabs>
        <w:ind w:left="19" w:right="10"/>
        <w:jc w:val="both"/>
        <w:rPr>
          <w:sz w:val="22"/>
          <w:szCs w:val="22"/>
          <w:lang w:val="es-ES_tradnl"/>
        </w:rPr>
      </w:pPr>
      <w:r>
        <w:rPr>
          <w:snapToGrid w:val="0"/>
          <w:color w:val="000000"/>
          <w:sz w:val="22"/>
          <w:szCs w:val="22"/>
          <w:lang w:val="es-ES" w:eastAsia="es-ES"/>
        </w:rPr>
        <w:t>f</w:t>
      </w:r>
      <w:r w:rsidR="007E724D" w:rsidRPr="00FC0A22">
        <w:rPr>
          <w:snapToGrid w:val="0"/>
          <w:color w:val="000000"/>
          <w:sz w:val="22"/>
          <w:szCs w:val="22"/>
          <w:lang w:val="es-ES" w:eastAsia="es-ES"/>
        </w:rPr>
        <w:t>)</w:t>
      </w:r>
      <w:r w:rsidR="007E724D" w:rsidRPr="00FC0A22">
        <w:rPr>
          <w:snapToGrid w:val="0"/>
          <w:color w:val="000000"/>
          <w:sz w:val="22"/>
          <w:szCs w:val="22"/>
          <w:lang w:val="es-ES" w:eastAsia="es-ES"/>
        </w:rPr>
        <w:tab/>
      </w:r>
      <w:r w:rsidR="007E724D">
        <w:rPr>
          <w:snapToGrid w:val="0"/>
          <w:color w:val="000000"/>
          <w:sz w:val="22"/>
          <w:szCs w:val="22"/>
          <w:u w:val="single"/>
          <w:lang w:val="es-ES" w:eastAsia="es-ES"/>
        </w:rPr>
        <w:t>Resultado financiero</w:t>
      </w:r>
    </w:p>
    <w:p w14:paraId="71F22FB9" w14:textId="77777777" w:rsidR="00466632" w:rsidRDefault="00466632" w:rsidP="00466632">
      <w:pPr>
        <w:pStyle w:val="Estilo"/>
        <w:tabs>
          <w:tab w:val="left" w:pos="567"/>
        </w:tabs>
        <w:ind w:right="10"/>
        <w:rPr>
          <w:sz w:val="22"/>
          <w:szCs w:val="22"/>
          <w:lang w:val="es-ES_tradnl"/>
        </w:rPr>
      </w:pPr>
    </w:p>
    <w:p w14:paraId="731DCE48" w14:textId="77777777" w:rsidR="00126DDE" w:rsidRDefault="00126DDE" w:rsidP="00466632">
      <w:pPr>
        <w:pStyle w:val="Estilo"/>
        <w:tabs>
          <w:tab w:val="left" w:pos="567"/>
        </w:tabs>
        <w:ind w:right="10"/>
        <w:rPr>
          <w:sz w:val="22"/>
          <w:szCs w:val="22"/>
          <w:lang w:val="es-ES_tradnl"/>
        </w:rPr>
      </w:pPr>
      <w:r>
        <w:rPr>
          <w:sz w:val="22"/>
          <w:szCs w:val="22"/>
          <w:lang w:val="es-ES_tradnl"/>
        </w:rPr>
        <w:t xml:space="preserve">El desglose </w:t>
      </w:r>
      <w:r w:rsidR="007E724D">
        <w:rPr>
          <w:sz w:val="22"/>
          <w:szCs w:val="22"/>
          <w:lang w:val="es-ES_tradnl"/>
        </w:rPr>
        <w:t>del resultado financiero es el que se detalla a continuación:</w:t>
      </w:r>
    </w:p>
    <w:p w14:paraId="597F8695" w14:textId="77777777" w:rsidR="00275944" w:rsidRPr="00FC0A22" w:rsidRDefault="00275944" w:rsidP="00466632">
      <w:pPr>
        <w:pStyle w:val="Estilo"/>
        <w:tabs>
          <w:tab w:val="left" w:pos="567"/>
        </w:tabs>
        <w:ind w:right="10"/>
        <w:rPr>
          <w:sz w:val="22"/>
          <w:szCs w:val="22"/>
          <w:lang w:val="es-ES_tradnl"/>
        </w:rPr>
      </w:pPr>
    </w:p>
    <w:tbl>
      <w:tblPr>
        <w:tblW w:w="5000" w:type="pct"/>
        <w:tblCellMar>
          <w:left w:w="70" w:type="dxa"/>
          <w:right w:w="70" w:type="dxa"/>
        </w:tblCellMar>
        <w:tblLook w:val="04A0" w:firstRow="1" w:lastRow="0" w:firstColumn="1" w:lastColumn="0" w:noHBand="0" w:noVBand="1"/>
      </w:tblPr>
      <w:tblGrid>
        <w:gridCol w:w="6298"/>
        <w:gridCol w:w="1712"/>
        <w:gridCol w:w="1629"/>
      </w:tblGrid>
      <w:tr w:rsidR="007E724D" w14:paraId="7FB62712" w14:textId="77777777" w:rsidTr="007E724D">
        <w:trPr>
          <w:trHeight w:val="270"/>
        </w:trPr>
        <w:tc>
          <w:tcPr>
            <w:tcW w:w="3267" w:type="pct"/>
            <w:tcBorders>
              <w:top w:val="nil"/>
              <w:left w:val="nil"/>
              <w:bottom w:val="nil"/>
              <w:right w:val="nil"/>
            </w:tcBorders>
            <w:shd w:val="clear" w:color="auto" w:fill="auto"/>
            <w:vAlign w:val="center"/>
            <w:hideMark/>
          </w:tcPr>
          <w:p w14:paraId="0C5AE7A9" w14:textId="77777777" w:rsidR="007E724D" w:rsidRDefault="007E724D">
            <w:pPr>
              <w:rPr>
                <w:sz w:val="20"/>
                <w:szCs w:val="20"/>
              </w:rPr>
            </w:pPr>
          </w:p>
        </w:tc>
        <w:tc>
          <w:tcPr>
            <w:tcW w:w="888" w:type="pct"/>
            <w:tcBorders>
              <w:top w:val="nil"/>
              <w:left w:val="nil"/>
              <w:bottom w:val="single" w:sz="8" w:space="0" w:color="auto"/>
              <w:right w:val="nil"/>
            </w:tcBorders>
            <w:shd w:val="clear" w:color="auto" w:fill="auto"/>
            <w:vAlign w:val="center"/>
            <w:hideMark/>
          </w:tcPr>
          <w:p w14:paraId="1675F698" w14:textId="77777777" w:rsidR="007E724D" w:rsidRDefault="007E724D">
            <w:pPr>
              <w:jc w:val="right"/>
              <w:rPr>
                <w:rFonts w:ascii="Arial" w:hAnsi="Arial" w:cs="Arial"/>
                <w:color w:val="000000"/>
                <w:sz w:val="18"/>
                <w:szCs w:val="18"/>
              </w:rPr>
            </w:pPr>
            <w:r>
              <w:rPr>
                <w:rFonts w:ascii="Arial" w:hAnsi="Arial" w:cs="Arial"/>
                <w:color w:val="000000"/>
                <w:sz w:val="18"/>
                <w:szCs w:val="18"/>
              </w:rPr>
              <w:t> </w:t>
            </w:r>
          </w:p>
        </w:tc>
        <w:tc>
          <w:tcPr>
            <w:tcW w:w="845" w:type="pct"/>
            <w:tcBorders>
              <w:top w:val="nil"/>
              <w:left w:val="nil"/>
              <w:bottom w:val="single" w:sz="8" w:space="0" w:color="auto"/>
              <w:right w:val="nil"/>
            </w:tcBorders>
            <w:shd w:val="clear" w:color="auto" w:fill="auto"/>
            <w:vAlign w:val="center"/>
            <w:hideMark/>
          </w:tcPr>
          <w:p w14:paraId="4681E189" w14:textId="77777777" w:rsidR="007E724D" w:rsidRDefault="007E724D">
            <w:pPr>
              <w:jc w:val="right"/>
              <w:rPr>
                <w:rFonts w:ascii="Arial" w:hAnsi="Arial" w:cs="Arial"/>
                <w:b/>
                <w:bCs/>
                <w:color w:val="000000"/>
                <w:sz w:val="18"/>
                <w:szCs w:val="18"/>
              </w:rPr>
            </w:pPr>
            <w:r>
              <w:rPr>
                <w:rFonts w:ascii="Arial" w:hAnsi="Arial" w:cs="Arial"/>
                <w:b/>
                <w:bCs/>
                <w:color w:val="000000"/>
                <w:sz w:val="18"/>
                <w:szCs w:val="18"/>
              </w:rPr>
              <w:t>Euros</w:t>
            </w:r>
          </w:p>
        </w:tc>
      </w:tr>
      <w:tr w:rsidR="003C786D" w14:paraId="47198AA5" w14:textId="77777777" w:rsidTr="007E724D">
        <w:trPr>
          <w:trHeight w:val="270"/>
        </w:trPr>
        <w:tc>
          <w:tcPr>
            <w:tcW w:w="3267" w:type="pct"/>
            <w:tcBorders>
              <w:top w:val="nil"/>
              <w:left w:val="nil"/>
              <w:bottom w:val="nil"/>
              <w:right w:val="nil"/>
            </w:tcBorders>
            <w:shd w:val="clear" w:color="auto" w:fill="auto"/>
            <w:vAlign w:val="center"/>
            <w:hideMark/>
          </w:tcPr>
          <w:p w14:paraId="0A05E9BC" w14:textId="77777777" w:rsidR="003C786D" w:rsidRDefault="003C786D" w:rsidP="003C786D">
            <w:pPr>
              <w:jc w:val="right"/>
              <w:rPr>
                <w:rFonts w:ascii="Arial" w:hAnsi="Arial" w:cs="Arial"/>
                <w:b/>
                <w:bCs/>
                <w:color w:val="000000"/>
                <w:sz w:val="18"/>
                <w:szCs w:val="18"/>
              </w:rPr>
            </w:pPr>
          </w:p>
        </w:tc>
        <w:tc>
          <w:tcPr>
            <w:tcW w:w="888" w:type="pct"/>
            <w:tcBorders>
              <w:top w:val="nil"/>
              <w:left w:val="nil"/>
              <w:bottom w:val="nil"/>
              <w:right w:val="nil"/>
            </w:tcBorders>
            <w:shd w:val="clear" w:color="auto" w:fill="auto"/>
            <w:vAlign w:val="center"/>
            <w:hideMark/>
          </w:tcPr>
          <w:p w14:paraId="1FE47F15" w14:textId="77DF1200" w:rsidR="003C786D" w:rsidRDefault="003C786D" w:rsidP="003C786D">
            <w:pPr>
              <w:jc w:val="right"/>
              <w:rPr>
                <w:rFonts w:ascii="Arial" w:hAnsi="Arial" w:cs="Arial"/>
                <w:b/>
                <w:bCs/>
                <w:color w:val="000000"/>
                <w:sz w:val="18"/>
                <w:szCs w:val="18"/>
              </w:rPr>
            </w:pPr>
            <w:r>
              <w:rPr>
                <w:rFonts w:ascii="Arial" w:hAnsi="Arial" w:cs="Arial"/>
                <w:b/>
                <w:bCs/>
                <w:color w:val="000000"/>
                <w:sz w:val="18"/>
                <w:szCs w:val="18"/>
              </w:rPr>
              <w:t>202</w:t>
            </w:r>
            <w:r w:rsidR="00615BAE">
              <w:rPr>
                <w:rFonts w:ascii="Arial" w:hAnsi="Arial" w:cs="Arial"/>
                <w:b/>
                <w:bCs/>
                <w:color w:val="000000"/>
                <w:sz w:val="18"/>
                <w:szCs w:val="18"/>
              </w:rPr>
              <w:t>4</w:t>
            </w:r>
          </w:p>
        </w:tc>
        <w:tc>
          <w:tcPr>
            <w:tcW w:w="845" w:type="pct"/>
            <w:tcBorders>
              <w:top w:val="nil"/>
              <w:left w:val="nil"/>
              <w:bottom w:val="nil"/>
              <w:right w:val="nil"/>
            </w:tcBorders>
            <w:shd w:val="clear" w:color="auto" w:fill="auto"/>
            <w:vAlign w:val="center"/>
            <w:hideMark/>
          </w:tcPr>
          <w:p w14:paraId="1BEBFB6F" w14:textId="17B8B006" w:rsidR="003C786D" w:rsidRDefault="003C786D" w:rsidP="003C786D">
            <w:pPr>
              <w:jc w:val="right"/>
              <w:rPr>
                <w:rFonts w:ascii="Arial" w:hAnsi="Arial" w:cs="Arial"/>
                <w:b/>
                <w:bCs/>
                <w:color w:val="000000"/>
                <w:sz w:val="18"/>
                <w:szCs w:val="18"/>
              </w:rPr>
            </w:pPr>
            <w:r>
              <w:rPr>
                <w:rFonts w:ascii="Arial" w:hAnsi="Arial" w:cs="Arial"/>
                <w:b/>
                <w:bCs/>
                <w:color w:val="000000"/>
                <w:sz w:val="18"/>
                <w:szCs w:val="18"/>
              </w:rPr>
              <w:t>202</w:t>
            </w:r>
            <w:r w:rsidR="00615BAE">
              <w:rPr>
                <w:rFonts w:ascii="Arial" w:hAnsi="Arial" w:cs="Arial"/>
                <w:b/>
                <w:bCs/>
                <w:color w:val="000000"/>
                <w:sz w:val="18"/>
                <w:szCs w:val="18"/>
              </w:rPr>
              <w:t>3</w:t>
            </w:r>
          </w:p>
        </w:tc>
      </w:tr>
      <w:tr w:rsidR="003C786D" w14:paraId="2DB9D3D8" w14:textId="77777777" w:rsidTr="007E724D">
        <w:trPr>
          <w:trHeight w:val="270"/>
        </w:trPr>
        <w:tc>
          <w:tcPr>
            <w:tcW w:w="3267" w:type="pct"/>
            <w:tcBorders>
              <w:top w:val="nil"/>
              <w:left w:val="nil"/>
              <w:bottom w:val="nil"/>
              <w:right w:val="nil"/>
            </w:tcBorders>
            <w:shd w:val="clear" w:color="auto" w:fill="auto"/>
            <w:vAlign w:val="center"/>
            <w:hideMark/>
          </w:tcPr>
          <w:p w14:paraId="39E8B40F" w14:textId="77777777" w:rsidR="003C786D" w:rsidRDefault="003C786D" w:rsidP="003C786D">
            <w:pPr>
              <w:rPr>
                <w:rFonts w:ascii="Arial" w:hAnsi="Arial" w:cs="Arial"/>
                <w:b/>
                <w:bCs/>
                <w:color w:val="000000"/>
                <w:sz w:val="18"/>
                <w:szCs w:val="18"/>
              </w:rPr>
            </w:pPr>
            <w:r>
              <w:rPr>
                <w:rFonts w:ascii="Arial" w:hAnsi="Arial" w:cs="Arial"/>
                <w:b/>
                <w:bCs/>
                <w:color w:val="000000"/>
                <w:sz w:val="18"/>
                <w:szCs w:val="18"/>
              </w:rPr>
              <w:t>Ingresos financieros</w:t>
            </w:r>
            <w:r>
              <w:rPr>
                <w:rFonts w:ascii="Arial" w:hAnsi="Arial" w:cs="Arial"/>
                <w:b/>
                <w:bCs/>
                <w:color w:val="000000"/>
                <w:sz w:val="18"/>
                <w:szCs w:val="18"/>
                <w:vertAlign w:val="superscript"/>
              </w:rPr>
              <w:t>:</w:t>
            </w:r>
          </w:p>
        </w:tc>
        <w:tc>
          <w:tcPr>
            <w:tcW w:w="888" w:type="pct"/>
            <w:tcBorders>
              <w:top w:val="single" w:sz="8" w:space="0" w:color="auto"/>
              <w:left w:val="nil"/>
              <w:bottom w:val="nil"/>
              <w:right w:val="nil"/>
            </w:tcBorders>
            <w:shd w:val="clear" w:color="auto" w:fill="auto"/>
            <w:vAlign w:val="center"/>
            <w:hideMark/>
          </w:tcPr>
          <w:p w14:paraId="2F506E4E" w14:textId="77777777" w:rsidR="003C786D" w:rsidRDefault="003C786D" w:rsidP="003C786D">
            <w:pPr>
              <w:jc w:val="right"/>
              <w:rPr>
                <w:rFonts w:ascii="Arial" w:hAnsi="Arial" w:cs="Arial"/>
                <w:color w:val="000000"/>
                <w:sz w:val="18"/>
                <w:szCs w:val="18"/>
              </w:rPr>
            </w:pPr>
            <w:r>
              <w:rPr>
                <w:rFonts w:ascii="Arial" w:hAnsi="Arial" w:cs="Arial"/>
                <w:color w:val="000000"/>
                <w:sz w:val="18"/>
                <w:szCs w:val="18"/>
              </w:rPr>
              <w:t> </w:t>
            </w:r>
          </w:p>
        </w:tc>
        <w:tc>
          <w:tcPr>
            <w:tcW w:w="845" w:type="pct"/>
            <w:tcBorders>
              <w:top w:val="single" w:sz="8" w:space="0" w:color="auto"/>
              <w:left w:val="nil"/>
              <w:bottom w:val="nil"/>
              <w:right w:val="nil"/>
            </w:tcBorders>
            <w:shd w:val="clear" w:color="auto" w:fill="auto"/>
            <w:vAlign w:val="center"/>
            <w:hideMark/>
          </w:tcPr>
          <w:p w14:paraId="3BA46B6C" w14:textId="1C1CB366" w:rsidR="003C786D" w:rsidRDefault="003C786D" w:rsidP="003C786D">
            <w:pPr>
              <w:jc w:val="right"/>
              <w:rPr>
                <w:rFonts w:ascii="Arial" w:hAnsi="Arial" w:cs="Arial"/>
                <w:color w:val="000000"/>
                <w:sz w:val="18"/>
                <w:szCs w:val="18"/>
              </w:rPr>
            </w:pPr>
            <w:r>
              <w:rPr>
                <w:rFonts w:ascii="Arial" w:hAnsi="Arial" w:cs="Arial"/>
                <w:color w:val="000000"/>
                <w:sz w:val="18"/>
                <w:szCs w:val="18"/>
              </w:rPr>
              <w:t> </w:t>
            </w:r>
          </w:p>
        </w:tc>
      </w:tr>
      <w:tr w:rsidR="00615BAE" w14:paraId="17B74595" w14:textId="77777777" w:rsidTr="007E724D">
        <w:trPr>
          <w:trHeight w:val="460"/>
        </w:trPr>
        <w:tc>
          <w:tcPr>
            <w:tcW w:w="3267" w:type="pct"/>
            <w:tcBorders>
              <w:top w:val="nil"/>
              <w:left w:val="nil"/>
              <w:bottom w:val="nil"/>
              <w:right w:val="nil"/>
            </w:tcBorders>
            <w:shd w:val="clear" w:color="auto" w:fill="auto"/>
            <w:vAlign w:val="center"/>
            <w:hideMark/>
          </w:tcPr>
          <w:p w14:paraId="4D00D57E" w14:textId="77777777" w:rsidR="00615BAE" w:rsidRDefault="00615BAE" w:rsidP="00615BAE">
            <w:pPr>
              <w:rPr>
                <w:rFonts w:ascii="Arial" w:hAnsi="Arial" w:cs="Arial"/>
                <w:color w:val="000000"/>
                <w:sz w:val="18"/>
                <w:szCs w:val="18"/>
              </w:rPr>
            </w:pPr>
            <w:r>
              <w:rPr>
                <w:rFonts w:ascii="Arial" w:hAnsi="Arial" w:cs="Arial"/>
                <w:color w:val="000000"/>
                <w:sz w:val="18"/>
                <w:szCs w:val="18"/>
              </w:rPr>
              <w:t>De valores negociables y otros instrumentos financieros</w:t>
            </w:r>
          </w:p>
        </w:tc>
        <w:tc>
          <w:tcPr>
            <w:tcW w:w="888" w:type="pct"/>
            <w:tcBorders>
              <w:top w:val="nil"/>
              <w:left w:val="nil"/>
              <w:bottom w:val="nil"/>
              <w:right w:val="nil"/>
            </w:tcBorders>
            <w:shd w:val="clear" w:color="auto" w:fill="auto"/>
            <w:vAlign w:val="center"/>
            <w:hideMark/>
          </w:tcPr>
          <w:p w14:paraId="340B1C50" w14:textId="66C181E4" w:rsidR="00615BAE" w:rsidRPr="000B285A" w:rsidRDefault="00615BAE" w:rsidP="00615BAE">
            <w:pPr>
              <w:jc w:val="right"/>
              <w:rPr>
                <w:rFonts w:ascii="Arial" w:hAnsi="Arial" w:cs="Arial"/>
                <w:color w:val="000000" w:themeColor="text1"/>
                <w:sz w:val="18"/>
                <w:szCs w:val="18"/>
              </w:rPr>
            </w:pPr>
            <w:r w:rsidRPr="000B285A">
              <w:rPr>
                <w:rFonts w:ascii="Arial" w:hAnsi="Arial" w:cs="Arial"/>
                <w:color w:val="000000" w:themeColor="text1"/>
                <w:sz w:val="18"/>
                <w:szCs w:val="18"/>
              </w:rPr>
              <w:t xml:space="preserve">           </w:t>
            </w:r>
            <w:r>
              <w:rPr>
                <w:rFonts w:ascii="Arial" w:hAnsi="Arial" w:cs="Arial"/>
                <w:color w:val="000000" w:themeColor="text1"/>
                <w:sz w:val="18"/>
                <w:szCs w:val="18"/>
              </w:rPr>
              <w:t>15.857,90</w:t>
            </w:r>
            <w:r w:rsidRPr="000B285A">
              <w:rPr>
                <w:rFonts w:ascii="Arial" w:hAnsi="Arial" w:cs="Arial"/>
                <w:color w:val="000000" w:themeColor="text1"/>
                <w:sz w:val="18"/>
                <w:szCs w:val="18"/>
              </w:rPr>
              <w:t xml:space="preserve"> </w:t>
            </w:r>
          </w:p>
        </w:tc>
        <w:tc>
          <w:tcPr>
            <w:tcW w:w="845" w:type="pct"/>
            <w:tcBorders>
              <w:top w:val="nil"/>
              <w:left w:val="nil"/>
              <w:bottom w:val="nil"/>
              <w:right w:val="nil"/>
            </w:tcBorders>
            <w:shd w:val="clear" w:color="auto" w:fill="auto"/>
            <w:vAlign w:val="center"/>
            <w:hideMark/>
          </w:tcPr>
          <w:p w14:paraId="294A053A" w14:textId="78DE417D" w:rsidR="00615BAE" w:rsidRDefault="00615BAE" w:rsidP="00615BAE">
            <w:pPr>
              <w:jc w:val="right"/>
              <w:rPr>
                <w:rFonts w:ascii="Arial" w:hAnsi="Arial" w:cs="Arial"/>
                <w:color w:val="000000"/>
                <w:sz w:val="18"/>
                <w:szCs w:val="18"/>
              </w:rPr>
            </w:pPr>
            <w:r w:rsidRPr="000B285A">
              <w:rPr>
                <w:rFonts w:ascii="Arial" w:hAnsi="Arial" w:cs="Arial"/>
                <w:color w:val="000000" w:themeColor="text1"/>
                <w:sz w:val="18"/>
                <w:szCs w:val="18"/>
              </w:rPr>
              <w:t xml:space="preserve">           </w:t>
            </w:r>
            <w:r>
              <w:rPr>
                <w:rFonts w:ascii="Arial" w:hAnsi="Arial" w:cs="Arial"/>
                <w:color w:val="000000" w:themeColor="text1"/>
                <w:sz w:val="18"/>
                <w:szCs w:val="18"/>
              </w:rPr>
              <w:t>241,79</w:t>
            </w:r>
            <w:r w:rsidRPr="000B285A">
              <w:rPr>
                <w:rFonts w:ascii="Arial" w:hAnsi="Arial" w:cs="Arial"/>
                <w:color w:val="000000" w:themeColor="text1"/>
                <w:sz w:val="18"/>
                <w:szCs w:val="18"/>
              </w:rPr>
              <w:t xml:space="preserve"> </w:t>
            </w:r>
          </w:p>
        </w:tc>
      </w:tr>
      <w:tr w:rsidR="00615BAE" w14:paraId="556942D4" w14:textId="77777777" w:rsidTr="007E724D">
        <w:trPr>
          <w:trHeight w:val="260"/>
        </w:trPr>
        <w:tc>
          <w:tcPr>
            <w:tcW w:w="3267" w:type="pct"/>
            <w:tcBorders>
              <w:top w:val="nil"/>
              <w:left w:val="nil"/>
              <w:bottom w:val="nil"/>
              <w:right w:val="nil"/>
            </w:tcBorders>
            <w:shd w:val="clear" w:color="auto" w:fill="auto"/>
            <w:vAlign w:val="center"/>
            <w:hideMark/>
          </w:tcPr>
          <w:p w14:paraId="6CF531DA" w14:textId="77777777" w:rsidR="00615BAE" w:rsidRDefault="00615BAE" w:rsidP="00615BAE">
            <w:pPr>
              <w:rPr>
                <w:rFonts w:ascii="Arial" w:hAnsi="Arial" w:cs="Arial"/>
                <w:color w:val="000000"/>
                <w:sz w:val="18"/>
                <w:szCs w:val="18"/>
              </w:rPr>
            </w:pPr>
            <w:r>
              <w:rPr>
                <w:rFonts w:ascii="Arial" w:hAnsi="Arial" w:cs="Arial"/>
                <w:color w:val="000000"/>
                <w:sz w:val="18"/>
                <w:szCs w:val="18"/>
              </w:rPr>
              <w:t>Otros ingresos financieros</w:t>
            </w:r>
          </w:p>
        </w:tc>
        <w:tc>
          <w:tcPr>
            <w:tcW w:w="888" w:type="pct"/>
            <w:tcBorders>
              <w:top w:val="nil"/>
              <w:left w:val="nil"/>
              <w:bottom w:val="single" w:sz="8" w:space="0" w:color="auto"/>
              <w:right w:val="nil"/>
            </w:tcBorders>
            <w:shd w:val="clear" w:color="auto" w:fill="auto"/>
            <w:vAlign w:val="center"/>
            <w:hideMark/>
          </w:tcPr>
          <w:p w14:paraId="15867867" w14:textId="77777777" w:rsidR="00615BAE" w:rsidRPr="000B285A" w:rsidRDefault="00615BAE" w:rsidP="00615BAE">
            <w:pPr>
              <w:jc w:val="right"/>
              <w:rPr>
                <w:rFonts w:ascii="Arial" w:hAnsi="Arial" w:cs="Arial"/>
                <w:color w:val="000000" w:themeColor="text1"/>
                <w:sz w:val="18"/>
                <w:szCs w:val="18"/>
              </w:rPr>
            </w:pPr>
            <w:r w:rsidRPr="000B285A">
              <w:rPr>
                <w:rFonts w:ascii="Arial" w:hAnsi="Arial" w:cs="Arial"/>
                <w:color w:val="000000" w:themeColor="text1"/>
                <w:sz w:val="18"/>
                <w:szCs w:val="18"/>
              </w:rPr>
              <w:t xml:space="preserve">                     - </w:t>
            </w:r>
          </w:p>
        </w:tc>
        <w:tc>
          <w:tcPr>
            <w:tcW w:w="845" w:type="pct"/>
            <w:tcBorders>
              <w:top w:val="nil"/>
              <w:left w:val="nil"/>
              <w:bottom w:val="single" w:sz="8" w:space="0" w:color="auto"/>
              <w:right w:val="nil"/>
            </w:tcBorders>
            <w:shd w:val="clear" w:color="auto" w:fill="auto"/>
            <w:vAlign w:val="center"/>
            <w:hideMark/>
          </w:tcPr>
          <w:p w14:paraId="62C5B2CD" w14:textId="24F1678C" w:rsidR="00615BAE" w:rsidRDefault="00615BAE" w:rsidP="00615BAE">
            <w:pPr>
              <w:jc w:val="right"/>
              <w:rPr>
                <w:rFonts w:ascii="Arial" w:hAnsi="Arial" w:cs="Arial"/>
                <w:color w:val="000000"/>
                <w:sz w:val="18"/>
                <w:szCs w:val="18"/>
              </w:rPr>
            </w:pPr>
            <w:r w:rsidRPr="000B285A">
              <w:rPr>
                <w:rFonts w:ascii="Arial" w:hAnsi="Arial" w:cs="Arial"/>
                <w:color w:val="000000" w:themeColor="text1"/>
                <w:sz w:val="18"/>
                <w:szCs w:val="18"/>
              </w:rPr>
              <w:t xml:space="preserve">                     - </w:t>
            </w:r>
          </w:p>
        </w:tc>
      </w:tr>
      <w:tr w:rsidR="00615BAE" w14:paraId="252BED1D" w14:textId="77777777" w:rsidTr="007E724D">
        <w:trPr>
          <w:trHeight w:val="270"/>
        </w:trPr>
        <w:tc>
          <w:tcPr>
            <w:tcW w:w="3267" w:type="pct"/>
            <w:tcBorders>
              <w:top w:val="nil"/>
              <w:left w:val="nil"/>
              <w:bottom w:val="nil"/>
              <w:right w:val="nil"/>
            </w:tcBorders>
            <w:shd w:val="clear" w:color="auto" w:fill="auto"/>
            <w:vAlign w:val="center"/>
            <w:hideMark/>
          </w:tcPr>
          <w:p w14:paraId="4235AF7C" w14:textId="77777777" w:rsidR="00615BAE" w:rsidRDefault="00615BAE" w:rsidP="00615BAE">
            <w:pPr>
              <w:jc w:val="right"/>
              <w:rPr>
                <w:rFonts w:ascii="Arial" w:hAnsi="Arial" w:cs="Arial"/>
                <w:color w:val="000000"/>
                <w:sz w:val="18"/>
                <w:szCs w:val="18"/>
              </w:rPr>
            </w:pPr>
          </w:p>
        </w:tc>
        <w:tc>
          <w:tcPr>
            <w:tcW w:w="888" w:type="pct"/>
            <w:tcBorders>
              <w:top w:val="nil"/>
              <w:left w:val="nil"/>
              <w:bottom w:val="single" w:sz="8" w:space="0" w:color="auto"/>
              <w:right w:val="nil"/>
            </w:tcBorders>
            <w:shd w:val="clear" w:color="auto" w:fill="auto"/>
            <w:vAlign w:val="center"/>
            <w:hideMark/>
          </w:tcPr>
          <w:p w14:paraId="2099F42D" w14:textId="508BC2BB" w:rsidR="00615BAE" w:rsidRPr="000B285A" w:rsidRDefault="00615BAE" w:rsidP="00615BAE">
            <w:pPr>
              <w:jc w:val="right"/>
              <w:rPr>
                <w:rFonts w:ascii="Arial" w:hAnsi="Arial" w:cs="Arial"/>
                <w:b/>
                <w:bCs/>
                <w:color w:val="000000" w:themeColor="text1"/>
                <w:sz w:val="18"/>
                <w:szCs w:val="18"/>
              </w:rPr>
            </w:pPr>
            <w:r w:rsidRPr="000B285A">
              <w:rPr>
                <w:rFonts w:ascii="Arial" w:hAnsi="Arial" w:cs="Arial"/>
                <w:b/>
                <w:bCs/>
                <w:color w:val="000000" w:themeColor="text1"/>
                <w:sz w:val="18"/>
                <w:szCs w:val="18"/>
              </w:rPr>
              <w:t xml:space="preserve">           </w:t>
            </w:r>
            <w:r>
              <w:rPr>
                <w:rFonts w:ascii="Arial" w:hAnsi="Arial" w:cs="Arial"/>
                <w:b/>
                <w:bCs/>
                <w:color w:val="000000" w:themeColor="text1"/>
                <w:sz w:val="18"/>
                <w:szCs w:val="18"/>
              </w:rPr>
              <w:t>15.857,90</w:t>
            </w:r>
            <w:r w:rsidRPr="000B285A">
              <w:rPr>
                <w:rFonts w:ascii="Arial" w:hAnsi="Arial" w:cs="Arial"/>
                <w:b/>
                <w:bCs/>
                <w:color w:val="000000" w:themeColor="text1"/>
                <w:sz w:val="18"/>
                <w:szCs w:val="18"/>
              </w:rPr>
              <w:t xml:space="preserve"> </w:t>
            </w:r>
          </w:p>
        </w:tc>
        <w:tc>
          <w:tcPr>
            <w:tcW w:w="845" w:type="pct"/>
            <w:tcBorders>
              <w:top w:val="nil"/>
              <w:left w:val="nil"/>
              <w:bottom w:val="single" w:sz="8" w:space="0" w:color="auto"/>
              <w:right w:val="nil"/>
            </w:tcBorders>
            <w:shd w:val="clear" w:color="auto" w:fill="auto"/>
            <w:vAlign w:val="center"/>
            <w:hideMark/>
          </w:tcPr>
          <w:p w14:paraId="4D392ACE" w14:textId="0A2EF060" w:rsidR="00615BAE" w:rsidRDefault="00615BAE" w:rsidP="00615BAE">
            <w:pPr>
              <w:jc w:val="right"/>
              <w:rPr>
                <w:rFonts w:ascii="Arial" w:hAnsi="Arial" w:cs="Arial"/>
                <w:b/>
                <w:bCs/>
                <w:color w:val="000000"/>
                <w:sz w:val="18"/>
                <w:szCs w:val="18"/>
              </w:rPr>
            </w:pPr>
            <w:r w:rsidRPr="000B285A">
              <w:rPr>
                <w:rFonts w:ascii="Arial" w:hAnsi="Arial" w:cs="Arial"/>
                <w:b/>
                <w:bCs/>
                <w:color w:val="000000" w:themeColor="text1"/>
                <w:sz w:val="18"/>
                <w:szCs w:val="18"/>
              </w:rPr>
              <w:t xml:space="preserve">           </w:t>
            </w:r>
            <w:r>
              <w:rPr>
                <w:rFonts w:ascii="Arial" w:hAnsi="Arial" w:cs="Arial"/>
                <w:b/>
                <w:bCs/>
                <w:color w:val="000000" w:themeColor="text1"/>
                <w:sz w:val="18"/>
                <w:szCs w:val="18"/>
              </w:rPr>
              <w:t>241,79</w:t>
            </w:r>
            <w:r w:rsidRPr="000B285A">
              <w:rPr>
                <w:rFonts w:ascii="Arial" w:hAnsi="Arial" w:cs="Arial"/>
                <w:b/>
                <w:bCs/>
                <w:color w:val="000000" w:themeColor="text1"/>
                <w:sz w:val="18"/>
                <w:szCs w:val="18"/>
              </w:rPr>
              <w:t xml:space="preserve"> </w:t>
            </w:r>
          </w:p>
        </w:tc>
      </w:tr>
    </w:tbl>
    <w:p w14:paraId="213447EE" w14:textId="77777777" w:rsidR="00946104" w:rsidRDefault="00946104" w:rsidP="007E724D">
      <w:pPr>
        <w:pStyle w:val="Estilo"/>
        <w:tabs>
          <w:tab w:val="left" w:pos="567"/>
        </w:tabs>
        <w:ind w:right="10"/>
        <w:rPr>
          <w:snapToGrid w:val="0"/>
          <w:sz w:val="22"/>
          <w:szCs w:val="22"/>
          <w:lang w:val="es-ES" w:eastAsia="es-ES"/>
        </w:rPr>
      </w:pPr>
    </w:p>
    <w:p w14:paraId="6DB8397E" w14:textId="77777777" w:rsidR="00D274BC" w:rsidRPr="007E724D" w:rsidRDefault="00E27813" w:rsidP="007E724D">
      <w:pPr>
        <w:pStyle w:val="Estilo"/>
        <w:tabs>
          <w:tab w:val="left" w:pos="567"/>
        </w:tabs>
        <w:ind w:left="19" w:right="10"/>
        <w:rPr>
          <w:sz w:val="22"/>
          <w:szCs w:val="22"/>
          <w:lang w:val="es-ES_tradnl"/>
        </w:rPr>
      </w:pPr>
      <w:r>
        <w:rPr>
          <w:snapToGrid w:val="0"/>
          <w:sz w:val="22"/>
          <w:szCs w:val="22"/>
          <w:lang w:val="es-ES" w:eastAsia="es-ES"/>
        </w:rPr>
        <w:t>g</w:t>
      </w:r>
      <w:r w:rsidR="00CE4711" w:rsidRPr="00FC0A22">
        <w:rPr>
          <w:snapToGrid w:val="0"/>
          <w:sz w:val="22"/>
          <w:szCs w:val="22"/>
          <w:lang w:val="es-ES" w:eastAsia="es-ES"/>
        </w:rPr>
        <w:t>)</w:t>
      </w:r>
      <w:r w:rsidR="00CE4711" w:rsidRPr="00FC0A22">
        <w:rPr>
          <w:snapToGrid w:val="0"/>
          <w:sz w:val="22"/>
          <w:szCs w:val="22"/>
          <w:lang w:val="es-ES" w:eastAsia="es-ES"/>
        </w:rPr>
        <w:tab/>
      </w:r>
      <w:r w:rsidR="009F6E19" w:rsidRPr="009F6E19">
        <w:rPr>
          <w:snapToGrid w:val="0"/>
          <w:sz w:val="22"/>
          <w:szCs w:val="22"/>
          <w:u w:val="single"/>
          <w:lang w:val="es-ES" w:eastAsia="es-ES"/>
        </w:rPr>
        <w:t>Contingencias</w:t>
      </w:r>
    </w:p>
    <w:p w14:paraId="4F829447" w14:textId="77777777" w:rsidR="00995DAB" w:rsidRPr="00946104" w:rsidRDefault="00995DAB" w:rsidP="00752625">
      <w:pPr>
        <w:ind w:left="426" w:hanging="426"/>
        <w:rPr>
          <w:rFonts w:ascii="Arial" w:hAnsi="Arial" w:cs="Arial"/>
          <w:sz w:val="22"/>
          <w:szCs w:val="22"/>
        </w:rPr>
      </w:pPr>
    </w:p>
    <w:p w14:paraId="5F7F4B39" w14:textId="77777777" w:rsidR="009F6E19" w:rsidRPr="009F6E19" w:rsidRDefault="005032E7" w:rsidP="009F6E19">
      <w:pPr>
        <w:pStyle w:val="Estilo"/>
        <w:ind w:left="10" w:right="1"/>
        <w:jc w:val="both"/>
        <w:rPr>
          <w:sz w:val="22"/>
          <w:szCs w:val="22"/>
          <w:lang w:val="es-ES_tradnl"/>
        </w:rPr>
      </w:pPr>
      <w:r w:rsidRPr="00D274BC">
        <w:rPr>
          <w:sz w:val="22"/>
          <w:szCs w:val="22"/>
          <w:lang w:val="es-ES_tradnl"/>
        </w:rPr>
        <w:t xml:space="preserve">La Sociedad </w:t>
      </w:r>
      <w:r w:rsidR="0044265E" w:rsidRPr="00D274BC">
        <w:rPr>
          <w:sz w:val="22"/>
          <w:szCs w:val="22"/>
          <w:lang w:val="es-ES_tradnl"/>
        </w:rPr>
        <w:t xml:space="preserve">no </w:t>
      </w:r>
      <w:r w:rsidRPr="00D274BC">
        <w:rPr>
          <w:sz w:val="22"/>
          <w:szCs w:val="22"/>
          <w:lang w:val="es-ES_tradnl"/>
        </w:rPr>
        <w:t xml:space="preserve">tiene pasivos contingentes </w:t>
      </w:r>
      <w:r w:rsidR="0044265E" w:rsidRPr="00D274BC">
        <w:rPr>
          <w:sz w:val="22"/>
          <w:szCs w:val="22"/>
          <w:lang w:val="es-ES_tradnl"/>
        </w:rPr>
        <w:t xml:space="preserve">significativos </w:t>
      </w:r>
      <w:r w:rsidRPr="00D274BC">
        <w:rPr>
          <w:sz w:val="22"/>
          <w:szCs w:val="22"/>
          <w:lang w:val="es-ES_tradnl"/>
        </w:rPr>
        <w:t xml:space="preserve">por litigios surgidos en el curso normal </w:t>
      </w:r>
      <w:r w:rsidR="0044265E" w:rsidRPr="00D274BC">
        <w:rPr>
          <w:sz w:val="22"/>
          <w:szCs w:val="22"/>
          <w:lang w:val="es-ES_tradnl"/>
        </w:rPr>
        <w:t>del negocio</w:t>
      </w:r>
      <w:r w:rsidR="00077B01" w:rsidRPr="00D274BC">
        <w:rPr>
          <w:sz w:val="22"/>
          <w:szCs w:val="22"/>
          <w:lang w:val="es-ES_tradnl"/>
        </w:rPr>
        <w:t>.</w:t>
      </w:r>
    </w:p>
    <w:p w14:paraId="6AEC1444" w14:textId="77777777" w:rsidR="00354C15" w:rsidRPr="00010B0C" w:rsidRDefault="00354C15" w:rsidP="007E724D">
      <w:pPr>
        <w:pStyle w:val="Estilo"/>
        <w:ind w:right="1"/>
        <w:jc w:val="both"/>
        <w:rPr>
          <w:sz w:val="22"/>
          <w:szCs w:val="22"/>
          <w:lang w:val="es-ES"/>
        </w:rPr>
      </w:pPr>
    </w:p>
    <w:p w14:paraId="0946A114" w14:textId="77777777" w:rsidR="00523CBD" w:rsidRPr="009F6E19" w:rsidRDefault="00E27813" w:rsidP="009F6E19">
      <w:pPr>
        <w:pStyle w:val="Estilo"/>
        <w:tabs>
          <w:tab w:val="left" w:pos="567"/>
        </w:tabs>
        <w:ind w:left="19" w:right="10"/>
        <w:rPr>
          <w:snapToGrid w:val="0"/>
          <w:sz w:val="22"/>
          <w:szCs w:val="22"/>
          <w:lang w:val="es-ES" w:eastAsia="es-ES"/>
        </w:rPr>
      </w:pPr>
      <w:r>
        <w:rPr>
          <w:snapToGrid w:val="0"/>
          <w:sz w:val="22"/>
          <w:szCs w:val="22"/>
          <w:lang w:val="es-ES" w:eastAsia="es-ES"/>
        </w:rPr>
        <w:t>h</w:t>
      </w:r>
      <w:r w:rsidR="009F6E19">
        <w:rPr>
          <w:snapToGrid w:val="0"/>
          <w:sz w:val="22"/>
          <w:szCs w:val="22"/>
          <w:lang w:val="es-ES" w:eastAsia="es-ES"/>
        </w:rPr>
        <w:t>)</w:t>
      </w:r>
      <w:r w:rsidR="00092BF5" w:rsidRPr="009F6E19">
        <w:rPr>
          <w:snapToGrid w:val="0"/>
          <w:sz w:val="22"/>
          <w:szCs w:val="22"/>
          <w:lang w:val="es-ES" w:eastAsia="es-ES"/>
        </w:rPr>
        <w:tab/>
      </w:r>
      <w:r w:rsidR="00446B25" w:rsidRPr="009F6E19">
        <w:rPr>
          <w:snapToGrid w:val="0"/>
          <w:sz w:val="22"/>
          <w:szCs w:val="22"/>
          <w:u w:val="single"/>
          <w:lang w:val="es-ES" w:eastAsia="es-ES"/>
        </w:rPr>
        <w:t xml:space="preserve">Información </w:t>
      </w:r>
      <w:r w:rsidR="00460D06" w:rsidRPr="009F6E19">
        <w:rPr>
          <w:snapToGrid w:val="0"/>
          <w:sz w:val="22"/>
          <w:szCs w:val="22"/>
          <w:u w:val="single"/>
          <w:lang w:val="es-ES" w:eastAsia="es-ES"/>
        </w:rPr>
        <w:t xml:space="preserve">sobre </w:t>
      </w:r>
      <w:r w:rsidR="00446B25" w:rsidRPr="009F6E19">
        <w:rPr>
          <w:snapToGrid w:val="0"/>
          <w:sz w:val="22"/>
          <w:szCs w:val="22"/>
          <w:u w:val="single"/>
          <w:lang w:val="es-ES" w:eastAsia="es-ES"/>
        </w:rPr>
        <w:t>medio</w:t>
      </w:r>
      <w:r w:rsidR="00460D06" w:rsidRPr="009F6E19">
        <w:rPr>
          <w:snapToGrid w:val="0"/>
          <w:sz w:val="22"/>
          <w:szCs w:val="22"/>
          <w:u w:val="single"/>
          <w:lang w:val="es-ES" w:eastAsia="es-ES"/>
        </w:rPr>
        <w:t xml:space="preserve"> </w:t>
      </w:r>
      <w:r w:rsidR="00446B25" w:rsidRPr="009F6E19">
        <w:rPr>
          <w:snapToGrid w:val="0"/>
          <w:sz w:val="22"/>
          <w:szCs w:val="22"/>
          <w:u w:val="single"/>
          <w:lang w:val="es-ES" w:eastAsia="es-ES"/>
        </w:rPr>
        <w:t>ambient</w:t>
      </w:r>
      <w:r w:rsidR="00460D06" w:rsidRPr="009F6E19">
        <w:rPr>
          <w:snapToGrid w:val="0"/>
          <w:sz w:val="22"/>
          <w:szCs w:val="22"/>
          <w:u w:val="single"/>
          <w:lang w:val="es-ES" w:eastAsia="es-ES"/>
        </w:rPr>
        <w:t>e</w:t>
      </w:r>
    </w:p>
    <w:p w14:paraId="759E2DB7" w14:textId="77777777" w:rsidR="00446B25" w:rsidRPr="00946104" w:rsidRDefault="00446B25" w:rsidP="00752625">
      <w:pPr>
        <w:ind w:left="426" w:hanging="426"/>
        <w:rPr>
          <w:rFonts w:ascii="Arial" w:hAnsi="Arial" w:cs="Arial"/>
          <w:sz w:val="22"/>
          <w:szCs w:val="22"/>
        </w:rPr>
      </w:pPr>
    </w:p>
    <w:p w14:paraId="504CC130" w14:textId="77777777" w:rsidR="00446B25" w:rsidRPr="00946104" w:rsidRDefault="0044265E" w:rsidP="00FE2041">
      <w:pPr>
        <w:jc w:val="both"/>
        <w:rPr>
          <w:rFonts w:ascii="Arial" w:hAnsi="Arial" w:cs="Arial"/>
          <w:sz w:val="22"/>
          <w:szCs w:val="22"/>
        </w:rPr>
      </w:pPr>
      <w:r w:rsidRPr="00946104">
        <w:rPr>
          <w:rFonts w:ascii="Arial" w:hAnsi="Arial" w:cs="Arial"/>
          <w:sz w:val="22"/>
          <w:szCs w:val="22"/>
        </w:rPr>
        <w:t>La Sociedad mantiene sus instalaciones en un estado que permite cumplir con todas las normas referentes al medio ambiente. No ha sido necesario incurrir en gastos particulares y tampoco fue necesaria la dotación de provisiones.</w:t>
      </w:r>
    </w:p>
    <w:p w14:paraId="09CE08CB" w14:textId="77777777" w:rsidR="00354C15" w:rsidRPr="009F6E19" w:rsidRDefault="00354C15" w:rsidP="00207B4D">
      <w:pPr>
        <w:rPr>
          <w:rFonts w:ascii="Arial" w:hAnsi="Arial" w:cs="Arial"/>
          <w:sz w:val="22"/>
          <w:szCs w:val="22"/>
          <w:highlight w:val="yellow"/>
          <w:u w:val="single"/>
        </w:rPr>
      </w:pPr>
    </w:p>
    <w:p w14:paraId="202104B6" w14:textId="77777777" w:rsidR="0001785C" w:rsidRPr="009F6E19" w:rsidRDefault="00E27813" w:rsidP="009F6E19">
      <w:pPr>
        <w:pStyle w:val="Estilo"/>
        <w:tabs>
          <w:tab w:val="left" w:pos="567"/>
        </w:tabs>
        <w:ind w:left="19" w:right="10"/>
        <w:rPr>
          <w:snapToGrid w:val="0"/>
          <w:sz w:val="22"/>
          <w:szCs w:val="22"/>
          <w:u w:val="single"/>
          <w:lang w:val="es-ES" w:eastAsia="es-ES"/>
        </w:rPr>
      </w:pPr>
      <w:r>
        <w:rPr>
          <w:snapToGrid w:val="0"/>
          <w:sz w:val="22"/>
          <w:szCs w:val="22"/>
          <w:lang w:val="es-ES" w:eastAsia="es-ES"/>
        </w:rPr>
        <w:t>i</w:t>
      </w:r>
      <w:r w:rsidR="009F6E19" w:rsidRPr="009F6E19">
        <w:rPr>
          <w:snapToGrid w:val="0"/>
          <w:sz w:val="22"/>
          <w:szCs w:val="22"/>
          <w:lang w:val="es-ES" w:eastAsia="es-ES"/>
        </w:rPr>
        <w:t>)</w:t>
      </w:r>
      <w:r w:rsidR="0018751E" w:rsidRPr="009F6E19">
        <w:rPr>
          <w:snapToGrid w:val="0"/>
          <w:sz w:val="22"/>
          <w:szCs w:val="22"/>
          <w:lang w:val="es-ES" w:eastAsia="es-ES"/>
        </w:rPr>
        <w:tab/>
      </w:r>
      <w:r w:rsidR="00523CBD" w:rsidRPr="009F6E19">
        <w:rPr>
          <w:snapToGrid w:val="0"/>
          <w:sz w:val="22"/>
          <w:szCs w:val="22"/>
          <w:u w:val="single"/>
          <w:lang w:val="es-ES" w:eastAsia="es-ES"/>
        </w:rPr>
        <w:t>Hechos posteriores al cierre</w:t>
      </w:r>
    </w:p>
    <w:p w14:paraId="2DBE6DBF" w14:textId="77777777" w:rsidR="005C3719" w:rsidRPr="005C3719" w:rsidRDefault="005C3719" w:rsidP="005C3719">
      <w:pPr>
        <w:rPr>
          <w:rFonts w:ascii="Arial" w:hAnsi="Arial" w:cs="Arial"/>
          <w:sz w:val="22"/>
          <w:szCs w:val="22"/>
        </w:rPr>
      </w:pPr>
    </w:p>
    <w:p w14:paraId="30595BB0" w14:textId="60027D1E" w:rsidR="00EA459D" w:rsidRDefault="00EA459D" w:rsidP="00EA459D">
      <w:pPr>
        <w:jc w:val="both"/>
        <w:rPr>
          <w:rFonts w:ascii="Arial" w:hAnsi="Arial" w:cs="Arial"/>
          <w:color w:val="000000" w:themeColor="text1"/>
          <w:sz w:val="22"/>
          <w:szCs w:val="22"/>
        </w:rPr>
      </w:pPr>
      <w:r w:rsidRPr="007D3418">
        <w:rPr>
          <w:rFonts w:ascii="Arial" w:hAnsi="Arial" w:cs="Arial"/>
          <w:color w:val="000000" w:themeColor="text1"/>
          <w:sz w:val="22"/>
          <w:szCs w:val="22"/>
        </w:rPr>
        <w:t>No se han producido acontecimientos con posterioridad al cierre del ejercicio que afecten a las Cuentas Anuales a 31 de diciembre de 202</w:t>
      </w:r>
      <w:r w:rsidR="00D85016">
        <w:rPr>
          <w:rFonts w:ascii="Arial" w:hAnsi="Arial" w:cs="Arial"/>
          <w:color w:val="000000" w:themeColor="text1"/>
          <w:sz w:val="22"/>
          <w:szCs w:val="22"/>
        </w:rPr>
        <w:t>4</w:t>
      </w:r>
      <w:r w:rsidRPr="007D3418">
        <w:rPr>
          <w:rFonts w:ascii="Arial" w:hAnsi="Arial" w:cs="Arial"/>
          <w:color w:val="000000" w:themeColor="text1"/>
          <w:sz w:val="22"/>
          <w:szCs w:val="22"/>
        </w:rPr>
        <w:t>.</w:t>
      </w:r>
    </w:p>
    <w:p w14:paraId="509103E9" w14:textId="77777777" w:rsidR="00615BAE" w:rsidRPr="007D3418" w:rsidRDefault="00615BAE" w:rsidP="00EA459D">
      <w:pPr>
        <w:jc w:val="both"/>
        <w:rPr>
          <w:rFonts w:ascii="Arial" w:hAnsi="Arial" w:cs="Arial"/>
          <w:color w:val="000000" w:themeColor="text1"/>
          <w:sz w:val="22"/>
          <w:szCs w:val="22"/>
        </w:rPr>
      </w:pPr>
    </w:p>
    <w:p w14:paraId="360B95FE" w14:textId="77777777" w:rsidR="00390F2E" w:rsidRPr="00E27813" w:rsidRDefault="00E27813" w:rsidP="00E27813">
      <w:pPr>
        <w:pStyle w:val="Estilo"/>
        <w:tabs>
          <w:tab w:val="left" w:pos="567"/>
        </w:tabs>
        <w:ind w:left="19" w:right="10"/>
        <w:rPr>
          <w:snapToGrid w:val="0"/>
          <w:sz w:val="22"/>
          <w:szCs w:val="22"/>
          <w:lang w:val="es-ES" w:eastAsia="es-ES"/>
        </w:rPr>
      </w:pPr>
      <w:r>
        <w:rPr>
          <w:snapToGrid w:val="0"/>
          <w:sz w:val="22"/>
          <w:szCs w:val="22"/>
          <w:lang w:val="es-ES" w:eastAsia="es-ES"/>
        </w:rPr>
        <w:t>j)</w:t>
      </w:r>
      <w:r>
        <w:rPr>
          <w:snapToGrid w:val="0"/>
          <w:sz w:val="22"/>
          <w:szCs w:val="22"/>
          <w:lang w:val="es-ES" w:eastAsia="es-ES"/>
        </w:rPr>
        <w:tab/>
      </w:r>
      <w:r w:rsidR="00390F2E" w:rsidRPr="00E27813">
        <w:rPr>
          <w:snapToGrid w:val="0"/>
          <w:sz w:val="22"/>
          <w:szCs w:val="22"/>
          <w:u w:val="single"/>
          <w:lang w:val="es-ES" w:eastAsia="es-ES"/>
        </w:rPr>
        <w:t>Propuesta de distribución del resultado</w:t>
      </w:r>
    </w:p>
    <w:p w14:paraId="75861347" w14:textId="77777777" w:rsidR="00390F2E" w:rsidRPr="00D228AA" w:rsidRDefault="00390F2E" w:rsidP="00390F2E">
      <w:pPr>
        <w:rPr>
          <w:rFonts w:ascii="Arial" w:hAnsi="Arial" w:cs="Arial"/>
          <w:b/>
          <w:sz w:val="18"/>
          <w:szCs w:val="18"/>
        </w:rPr>
      </w:pPr>
    </w:p>
    <w:p w14:paraId="339E7B1D" w14:textId="77777777" w:rsidR="00390F2E" w:rsidRDefault="00390F2E" w:rsidP="00390F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2"/>
        <w:jc w:val="both"/>
        <w:rPr>
          <w:rFonts w:ascii="Arial" w:hAnsi="Arial" w:cs="Arial"/>
          <w:b/>
          <w:sz w:val="22"/>
          <w:szCs w:val="22"/>
        </w:rPr>
      </w:pPr>
      <w:r>
        <w:rPr>
          <w:rFonts w:ascii="Arial" w:hAnsi="Arial" w:cs="Arial"/>
          <w:color w:val="000000"/>
          <w:sz w:val="22"/>
          <w:szCs w:val="22"/>
        </w:rPr>
        <w:t>La propuesta de distribución de resultado y de reservas a presentar a la Junta General de Accionistas es la siguiente</w:t>
      </w:r>
      <w:r w:rsidRPr="00D228AA">
        <w:rPr>
          <w:rFonts w:ascii="Arial" w:hAnsi="Arial" w:cs="Arial"/>
          <w:color w:val="000000"/>
          <w:sz w:val="22"/>
          <w:szCs w:val="22"/>
        </w:rPr>
        <w:t xml:space="preserve">: </w:t>
      </w:r>
    </w:p>
    <w:tbl>
      <w:tblPr>
        <w:tblW w:w="5000" w:type="pct"/>
        <w:tblCellMar>
          <w:left w:w="70" w:type="dxa"/>
          <w:right w:w="70" w:type="dxa"/>
        </w:tblCellMar>
        <w:tblLook w:val="04A0" w:firstRow="1" w:lastRow="0" w:firstColumn="1" w:lastColumn="0" w:noHBand="0" w:noVBand="1"/>
      </w:tblPr>
      <w:tblGrid>
        <w:gridCol w:w="6465"/>
        <w:gridCol w:w="1587"/>
        <w:gridCol w:w="1587"/>
      </w:tblGrid>
      <w:tr w:rsidR="00390F2E" w:rsidRPr="005D7074" w14:paraId="5C2A57DB" w14:textId="77777777" w:rsidTr="007140DF">
        <w:trPr>
          <w:trHeight w:val="315"/>
        </w:trPr>
        <w:tc>
          <w:tcPr>
            <w:tcW w:w="3354" w:type="pct"/>
            <w:tcBorders>
              <w:top w:val="nil"/>
              <w:left w:val="nil"/>
              <w:bottom w:val="nil"/>
              <w:right w:val="nil"/>
            </w:tcBorders>
            <w:shd w:val="clear" w:color="auto" w:fill="auto"/>
            <w:noWrap/>
            <w:vAlign w:val="bottom"/>
            <w:hideMark/>
          </w:tcPr>
          <w:p w14:paraId="61E5C5CC" w14:textId="77777777" w:rsidR="00390F2E" w:rsidRPr="005D7074" w:rsidRDefault="00390F2E" w:rsidP="00390F2E">
            <w:pPr>
              <w:rPr>
                <w:rFonts w:ascii="Arial" w:hAnsi="Arial" w:cs="Arial"/>
                <w:sz w:val="18"/>
                <w:szCs w:val="18"/>
              </w:rPr>
            </w:pPr>
          </w:p>
        </w:tc>
        <w:tc>
          <w:tcPr>
            <w:tcW w:w="823" w:type="pct"/>
            <w:tcBorders>
              <w:top w:val="nil"/>
              <w:left w:val="nil"/>
              <w:bottom w:val="single" w:sz="8" w:space="0" w:color="auto"/>
              <w:right w:val="nil"/>
            </w:tcBorders>
            <w:shd w:val="clear" w:color="auto" w:fill="auto"/>
            <w:vAlign w:val="center"/>
            <w:hideMark/>
          </w:tcPr>
          <w:p w14:paraId="46E22123" w14:textId="77777777" w:rsidR="00390F2E" w:rsidRPr="005D7074" w:rsidRDefault="00390F2E" w:rsidP="00390F2E">
            <w:pPr>
              <w:jc w:val="right"/>
              <w:rPr>
                <w:rFonts w:ascii="Arial" w:hAnsi="Arial" w:cs="Arial"/>
                <w:b/>
                <w:bCs/>
                <w:color w:val="000000"/>
                <w:sz w:val="18"/>
                <w:szCs w:val="18"/>
              </w:rPr>
            </w:pPr>
            <w:r w:rsidRPr="005D7074">
              <w:rPr>
                <w:rFonts w:ascii="Arial" w:hAnsi="Arial" w:cs="Arial"/>
                <w:b/>
                <w:bCs/>
                <w:color w:val="000000"/>
                <w:sz w:val="18"/>
                <w:szCs w:val="18"/>
              </w:rPr>
              <w:t> </w:t>
            </w:r>
          </w:p>
        </w:tc>
        <w:tc>
          <w:tcPr>
            <w:tcW w:w="823" w:type="pct"/>
            <w:tcBorders>
              <w:top w:val="nil"/>
              <w:left w:val="nil"/>
              <w:bottom w:val="single" w:sz="8" w:space="0" w:color="auto"/>
              <w:right w:val="nil"/>
            </w:tcBorders>
            <w:shd w:val="clear" w:color="auto" w:fill="auto"/>
            <w:vAlign w:val="center"/>
            <w:hideMark/>
          </w:tcPr>
          <w:p w14:paraId="6C1E297C" w14:textId="77777777" w:rsidR="00390F2E" w:rsidRPr="005D7074" w:rsidRDefault="00390F2E" w:rsidP="00390F2E">
            <w:pPr>
              <w:jc w:val="right"/>
              <w:rPr>
                <w:rFonts w:ascii="Arial" w:hAnsi="Arial" w:cs="Arial"/>
                <w:b/>
                <w:bCs/>
                <w:color w:val="000000"/>
                <w:sz w:val="18"/>
                <w:szCs w:val="18"/>
              </w:rPr>
            </w:pPr>
            <w:r w:rsidRPr="005D7074">
              <w:rPr>
                <w:rFonts w:ascii="Arial" w:hAnsi="Arial" w:cs="Arial"/>
                <w:b/>
                <w:bCs/>
                <w:color w:val="000000"/>
                <w:sz w:val="18"/>
                <w:szCs w:val="18"/>
              </w:rPr>
              <w:t>Euros</w:t>
            </w:r>
          </w:p>
        </w:tc>
      </w:tr>
      <w:tr w:rsidR="007220F5" w:rsidRPr="005D7074" w14:paraId="7BCFB693" w14:textId="77777777" w:rsidTr="007140DF">
        <w:trPr>
          <w:trHeight w:val="315"/>
        </w:trPr>
        <w:tc>
          <w:tcPr>
            <w:tcW w:w="3354" w:type="pct"/>
            <w:tcBorders>
              <w:top w:val="nil"/>
              <w:left w:val="nil"/>
              <w:bottom w:val="nil"/>
              <w:right w:val="nil"/>
            </w:tcBorders>
            <w:shd w:val="clear" w:color="auto" w:fill="auto"/>
            <w:noWrap/>
            <w:vAlign w:val="bottom"/>
            <w:hideMark/>
          </w:tcPr>
          <w:p w14:paraId="5F795648" w14:textId="77777777" w:rsidR="007220F5" w:rsidRPr="005D7074" w:rsidRDefault="007220F5" w:rsidP="007220F5">
            <w:pPr>
              <w:jc w:val="right"/>
              <w:rPr>
                <w:rFonts w:ascii="Arial" w:hAnsi="Arial" w:cs="Arial"/>
                <w:b/>
                <w:bCs/>
                <w:color w:val="000000"/>
                <w:sz w:val="18"/>
                <w:szCs w:val="18"/>
              </w:rPr>
            </w:pPr>
          </w:p>
        </w:tc>
        <w:tc>
          <w:tcPr>
            <w:tcW w:w="823" w:type="pct"/>
            <w:tcBorders>
              <w:top w:val="nil"/>
              <w:left w:val="nil"/>
              <w:bottom w:val="single" w:sz="8" w:space="0" w:color="auto"/>
              <w:right w:val="nil"/>
            </w:tcBorders>
            <w:shd w:val="clear" w:color="auto" w:fill="auto"/>
            <w:vAlign w:val="center"/>
            <w:hideMark/>
          </w:tcPr>
          <w:p w14:paraId="4CEFED4F" w14:textId="1A399A17" w:rsidR="007220F5" w:rsidRPr="00DD7D43" w:rsidRDefault="007220F5" w:rsidP="007220F5">
            <w:pPr>
              <w:jc w:val="right"/>
              <w:rPr>
                <w:rFonts w:ascii="Arial" w:hAnsi="Arial" w:cs="Arial"/>
                <w:b/>
                <w:bCs/>
                <w:color w:val="000000"/>
                <w:sz w:val="18"/>
                <w:szCs w:val="18"/>
              </w:rPr>
            </w:pPr>
            <w:r w:rsidRPr="00DD7D43">
              <w:rPr>
                <w:rFonts w:ascii="Arial" w:hAnsi="Arial" w:cs="Arial"/>
                <w:b/>
                <w:bCs/>
                <w:color w:val="000000"/>
                <w:sz w:val="18"/>
                <w:szCs w:val="18"/>
              </w:rPr>
              <w:t>202</w:t>
            </w:r>
            <w:r w:rsidR="00D72079">
              <w:rPr>
                <w:rFonts w:ascii="Arial" w:hAnsi="Arial" w:cs="Arial"/>
                <w:b/>
                <w:bCs/>
                <w:color w:val="000000"/>
                <w:sz w:val="18"/>
                <w:szCs w:val="18"/>
              </w:rPr>
              <w:t>4</w:t>
            </w:r>
          </w:p>
        </w:tc>
        <w:tc>
          <w:tcPr>
            <w:tcW w:w="823" w:type="pct"/>
            <w:tcBorders>
              <w:top w:val="nil"/>
              <w:left w:val="nil"/>
              <w:bottom w:val="single" w:sz="8" w:space="0" w:color="auto"/>
              <w:right w:val="nil"/>
            </w:tcBorders>
            <w:shd w:val="clear" w:color="auto" w:fill="auto"/>
            <w:vAlign w:val="center"/>
            <w:hideMark/>
          </w:tcPr>
          <w:p w14:paraId="2B6FD1C8" w14:textId="5D22EDA1" w:rsidR="007220F5" w:rsidRPr="00095059" w:rsidRDefault="007220F5" w:rsidP="007220F5">
            <w:pPr>
              <w:jc w:val="right"/>
              <w:rPr>
                <w:rFonts w:ascii="Arial" w:hAnsi="Arial" w:cs="Arial"/>
                <w:b/>
                <w:bCs/>
                <w:color w:val="000000"/>
                <w:sz w:val="18"/>
                <w:szCs w:val="18"/>
              </w:rPr>
            </w:pPr>
            <w:r>
              <w:rPr>
                <w:rFonts w:ascii="Arial" w:hAnsi="Arial" w:cs="Arial"/>
                <w:b/>
                <w:bCs/>
                <w:color w:val="000000"/>
                <w:sz w:val="18"/>
                <w:szCs w:val="18"/>
              </w:rPr>
              <w:t>202</w:t>
            </w:r>
            <w:r w:rsidR="00D72079">
              <w:rPr>
                <w:rFonts w:ascii="Arial" w:hAnsi="Arial" w:cs="Arial"/>
                <w:b/>
                <w:bCs/>
                <w:color w:val="000000"/>
                <w:sz w:val="18"/>
                <w:szCs w:val="18"/>
              </w:rPr>
              <w:t>3</w:t>
            </w:r>
          </w:p>
        </w:tc>
      </w:tr>
      <w:tr w:rsidR="007220F5" w:rsidRPr="005D7074" w14:paraId="3BDE0B5D" w14:textId="77777777" w:rsidTr="007140DF">
        <w:trPr>
          <w:trHeight w:val="300"/>
        </w:trPr>
        <w:tc>
          <w:tcPr>
            <w:tcW w:w="3354" w:type="pct"/>
            <w:tcBorders>
              <w:top w:val="nil"/>
              <w:left w:val="nil"/>
              <w:bottom w:val="nil"/>
              <w:right w:val="nil"/>
            </w:tcBorders>
            <w:shd w:val="clear" w:color="auto" w:fill="auto"/>
            <w:vAlign w:val="bottom"/>
            <w:hideMark/>
          </w:tcPr>
          <w:p w14:paraId="6A9C2C32" w14:textId="77777777" w:rsidR="007220F5" w:rsidRPr="005D7074" w:rsidRDefault="007220F5" w:rsidP="007220F5">
            <w:pPr>
              <w:rPr>
                <w:rFonts w:ascii="Arial" w:hAnsi="Arial" w:cs="Arial"/>
                <w:b/>
                <w:bCs/>
                <w:color w:val="000000"/>
                <w:sz w:val="18"/>
                <w:szCs w:val="18"/>
              </w:rPr>
            </w:pPr>
            <w:r w:rsidRPr="005D7074">
              <w:rPr>
                <w:rFonts w:ascii="Arial" w:hAnsi="Arial" w:cs="Arial"/>
                <w:b/>
                <w:bCs/>
                <w:color w:val="000000"/>
                <w:sz w:val="18"/>
                <w:szCs w:val="18"/>
              </w:rPr>
              <w:t>Bases de reparto</w:t>
            </w:r>
          </w:p>
        </w:tc>
        <w:tc>
          <w:tcPr>
            <w:tcW w:w="823" w:type="pct"/>
            <w:tcBorders>
              <w:top w:val="nil"/>
              <w:left w:val="nil"/>
              <w:bottom w:val="nil"/>
              <w:right w:val="nil"/>
            </w:tcBorders>
            <w:shd w:val="clear" w:color="auto" w:fill="auto"/>
            <w:noWrap/>
            <w:vAlign w:val="center"/>
            <w:hideMark/>
          </w:tcPr>
          <w:p w14:paraId="045871AE" w14:textId="77777777" w:rsidR="007220F5" w:rsidRPr="00DD7D43" w:rsidRDefault="007220F5" w:rsidP="007220F5">
            <w:pPr>
              <w:jc w:val="center"/>
              <w:rPr>
                <w:rFonts w:ascii="Arial" w:hAnsi="Arial" w:cs="Arial"/>
                <w:b/>
                <w:bCs/>
                <w:color w:val="000000"/>
                <w:sz w:val="18"/>
                <w:szCs w:val="18"/>
              </w:rPr>
            </w:pPr>
          </w:p>
        </w:tc>
        <w:tc>
          <w:tcPr>
            <w:tcW w:w="823" w:type="pct"/>
            <w:tcBorders>
              <w:top w:val="nil"/>
              <w:left w:val="nil"/>
              <w:bottom w:val="nil"/>
              <w:right w:val="nil"/>
            </w:tcBorders>
            <w:shd w:val="clear" w:color="auto" w:fill="auto"/>
            <w:noWrap/>
            <w:vAlign w:val="center"/>
            <w:hideMark/>
          </w:tcPr>
          <w:p w14:paraId="500DC8D2" w14:textId="77777777" w:rsidR="007220F5" w:rsidRPr="00095059" w:rsidRDefault="007220F5" w:rsidP="007220F5">
            <w:pPr>
              <w:jc w:val="center"/>
              <w:rPr>
                <w:rFonts w:ascii="Arial" w:hAnsi="Arial" w:cs="Arial"/>
                <w:b/>
                <w:bCs/>
                <w:color w:val="000000"/>
                <w:sz w:val="18"/>
                <w:szCs w:val="18"/>
              </w:rPr>
            </w:pPr>
          </w:p>
        </w:tc>
      </w:tr>
      <w:tr w:rsidR="00D72079" w:rsidRPr="005D7074" w14:paraId="31524982" w14:textId="77777777" w:rsidTr="007140DF">
        <w:trPr>
          <w:trHeight w:val="315"/>
        </w:trPr>
        <w:tc>
          <w:tcPr>
            <w:tcW w:w="3354" w:type="pct"/>
            <w:tcBorders>
              <w:top w:val="nil"/>
              <w:left w:val="nil"/>
              <w:bottom w:val="nil"/>
              <w:right w:val="nil"/>
            </w:tcBorders>
            <w:shd w:val="clear" w:color="auto" w:fill="auto"/>
            <w:vAlign w:val="bottom"/>
            <w:hideMark/>
          </w:tcPr>
          <w:p w14:paraId="5066B7EA" w14:textId="77777777" w:rsidR="00D72079" w:rsidRPr="005D7074" w:rsidRDefault="00D72079" w:rsidP="00D72079">
            <w:pPr>
              <w:rPr>
                <w:rFonts w:ascii="Arial" w:hAnsi="Arial" w:cs="Arial"/>
                <w:color w:val="000000"/>
                <w:sz w:val="18"/>
                <w:szCs w:val="18"/>
              </w:rPr>
            </w:pPr>
            <w:r w:rsidRPr="005D7074">
              <w:rPr>
                <w:rFonts w:ascii="Arial" w:hAnsi="Arial" w:cs="Arial"/>
                <w:color w:val="000000"/>
                <w:sz w:val="18"/>
                <w:szCs w:val="18"/>
              </w:rPr>
              <w:t>Pérdidas y Ganancias</w:t>
            </w:r>
          </w:p>
        </w:tc>
        <w:tc>
          <w:tcPr>
            <w:tcW w:w="823" w:type="pct"/>
            <w:tcBorders>
              <w:top w:val="nil"/>
              <w:left w:val="nil"/>
              <w:bottom w:val="single" w:sz="8" w:space="0" w:color="auto"/>
              <w:right w:val="nil"/>
            </w:tcBorders>
            <w:shd w:val="clear" w:color="auto" w:fill="auto"/>
            <w:vAlign w:val="bottom"/>
          </w:tcPr>
          <w:p w14:paraId="0FAA70A4" w14:textId="5E6F021A" w:rsidR="00D72079" w:rsidRPr="00D72079" w:rsidRDefault="00CF74F5" w:rsidP="00D72079">
            <w:pPr>
              <w:jc w:val="right"/>
              <w:rPr>
                <w:rFonts w:ascii="Arial" w:hAnsi="Arial" w:cs="Arial"/>
                <w:sz w:val="18"/>
                <w:szCs w:val="18"/>
                <w:highlight w:val="yellow"/>
              </w:rPr>
            </w:pPr>
            <w:r w:rsidRPr="00CF74F5">
              <w:rPr>
                <w:rFonts w:ascii="Arial" w:hAnsi="Arial" w:cs="Arial"/>
                <w:sz w:val="18"/>
                <w:szCs w:val="18"/>
              </w:rPr>
              <w:t>92.172,01</w:t>
            </w:r>
          </w:p>
        </w:tc>
        <w:tc>
          <w:tcPr>
            <w:tcW w:w="823" w:type="pct"/>
            <w:tcBorders>
              <w:top w:val="nil"/>
              <w:left w:val="nil"/>
              <w:bottom w:val="single" w:sz="8" w:space="0" w:color="auto"/>
              <w:right w:val="nil"/>
            </w:tcBorders>
            <w:shd w:val="clear" w:color="auto" w:fill="auto"/>
            <w:vAlign w:val="bottom"/>
            <w:hideMark/>
          </w:tcPr>
          <w:p w14:paraId="18AFF4E2" w14:textId="18E3C753" w:rsidR="00D72079" w:rsidRPr="00B90448" w:rsidRDefault="00D72079" w:rsidP="00D72079">
            <w:pPr>
              <w:jc w:val="right"/>
              <w:rPr>
                <w:rFonts w:ascii="Arial" w:hAnsi="Arial" w:cs="Arial"/>
                <w:color w:val="000000"/>
                <w:sz w:val="18"/>
                <w:szCs w:val="18"/>
              </w:rPr>
            </w:pPr>
            <w:r w:rsidRPr="005F7B2E">
              <w:rPr>
                <w:rFonts w:ascii="Arial" w:hAnsi="Arial" w:cs="Arial"/>
                <w:sz w:val="18"/>
                <w:szCs w:val="18"/>
              </w:rPr>
              <w:t>57.297,21</w:t>
            </w:r>
          </w:p>
        </w:tc>
      </w:tr>
      <w:tr w:rsidR="00D72079" w:rsidRPr="005D7074" w14:paraId="37A060AE" w14:textId="77777777" w:rsidTr="007140DF">
        <w:trPr>
          <w:trHeight w:val="300"/>
        </w:trPr>
        <w:tc>
          <w:tcPr>
            <w:tcW w:w="3354" w:type="pct"/>
            <w:tcBorders>
              <w:top w:val="nil"/>
              <w:left w:val="nil"/>
              <w:bottom w:val="nil"/>
              <w:right w:val="nil"/>
            </w:tcBorders>
            <w:shd w:val="clear" w:color="auto" w:fill="auto"/>
            <w:noWrap/>
            <w:vAlign w:val="bottom"/>
            <w:hideMark/>
          </w:tcPr>
          <w:p w14:paraId="3CDADE0A" w14:textId="77777777" w:rsidR="00D72079" w:rsidRPr="005D7074" w:rsidRDefault="00D72079" w:rsidP="00D72079">
            <w:pPr>
              <w:rPr>
                <w:rFonts w:ascii="Arial" w:hAnsi="Arial" w:cs="Arial"/>
                <w:color w:val="000000"/>
                <w:sz w:val="18"/>
                <w:szCs w:val="18"/>
              </w:rPr>
            </w:pPr>
          </w:p>
        </w:tc>
        <w:tc>
          <w:tcPr>
            <w:tcW w:w="823" w:type="pct"/>
            <w:tcBorders>
              <w:top w:val="single" w:sz="8" w:space="0" w:color="auto"/>
              <w:left w:val="nil"/>
              <w:bottom w:val="nil"/>
              <w:right w:val="nil"/>
            </w:tcBorders>
            <w:shd w:val="clear" w:color="auto" w:fill="auto"/>
            <w:noWrap/>
            <w:vAlign w:val="bottom"/>
          </w:tcPr>
          <w:p w14:paraId="3384E8FF" w14:textId="4A6E9AF5" w:rsidR="00D72079" w:rsidRPr="00D72079" w:rsidRDefault="00CF74F5" w:rsidP="00D72079">
            <w:pPr>
              <w:jc w:val="right"/>
              <w:rPr>
                <w:rFonts w:ascii="Arial" w:hAnsi="Arial" w:cs="Arial"/>
                <w:b/>
                <w:sz w:val="18"/>
                <w:szCs w:val="18"/>
                <w:highlight w:val="yellow"/>
              </w:rPr>
            </w:pPr>
            <w:r w:rsidRPr="00CF74F5">
              <w:rPr>
                <w:rFonts w:ascii="Arial" w:hAnsi="Arial" w:cs="Arial"/>
                <w:b/>
                <w:sz w:val="18"/>
                <w:szCs w:val="18"/>
              </w:rPr>
              <w:t>92.172,01</w:t>
            </w:r>
          </w:p>
        </w:tc>
        <w:tc>
          <w:tcPr>
            <w:tcW w:w="823" w:type="pct"/>
            <w:tcBorders>
              <w:top w:val="single" w:sz="8" w:space="0" w:color="auto"/>
              <w:left w:val="nil"/>
              <w:bottom w:val="nil"/>
              <w:right w:val="nil"/>
            </w:tcBorders>
            <w:shd w:val="clear" w:color="auto" w:fill="auto"/>
            <w:noWrap/>
            <w:vAlign w:val="bottom"/>
            <w:hideMark/>
          </w:tcPr>
          <w:p w14:paraId="0CEB3D6E" w14:textId="5B6071FD" w:rsidR="00D72079" w:rsidRPr="00B90448" w:rsidRDefault="00D72079" w:rsidP="00D72079">
            <w:pPr>
              <w:jc w:val="right"/>
              <w:rPr>
                <w:rFonts w:ascii="Arial" w:hAnsi="Arial" w:cs="Arial"/>
                <w:b/>
                <w:color w:val="000000"/>
                <w:sz w:val="18"/>
                <w:szCs w:val="18"/>
              </w:rPr>
            </w:pPr>
            <w:r w:rsidRPr="005F7B2E">
              <w:rPr>
                <w:rFonts w:ascii="Arial" w:hAnsi="Arial" w:cs="Arial"/>
                <w:b/>
                <w:sz w:val="18"/>
                <w:szCs w:val="18"/>
              </w:rPr>
              <w:t>57.297,21</w:t>
            </w:r>
          </w:p>
        </w:tc>
      </w:tr>
      <w:tr w:rsidR="00D72079" w:rsidRPr="005D7074" w14:paraId="2CEE1CE0" w14:textId="77777777" w:rsidTr="007140DF">
        <w:trPr>
          <w:trHeight w:val="300"/>
        </w:trPr>
        <w:tc>
          <w:tcPr>
            <w:tcW w:w="3354" w:type="pct"/>
            <w:tcBorders>
              <w:top w:val="nil"/>
              <w:left w:val="nil"/>
              <w:bottom w:val="nil"/>
              <w:right w:val="nil"/>
            </w:tcBorders>
            <w:shd w:val="clear" w:color="auto" w:fill="auto"/>
            <w:vAlign w:val="bottom"/>
            <w:hideMark/>
          </w:tcPr>
          <w:p w14:paraId="1EA9C423" w14:textId="77777777" w:rsidR="00D72079" w:rsidRPr="005D7074" w:rsidRDefault="00D72079" w:rsidP="00D72079">
            <w:pPr>
              <w:rPr>
                <w:rFonts w:ascii="Arial" w:hAnsi="Arial" w:cs="Arial"/>
                <w:b/>
                <w:bCs/>
                <w:color w:val="000000"/>
                <w:sz w:val="18"/>
                <w:szCs w:val="18"/>
              </w:rPr>
            </w:pPr>
            <w:r w:rsidRPr="005D7074">
              <w:rPr>
                <w:rFonts w:ascii="Arial" w:hAnsi="Arial" w:cs="Arial"/>
                <w:b/>
                <w:bCs/>
                <w:color w:val="000000"/>
                <w:sz w:val="18"/>
                <w:szCs w:val="18"/>
              </w:rPr>
              <w:t>Distribución</w:t>
            </w:r>
          </w:p>
        </w:tc>
        <w:tc>
          <w:tcPr>
            <w:tcW w:w="823" w:type="pct"/>
            <w:tcBorders>
              <w:top w:val="nil"/>
              <w:left w:val="nil"/>
              <w:bottom w:val="nil"/>
              <w:right w:val="nil"/>
            </w:tcBorders>
            <w:shd w:val="clear" w:color="auto" w:fill="auto"/>
            <w:noWrap/>
            <w:vAlign w:val="bottom"/>
          </w:tcPr>
          <w:p w14:paraId="71D62CC8" w14:textId="77777777" w:rsidR="00D72079" w:rsidRPr="00D72079" w:rsidRDefault="00D72079" w:rsidP="00D72079">
            <w:pPr>
              <w:jc w:val="right"/>
              <w:rPr>
                <w:rFonts w:ascii="Arial" w:hAnsi="Arial" w:cs="Arial"/>
                <w:b/>
                <w:bCs/>
                <w:sz w:val="18"/>
                <w:szCs w:val="18"/>
                <w:highlight w:val="yellow"/>
              </w:rPr>
            </w:pPr>
          </w:p>
        </w:tc>
        <w:tc>
          <w:tcPr>
            <w:tcW w:w="823" w:type="pct"/>
            <w:tcBorders>
              <w:top w:val="nil"/>
              <w:left w:val="nil"/>
              <w:bottom w:val="nil"/>
              <w:right w:val="nil"/>
            </w:tcBorders>
            <w:shd w:val="clear" w:color="auto" w:fill="auto"/>
            <w:noWrap/>
            <w:vAlign w:val="bottom"/>
            <w:hideMark/>
          </w:tcPr>
          <w:p w14:paraId="4080EC18" w14:textId="77777777" w:rsidR="00D72079" w:rsidRPr="00095059" w:rsidRDefault="00D72079" w:rsidP="00D72079">
            <w:pPr>
              <w:jc w:val="right"/>
              <w:rPr>
                <w:rFonts w:ascii="Arial" w:hAnsi="Arial" w:cs="Arial"/>
                <w:b/>
                <w:bCs/>
                <w:color w:val="000000"/>
                <w:sz w:val="18"/>
                <w:szCs w:val="18"/>
              </w:rPr>
            </w:pPr>
          </w:p>
        </w:tc>
      </w:tr>
      <w:tr w:rsidR="00D72079" w:rsidRPr="005D7074" w14:paraId="089D4F5D" w14:textId="77777777" w:rsidTr="007140DF">
        <w:trPr>
          <w:trHeight w:val="315"/>
        </w:trPr>
        <w:tc>
          <w:tcPr>
            <w:tcW w:w="3354" w:type="pct"/>
            <w:tcBorders>
              <w:top w:val="nil"/>
              <w:left w:val="nil"/>
              <w:bottom w:val="nil"/>
              <w:right w:val="nil"/>
            </w:tcBorders>
            <w:shd w:val="clear" w:color="auto" w:fill="auto"/>
            <w:vAlign w:val="bottom"/>
            <w:hideMark/>
          </w:tcPr>
          <w:p w14:paraId="45D69424" w14:textId="77777777" w:rsidR="00D72079" w:rsidRPr="005D7074" w:rsidRDefault="00D72079" w:rsidP="00D72079">
            <w:pPr>
              <w:rPr>
                <w:rFonts w:ascii="Arial" w:hAnsi="Arial" w:cs="Arial"/>
                <w:color w:val="000000"/>
                <w:sz w:val="18"/>
                <w:szCs w:val="18"/>
              </w:rPr>
            </w:pPr>
            <w:r w:rsidRPr="005D7074">
              <w:rPr>
                <w:rFonts w:ascii="Arial" w:hAnsi="Arial" w:cs="Arial"/>
                <w:color w:val="000000"/>
                <w:sz w:val="18"/>
                <w:szCs w:val="18"/>
              </w:rPr>
              <w:t>Resultados negativos de ejercicios anteriores</w:t>
            </w:r>
          </w:p>
        </w:tc>
        <w:tc>
          <w:tcPr>
            <w:tcW w:w="823" w:type="pct"/>
            <w:tcBorders>
              <w:top w:val="nil"/>
              <w:left w:val="nil"/>
              <w:bottom w:val="single" w:sz="8" w:space="0" w:color="auto"/>
              <w:right w:val="nil"/>
            </w:tcBorders>
            <w:shd w:val="clear" w:color="auto" w:fill="auto"/>
            <w:vAlign w:val="bottom"/>
          </w:tcPr>
          <w:p w14:paraId="53FE0FF4" w14:textId="75B20A16" w:rsidR="00D72079" w:rsidRPr="00D72079" w:rsidRDefault="00CF74F5" w:rsidP="00D72079">
            <w:pPr>
              <w:jc w:val="right"/>
              <w:rPr>
                <w:rFonts w:ascii="Arial" w:hAnsi="Arial" w:cs="Arial"/>
                <w:sz w:val="18"/>
                <w:szCs w:val="18"/>
                <w:highlight w:val="yellow"/>
              </w:rPr>
            </w:pPr>
            <w:r w:rsidRPr="00CF74F5">
              <w:rPr>
                <w:rFonts w:ascii="Arial" w:hAnsi="Arial" w:cs="Arial"/>
                <w:sz w:val="18"/>
                <w:szCs w:val="18"/>
              </w:rPr>
              <w:t>92.172,01</w:t>
            </w:r>
          </w:p>
        </w:tc>
        <w:tc>
          <w:tcPr>
            <w:tcW w:w="823" w:type="pct"/>
            <w:tcBorders>
              <w:top w:val="nil"/>
              <w:left w:val="nil"/>
              <w:bottom w:val="single" w:sz="8" w:space="0" w:color="auto"/>
              <w:right w:val="nil"/>
            </w:tcBorders>
            <w:shd w:val="clear" w:color="auto" w:fill="auto"/>
            <w:vAlign w:val="bottom"/>
            <w:hideMark/>
          </w:tcPr>
          <w:p w14:paraId="54B6EC8A" w14:textId="47981D13" w:rsidR="00D72079" w:rsidRPr="00B90448" w:rsidRDefault="00D72079" w:rsidP="00D72079">
            <w:pPr>
              <w:jc w:val="right"/>
              <w:rPr>
                <w:rFonts w:ascii="Arial" w:hAnsi="Arial" w:cs="Arial"/>
                <w:color w:val="000000"/>
                <w:sz w:val="18"/>
                <w:szCs w:val="18"/>
              </w:rPr>
            </w:pPr>
            <w:r w:rsidRPr="005F7B2E">
              <w:rPr>
                <w:rFonts w:ascii="Arial" w:hAnsi="Arial" w:cs="Arial"/>
                <w:sz w:val="18"/>
                <w:szCs w:val="18"/>
              </w:rPr>
              <w:t>57.297,21</w:t>
            </w:r>
          </w:p>
        </w:tc>
      </w:tr>
      <w:tr w:rsidR="00D72079" w:rsidRPr="005D7074" w14:paraId="3231DC12" w14:textId="77777777" w:rsidTr="007140DF">
        <w:trPr>
          <w:trHeight w:val="300"/>
        </w:trPr>
        <w:tc>
          <w:tcPr>
            <w:tcW w:w="3354" w:type="pct"/>
            <w:tcBorders>
              <w:top w:val="nil"/>
              <w:left w:val="nil"/>
              <w:bottom w:val="nil"/>
              <w:right w:val="nil"/>
            </w:tcBorders>
            <w:shd w:val="clear" w:color="auto" w:fill="auto"/>
            <w:noWrap/>
            <w:vAlign w:val="bottom"/>
            <w:hideMark/>
          </w:tcPr>
          <w:p w14:paraId="15FA6579" w14:textId="77777777" w:rsidR="00D72079" w:rsidRPr="005D7074" w:rsidRDefault="00D72079" w:rsidP="00D72079">
            <w:pPr>
              <w:rPr>
                <w:rFonts w:ascii="Arial" w:hAnsi="Arial" w:cs="Arial"/>
                <w:color w:val="000000"/>
                <w:sz w:val="18"/>
                <w:szCs w:val="18"/>
              </w:rPr>
            </w:pPr>
          </w:p>
        </w:tc>
        <w:tc>
          <w:tcPr>
            <w:tcW w:w="823" w:type="pct"/>
            <w:tcBorders>
              <w:top w:val="nil"/>
              <w:left w:val="nil"/>
              <w:bottom w:val="nil"/>
              <w:right w:val="nil"/>
            </w:tcBorders>
            <w:shd w:val="clear" w:color="auto" w:fill="auto"/>
            <w:noWrap/>
            <w:vAlign w:val="bottom"/>
          </w:tcPr>
          <w:p w14:paraId="42139FC2" w14:textId="0AF8120B" w:rsidR="00D72079" w:rsidRPr="00D72079" w:rsidRDefault="00CF74F5" w:rsidP="00D72079">
            <w:pPr>
              <w:jc w:val="right"/>
              <w:rPr>
                <w:rFonts w:ascii="Arial" w:hAnsi="Arial" w:cs="Arial"/>
                <w:b/>
                <w:sz w:val="18"/>
                <w:szCs w:val="18"/>
                <w:highlight w:val="yellow"/>
              </w:rPr>
            </w:pPr>
            <w:r w:rsidRPr="00CF74F5">
              <w:rPr>
                <w:rFonts w:ascii="Arial" w:hAnsi="Arial" w:cs="Arial"/>
                <w:b/>
                <w:sz w:val="18"/>
                <w:szCs w:val="18"/>
              </w:rPr>
              <w:t>92.172,01</w:t>
            </w:r>
          </w:p>
        </w:tc>
        <w:tc>
          <w:tcPr>
            <w:tcW w:w="823" w:type="pct"/>
            <w:tcBorders>
              <w:top w:val="nil"/>
              <w:left w:val="nil"/>
              <w:bottom w:val="nil"/>
              <w:right w:val="nil"/>
            </w:tcBorders>
            <w:shd w:val="clear" w:color="auto" w:fill="auto"/>
            <w:noWrap/>
            <w:vAlign w:val="bottom"/>
            <w:hideMark/>
          </w:tcPr>
          <w:p w14:paraId="05E4B64A" w14:textId="6D655F92" w:rsidR="00D72079" w:rsidRPr="00B90448" w:rsidRDefault="00D72079" w:rsidP="00D72079">
            <w:pPr>
              <w:jc w:val="right"/>
              <w:rPr>
                <w:rFonts w:ascii="Arial" w:hAnsi="Arial" w:cs="Arial"/>
                <w:b/>
                <w:color w:val="000000"/>
                <w:sz w:val="18"/>
                <w:szCs w:val="18"/>
              </w:rPr>
            </w:pPr>
            <w:r w:rsidRPr="005F7B2E">
              <w:rPr>
                <w:rFonts w:ascii="Arial" w:hAnsi="Arial" w:cs="Arial"/>
                <w:b/>
                <w:sz w:val="18"/>
                <w:szCs w:val="18"/>
              </w:rPr>
              <w:t>57.297,21</w:t>
            </w:r>
          </w:p>
        </w:tc>
      </w:tr>
    </w:tbl>
    <w:p w14:paraId="3DD4784E" w14:textId="77777777" w:rsidR="00390F2E" w:rsidRDefault="00390F2E">
      <w:pPr>
        <w:jc w:val="both"/>
        <w:rPr>
          <w:rFonts w:ascii="Arial" w:hAnsi="Arial" w:cs="Arial"/>
          <w:sz w:val="22"/>
          <w:szCs w:val="22"/>
        </w:rPr>
      </w:pPr>
    </w:p>
    <w:p w14:paraId="1B18130B" w14:textId="77777777" w:rsidR="00390F2E" w:rsidRPr="00E27813" w:rsidRDefault="00E27813" w:rsidP="00E27813">
      <w:pPr>
        <w:pStyle w:val="Estilo"/>
        <w:tabs>
          <w:tab w:val="left" w:pos="567"/>
        </w:tabs>
        <w:ind w:right="10"/>
        <w:rPr>
          <w:sz w:val="22"/>
          <w:szCs w:val="22"/>
          <w:u w:val="single"/>
          <w:lang w:val="es-ES"/>
        </w:rPr>
      </w:pPr>
      <w:r w:rsidRPr="00E27813">
        <w:rPr>
          <w:sz w:val="22"/>
          <w:szCs w:val="22"/>
          <w:lang w:val="es-ES"/>
        </w:rPr>
        <w:t>k)</w:t>
      </w:r>
      <w:r w:rsidRPr="00E27813">
        <w:rPr>
          <w:sz w:val="22"/>
          <w:szCs w:val="22"/>
          <w:lang w:val="es-ES"/>
        </w:rPr>
        <w:tab/>
      </w:r>
      <w:r>
        <w:rPr>
          <w:sz w:val="22"/>
          <w:szCs w:val="22"/>
          <w:u w:val="single"/>
          <w:lang w:val="es-ES"/>
        </w:rPr>
        <w:t>Remuneración a los Auditores</w:t>
      </w:r>
    </w:p>
    <w:p w14:paraId="059F4426" w14:textId="77777777" w:rsidR="00390F2E" w:rsidRDefault="00390F2E">
      <w:pPr>
        <w:jc w:val="both"/>
        <w:rPr>
          <w:rFonts w:ascii="Arial" w:hAnsi="Arial" w:cs="Arial"/>
          <w:sz w:val="22"/>
          <w:szCs w:val="22"/>
        </w:rPr>
      </w:pPr>
    </w:p>
    <w:p w14:paraId="4A060D4B" w14:textId="2A3857BD" w:rsidR="00390F2E" w:rsidRPr="00946104" w:rsidRDefault="00E27813">
      <w:pPr>
        <w:jc w:val="both"/>
        <w:rPr>
          <w:rFonts w:ascii="Arial" w:hAnsi="Arial" w:cs="Arial"/>
          <w:sz w:val="22"/>
          <w:szCs w:val="22"/>
        </w:rPr>
      </w:pPr>
      <w:r>
        <w:rPr>
          <w:rFonts w:ascii="Arial" w:hAnsi="Arial" w:cs="Arial"/>
          <w:sz w:val="22"/>
          <w:szCs w:val="22"/>
        </w:rPr>
        <w:t xml:space="preserve">Los honorarios devengados durante el ejercicio por </w:t>
      </w:r>
      <w:r w:rsidR="00EA459D">
        <w:rPr>
          <w:rFonts w:ascii="Arial" w:hAnsi="Arial" w:cs="Arial"/>
          <w:sz w:val="22"/>
          <w:szCs w:val="22"/>
        </w:rPr>
        <w:t>Canaudit</w:t>
      </w:r>
      <w:r>
        <w:rPr>
          <w:rFonts w:ascii="Arial" w:hAnsi="Arial" w:cs="Arial"/>
          <w:sz w:val="22"/>
          <w:szCs w:val="22"/>
        </w:rPr>
        <w:t xml:space="preserve">, S.L. por los servicios de auditoría de cuentas prestados a Cable Submarino de Canarias, S.A. ascienden en </w:t>
      </w:r>
      <w:r w:rsidRPr="00022A06">
        <w:rPr>
          <w:rFonts w:ascii="Arial" w:hAnsi="Arial" w:cs="Arial"/>
          <w:color w:val="000000" w:themeColor="text1"/>
          <w:sz w:val="22"/>
          <w:szCs w:val="22"/>
        </w:rPr>
        <w:t>20</w:t>
      </w:r>
      <w:r w:rsidR="007140DF" w:rsidRPr="00022A06">
        <w:rPr>
          <w:rFonts w:ascii="Arial" w:hAnsi="Arial" w:cs="Arial"/>
          <w:color w:val="000000" w:themeColor="text1"/>
          <w:sz w:val="22"/>
          <w:szCs w:val="22"/>
        </w:rPr>
        <w:t>2</w:t>
      </w:r>
      <w:r w:rsidR="005519B0">
        <w:rPr>
          <w:rFonts w:ascii="Arial" w:hAnsi="Arial" w:cs="Arial"/>
          <w:color w:val="000000" w:themeColor="text1"/>
          <w:sz w:val="22"/>
          <w:szCs w:val="22"/>
        </w:rPr>
        <w:t>4</w:t>
      </w:r>
      <w:r w:rsidRPr="00022A06">
        <w:rPr>
          <w:rFonts w:ascii="Arial" w:hAnsi="Arial" w:cs="Arial"/>
          <w:color w:val="000000" w:themeColor="text1"/>
          <w:sz w:val="22"/>
          <w:szCs w:val="22"/>
        </w:rPr>
        <w:t xml:space="preserve"> a </w:t>
      </w:r>
      <w:r w:rsidR="00022A06" w:rsidRPr="00022A06">
        <w:rPr>
          <w:rFonts w:ascii="Arial" w:hAnsi="Arial" w:cs="Arial"/>
          <w:color w:val="000000" w:themeColor="text1"/>
          <w:sz w:val="22"/>
          <w:szCs w:val="22"/>
        </w:rPr>
        <w:t>3.90</w:t>
      </w:r>
      <w:r w:rsidR="007140DF" w:rsidRPr="00022A06">
        <w:rPr>
          <w:rFonts w:ascii="Arial" w:hAnsi="Arial" w:cs="Arial"/>
          <w:color w:val="000000" w:themeColor="text1"/>
          <w:sz w:val="22"/>
          <w:szCs w:val="22"/>
        </w:rPr>
        <w:t>0</w:t>
      </w:r>
      <w:r w:rsidRPr="00022A06">
        <w:rPr>
          <w:rFonts w:ascii="Arial" w:hAnsi="Arial" w:cs="Arial"/>
          <w:color w:val="000000" w:themeColor="text1"/>
          <w:sz w:val="22"/>
          <w:szCs w:val="22"/>
        </w:rPr>
        <w:t xml:space="preserve"> euros</w:t>
      </w:r>
      <w:r w:rsidRPr="007140DF">
        <w:rPr>
          <w:rFonts w:ascii="Arial" w:hAnsi="Arial" w:cs="Arial"/>
          <w:color w:val="FF0000"/>
          <w:sz w:val="22"/>
          <w:szCs w:val="22"/>
        </w:rPr>
        <w:t xml:space="preserve"> </w:t>
      </w:r>
      <w:r w:rsidRPr="006C3150">
        <w:rPr>
          <w:rFonts w:ascii="Arial" w:hAnsi="Arial" w:cs="Arial"/>
          <w:sz w:val="22"/>
          <w:szCs w:val="22"/>
        </w:rPr>
        <w:t>(</w:t>
      </w:r>
      <w:r w:rsidR="001719FE">
        <w:rPr>
          <w:rFonts w:ascii="Arial" w:hAnsi="Arial" w:cs="Arial"/>
          <w:sz w:val="22"/>
          <w:szCs w:val="22"/>
        </w:rPr>
        <w:t>3.900</w:t>
      </w:r>
      <w:r w:rsidRPr="006C3150">
        <w:rPr>
          <w:rFonts w:ascii="Arial" w:hAnsi="Arial" w:cs="Arial"/>
          <w:sz w:val="22"/>
          <w:szCs w:val="22"/>
        </w:rPr>
        <w:t xml:space="preserve"> euros en 20</w:t>
      </w:r>
      <w:r w:rsidR="008327A4" w:rsidRPr="006C3150">
        <w:rPr>
          <w:rFonts w:ascii="Arial" w:hAnsi="Arial" w:cs="Arial"/>
          <w:sz w:val="22"/>
          <w:szCs w:val="22"/>
        </w:rPr>
        <w:t>2</w:t>
      </w:r>
      <w:r w:rsidR="005519B0">
        <w:rPr>
          <w:rFonts w:ascii="Arial" w:hAnsi="Arial" w:cs="Arial"/>
          <w:sz w:val="22"/>
          <w:szCs w:val="22"/>
        </w:rPr>
        <w:t>3</w:t>
      </w:r>
      <w:r w:rsidRPr="006C3150">
        <w:rPr>
          <w:rFonts w:ascii="Arial" w:hAnsi="Arial" w:cs="Arial"/>
          <w:sz w:val="22"/>
          <w:szCs w:val="22"/>
        </w:rPr>
        <w:t>).</w:t>
      </w:r>
    </w:p>
    <w:p w14:paraId="6538C585" w14:textId="77777777" w:rsidR="00A356E3" w:rsidRPr="00946104" w:rsidRDefault="00A356E3">
      <w:pPr>
        <w:jc w:val="both"/>
        <w:rPr>
          <w:rFonts w:ascii="Arial" w:hAnsi="Arial" w:cs="Arial"/>
          <w:sz w:val="22"/>
          <w:szCs w:val="22"/>
        </w:rPr>
      </w:pPr>
    </w:p>
    <w:p w14:paraId="4DFE5FE6" w14:textId="77777777" w:rsidR="00886156" w:rsidRPr="00946104" w:rsidRDefault="00886156" w:rsidP="00886156">
      <w:pPr>
        <w:jc w:val="both"/>
        <w:rPr>
          <w:rFonts w:ascii="Arial" w:hAnsi="Arial" w:cs="Arial"/>
          <w:sz w:val="22"/>
          <w:szCs w:val="22"/>
        </w:rPr>
        <w:sectPr w:rsidR="00886156" w:rsidRPr="00946104" w:rsidSect="00621BB0">
          <w:headerReference w:type="even" r:id="rId18"/>
          <w:headerReference w:type="default" r:id="rId19"/>
          <w:headerReference w:type="first" r:id="rId20"/>
          <w:pgSz w:w="11907" w:h="16839" w:code="9"/>
          <w:pgMar w:top="2063" w:right="1134" w:bottom="1134" w:left="1134" w:header="851" w:footer="425" w:gutter="0"/>
          <w:cols w:space="720"/>
          <w:noEndnote/>
        </w:sectPr>
      </w:pPr>
    </w:p>
    <w:p w14:paraId="32B1D991" w14:textId="77777777" w:rsidR="006705F8" w:rsidRPr="00946104" w:rsidRDefault="00CE4711" w:rsidP="006705F8">
      <w:pPr>
        <w:pStyle w:val="Encabezado"/>
        <w:rPr>
          <w:rFonts w:ascii="Arial" w:hAnsi="Arial" w:cs="Arial"/>
          <w:b/>
          <w:sz w:val="22"/>
          <w:szCs w:val="22"/>
        </w:rPr>
      </w:pPr>
      <w:r w:rsidRPr="00946104">
        <w:rPr>
          <w:rFonts w:ascii="Arial" w:hAnsi="Arial" w:cs="Arial"/>
          <w:b/>
          <w:sz w:val="22"/>
          <w:szCs w:val="22"/>
        </w:rPr>
        <w:lastRenderedPageBreak/>
        <w:t>CABLE SUBMARINO DE CANARIAS S.A.</w:t>
      </w:r>
    </w:p>
    <w:p w14:paraId="6BF44F70" w14:textId="77777777" w:rsidR="006705F8" w:rsidRPr="00946104" w:rsidRDefault="006705F8" w:rsidP="006705F8">
      <w:pPr>
        <w:tabs>
          <w:tab w:val="left" w:pos="567"/>
          <w:tab w:val="left" w:pos="1134"/>
          <w:tab w:val="left" w:pos="1587"/>
        </w:tabs>
        <w:jc w:val="both"/>
        <w:rPr>
          <w:rFonts w:ascii="Arial" w:hAnsi="Arial" w:cs="Arial"/>
          <w:b/>
          <w:spacing w:val="-2"/>
          <w:sz w:val="22"/>
          <w:szCs w:val="22"/>
        </w:rPr>
      </w:pPr>
    </w:p>
    <w:p w14:paraId="16986BA2" w14:textId="51D365B4" w:rsidR="006705F8" w:rsidRPr="00946104" w:rsidRDefault="00895BA7" w:rsidP="006705F8">
      <w:pPr>
        <w:tabs>
          <w:tab w:val="left" w:pos="567"/>
          <w:tab w:val="left" w:pos="1134"/>
          <w:tab w:val="left" w:pos="1587"/>
        </w:tabs>
        <w:jc w:val="both"/>
        <w:rPr>
          <w:rFonts w:ascii="Arial" w:hAnsi="Arial" w:cs="Arial"/>
          <w:b/>
          <w:spacing w:val="-2"/>
          <w:sz w:val="22"/>
          <w:szCs w:val="22"/>
        </w:rPr>
      </w:pPr>
      <w:r w:rsidRPr="00946104">
        <w:rPr>
          <w:rFonts w:ascii="Arial" w:hAnsi="Arial" w:cs="Arial"/>
          <w:b/>
          <w:spacing w:val="-2"/>
          <w:sz w:val="22"/>
          <w:szCs w:val="22"/>
        </w:rPr>
        <w:t>FORMULACIÓN</w:t>
      </w:r>
      <w:r w:rsidR="006705F8" w:rsidRPr="00946104">
        <w:rPr>
          <w:rFonts w:ascii="Arial" w:hAnsi="Arial" w:cs="Arial"/>
          <w:b/>
          <w:spacing w:val="-2"/>
          <w:sz w:val="22"/>
          <w:szCs w:val="22"/>
        </w:rPr>
        <w:t xml:space="preserve"> DE LAS CUENTAS ANUALES ABREVIADAS</w:t>
      </w:r>
      <w:r w:rsidR="006A617A" w:rsidRPr="00946104">
        <w:rPr>
          <w:rFonts w:ascii="Arial" w:hAnsi="Arial" w:cs="Arial"/>
          <w:b/>
          <w:spacing w:val="-2"/>
          <w:sz w:val="22"/>
          <w:szCs w:val="22"/>
        </w:rPr>
        <w:t xml:space="preserve"> DEL EJERCICIO 20</w:t>
      </w:r>
      <w:r w:rsidR="005F2156">
        <w:rPr>
          <w:rFonts w:ascii="Arial" w:hAnsi="Arial" w:cs="Arial"/>
          <w:b/>
          <w:spacing w:val="-2"/>
          <w:sz w:val="22"/>
          <w:szCs w:val="22"/>
        </w:rPr>
        <w:t>2</w:t>
      </w:r>
      <w:r w:rsidR="003D454A">
        <w:rPr>
          <w:rFonts w:ascii="Arial" w:hAnsi="Arial" w:cs="Arial"/>
          <w:b/>
          <w:spacing w:val="-2"/>
          <w:sz w:val="22"/>
          <w:szCs w:val="22"/>
        </w:rPr>
        <w:t>4</w:t>
      </w:r>
    </w:p>
    <w:p w14:paraId="7065E7B6" w14:textId="77777777" w:rsidR="00A623ED" w:rsidRPr="00946104" w:rsidRDefault="00A623ED" w:rsidP="00A623ED">
      <w:pPr>
        <w:pStyle w:val="Encabezado"/>
        <w:tabs>
          <w:tab w:val="clear" w:pos="4252"/>
          <w:tab w:val="left" w:pos="567"/>
          <w:tab w:val="left" w:pos="1134"/>
          <w:tab w:val="left" w:pos="1587"/>
        </w:tabs>
        <w:jc w:val="both"/>
        <w:rPr>
          <w:rFonts w:ascii="Arial" w:hAnsi="Arial" w:cs="Arial"/>
          <w:spacing w:val="-2"/>
          <w:sz w:val="22"/>
          <w:szCs w:val="22"/>
        </w:rPr>
      </w:pPr>
    </w:p>
    <w:p w14:paraId="1077245C" w14:textId="20AE6971" w:rsidR="00CE4711" w:rsidRPr="00946104" w:rsidRDefault="002224FA" w:rsidP="00FE2041">
      <w:pPr>
        <w:tabs>
          <w:tab w:val="left" w:pos="-2374"/>
          <w:tab w:val="left" w:pos="-1654"/>
          <w:tab w:val="left" w:pos="-934"/>
          <w:tab w:val="left" w:pos="-214"/>
          <w:tab w:val="left" w:pos="434"/>
          <w:tab w:val="left" w:pos="720"/>
          <w:tab w:val="left" w:pos="1010"/>
          <w:tab w:val="left" w:pos="1298"/>
          <w:tab w:val="right" w:pos="7151"/>
        </w:tabs>
        <w:suppressAutoHyphens/>
        <w:jc w:val="both"/>
        <w:rPr>
          <w:rFonts w:ascii="Arial" w:hAnsi="Arial" w:cs="Arial"/>
          <w:spacing w:val="-2"/>
          <w:sz w:val="22"/>
          <w:szCs w:val="22"/>
        </w:rPr>
      </w:pPr>
      <w:r w:rsidRPr="00946104">
        <w:rPr>
          <w:rFonts w:ascii="Arial" w:hAnsi="Arial" w:cs="Arial"/>
          <w:spacing w:val="-2"/>
          <w:sz w:val="22"/>
          <w:szCs w:val="22"/>
        </w:rPr>
        <w:t xml:space="preserve">Reunidos los </w:t>
      </w:r>
      <w:r w:rsidRPr="003B1F0E">
        <w:rPr>
          <w:rFonts w:ascii="Arial" w:hAnsi="Arial" w:cs="Arial"/>
          <w:spacing w:val="-2"/>
          <w:sz w:val="22"/>
          <w:szCs w:val="22"/>
        </w:rPr>
        <w:t>A</w:t>
      </w:r>
      <w:r w:rsidR="00CE4711" w:rsidRPr="003B1F0E">
        <w:rPr>
          <w:rFonts w:ascii="Arial" w:hAnsi="Arial" w:cs="Arial"/>
          <w:spacing w:val="-2"/>
          <w:sz w:val="22"/>
          <w:szCs w:val="22"/>
        </w:rPr>
        <w:t>dministradores de Ca</w:t>
      </w:r>
      <w:r w:rsidR="00D51AA3">
        <w:rPr>
          <w:rFonts w:ascii="Arial" w:hAnsi="Arial" w:cs="Arial"/>
          <w:spacing w:val="-2"/>
          <w:sz w:val="22"/>
          <w:szCs w:val="22"/>
        </w:rPr>
        <w:t xml:space="preserve">ble Submarino de Canarias, S A </w:t>
      </w:r>
      <w:r w:rsidR="00CE4711" w:rsidRPr="00AF7DC8">
        <w:rPr>
          <w:rFonts w:ascii="Arial" w:hAnsi="Arial" w:cs="Arial"/>
          <w:spacing w:val="-2"/>
          <w:sz w:val="22"/>
          <w:szCs w:val="22"/>
        </w:rPr>
        <w:t xml:space="preserve">en </w:t>
      </w:r>
      <w:r w:rsidR="00C72FE2" w:rsidRPr="00C22A26">
        <w:rPr>
          <w:rFonts w:ascii="Arial" w:hAnsi="Arial" w:cs="Arial"/>
          <w:spacing w:val="-2"/>
          <w:sz w:val="22"/>
          <w:szCs w:val="22"/>
        </w:rPr>
        <w:t>fec</w:t>
      </w:r>
      <w:r w:rsidR="005A0512" w:rsidRPr="00C22A26">
        <w:rPr>
          <w:rFonts w:ascii="Arial" w:hAnsi="Arial" w:cs="Arial"/>
          <w:spacing w:val="-2"/>
          <w:sz w:val="22"/>
          <w:szCs w:val="22"/>
        </w:rPr>
        <w:t xml:space="preserve">ha </w:t>
      </w:r>
      <w:r w:rsidR="00C22A26" w:rsidRPr="00C22A26">
        <w:rPr>
          <w:rFonts w:ascii="Arial" w:hAnsi="Arial" w:cs="Arial"/>
          <w:color w:val="000000" w:themeColor="text1"/>
          <w:spacing w:val="-2"/>
          <w:sz w:val="22"/>
          <w:szCs w:val="22"/>
        </w:rPr>
        <w:t>31</w:t>
      </w:r>
      <w:r w:rsidR="00AF7DC8" w:rsidRPr="00C22A26">
        <w:rPr>
          <w:rFonts w:ascii="Arial" w:hAnsi="Arial" w:cs="Arial"/>
          <w:color w:val="000000" w:themeColor="text1"/>
          <w:spacing w:val="-2"/>
          <w:sz w:val="22"/>
          <w:szCs w:val="22"/>
        </w:rPr>
        <w:t xml:space="preserve"> de </w:t>
      </w:r>
      <w:r w:rsidR="00A9695B" w:rsidRPr="00C22A26">
        <w:rPr>
          <w:rFonts w:ascii="Arial" w:hAnsi="Arial" w:cs="Arial"/>
          <w:color w:val="000000" w:themeColor="text1"/>
          <w:spacing w:val="-2"/>
          <w:sz w:val="22"/>
          <w:szCs w:val="22"/>
        </w:rPr>
        <w:t>marzo</w:t>
      </w:r>
      <w:r w:rsidR="00AF7DC8" w:rsidRPr="00C22A26">
        <w:rPr>
          <w:rFonts w:ascii="Arial" w:hAnsi="Arial" w:cs="Arial"/>
          <w:color w:val="000000" w:themeColor="text1"/>
          <w:spacing w:val="-2"/>
          <w:sz w:val="22"/>
          <w:szCs w:val="22"/>
        </w:rPr>
        <w:t xml:space="preserve"> de 202</w:t>
      </w:r>
      <w:r w:rsidR="003D454A" w:rsidRPr="00C22A26">
        <w:rPr>
          <w:rFonts w:ascii="Arial" w:hAnsi="Arial" w:cs="Arial"/>
          <w:color w:val="000000" w:themeColor="text1"/>
          <w:spacing w:val="-2"/>
          <w:sz w:val="22"/>
          <w:szCs w:val="22"/>
        </w:rPr>
        <w:t>5</w:t>
      </w:r>
      <w:r w:rsidR="006E04CD" w:rsidRPr="00853770">
        <w:rPr>
          <w:rFonts w:ascii="Arial" w:hAnsi="Arial" w:cs="Arial"/>
          <w:color w:val="000000" w:themeColor="text1"/>
          <w:spacing w:val="-2"/>
          <w:sz w:val="22"/>
          <w:szCs w:val="22"/>
        </w:rPr>
        <w:t xml:space="preserve"> </w:t>
      </w:r>
      <w:r w:rsidR="00CE4711" w:rsidRPr="003B1F0E">
        <w:rPr>
          <w:rFonts w:ascii="Arial" w:hAnsi="Arial" w:cs="Arial"/>
          <w:spacing w:val="-2"/>
          <w:sz w:val="22"/>
          <w:szCs w:val="22"/>
        </w:rPr>
        <w:t xml:space="preserve">y en cumplimiento de los requisitos establecidos en los artículos </w:t>
      </w:r>
      <w:r w:rsidR="00154DEE" w:rsidRPr="003B1F0E">
        <w:rPr>
          <w:rFonts w:ascii="Arial" w:hAnsi="Arial" w:cs="Arial"/>
          <w:spacing w:val="-2"/>
          <w:sz w:val="22"/>
          <w:szCs w:val="22"/>
        </w:rPr>
        <w:t>253 de la Ley de Sociedades de</w:t>
      </w:r>
      <w:r w:rsidR="00154DEE" w:rsidRPr="00946104">
        <w:rPr>
          <w:rFonts w:ascii="Arial" w:hAnsi="Arial" w:cs="Arial"/>
          <w:spacing w:val="-2"/>
          <w:sz w:val="22"/>
          <w:szCs w:val="22"/>
        </w:rPr>
        <w:t xml:space="preserve"> Capital y del artículo 37 del Código de Comercio</w:t>
      </w:r>
      <w:r w:rsidR="00CE4711" w:rsidRPr="00946104">
        <w:rPr>
          <w:rFonts w:ascii="Arial" w:hAnsi="Arial" w:cs="Arial"/>
          <w:spacing w:val="-2"/>
          <w:sz w:val="22"/>
          <w:szCs w:val="22"/>
        </w:rPr>
        <w:t>, proceden a formular las cuentas abreviadas del ejercicio anual term</w:t>
      </w:r>
      <w:r w:rsidR="006A617A" w:rsidRPr="00946104">
        <w:rPr>
          <w:rFonts w:ascii="Arial" w:hAnsi="Arial" w:cs="Arial"/>
          <w:spacing w:val="-2"/>
          <w:sz w:val="22"/>
          <w:szCs w:val="22"/>
        </w:rPr>
        <w:t>inado el 31 de diciembre de 20</w:t>
      </w:r>
      <w:r w:rsidR="005F2156">
        <w:rPr>
          <w:rFonts w:ascii="Arial" w:hAnsi="Arial" w:cs="Arial"/>
          <w:spacing w:val="-2"/>
          <w:sz w:val="22"/>
          <w:szCs w:val="22"/>
        </w:rPr>
        <w:t>2</w:t>
      </w:r>
      <w:r w:rsidR="003D454A">
        <w:rPr>
          <w:rFonts w:ascii="Arial" w:hAnsi="Arial" w:cs="Arial"/>
          <w:spacing w:val="-2"/>
          <w:sz w:val="22"/>
          <w:szCs w:val="22"/>
        </w:rPr>
        <w:t>4</w:t>
      </w:r>
      <w:r w:rsidR="00CE4711" w:rsidRPr="00946104">
        <w:rPr>
          <w:rFonts w:ascii="Arial" w:hAnsi="Arial" w:cs="Arial"/>
          <w:spacing w:val="-2"/>
          <w:sz w:val="22"/>
          <w:szCs w:val="22"/>
        </w:rPr>
        <w:t xml:space="preserve"> las cuales vienen constituidas por los documentos anexos que preceden a este escrito</w:t>
      </w:r>
      <w:r w:rsidR="00CC2359" w:rsidRPr="00946104">
        <w:rPr>
          <w:rFonts w:ascii="Arial" w:hAnsi="Arial" w:cs="Arial"/>
          <w:spacing w:val="-2"/>
          <w:sz w:val="22"/>
          <w:szCs w:val="22"/>
        </w:rPr>
        <w:t>.</w:t>
      </w:r>
      <w:r w:rsidR="00CE4711" w:rsidRPr="00946104">
        <w:rPr>
          <w:rFonts w:ascii="Arial" w:hAnsi="Arial" w:cs="Arial"/>
          <w:spacing w:val="-2"/>
          <w:sz w:val="22"/>
          <w:szCs w:val="22"/>
        </w:rPr>
        <w:t xml:space="preserve"> </w:t>
      </w:r>
    </w:p>
    <w:p w14:paraId="45BA9EFC" w14:textId="77777777" w:rsidR="00CE4711" w:rsidRPr="00946104" w:rsidRDefault="00CE4711" w:rsidP="00CE4711">
      <w:pPr>
        <w:tabs>
          <w:tab w:val="left" w:pos="-2374"/>
          <w:tab w:val="left" w:pos="-1654"/>
          <w:tab w:val="left" w:pos="-934"/>
          <w:tab w:val="left" w:pos="-214"/>
          <w:tab w:val="left" w:pos="434"/>
          <w:tab w:val="left" w:pos="720"/>
          <w:tab w:val="left" w:pos="1010"/>
          <w:tab w:val="left" w:pos="1298"/>
          <w:tab w:val="right" w:pos="7151"/>
        </w:tabs>
        <w:suppressAutoHyphens/>
        <w:jc w:val="both"/>
        <w:rPr>
          <w:rFonts w:ascii="Arial" w:hAnsi="Arial" w:cs="Arial"/>
          <w:spacing w:val="-2"/>
          <w:sz w:val="22"/>
          <w:szCs w:val="22"/>
        </w:rPr>
      </w:pPr>
    </w:p>
    <w:p w14:paraId="237200EA" w14:textId="77777777" w:rsidR="00CE4711" w:rsidRPr="00946104" w:rsidRDefault="00CE4711" w:rsidP="00CE4711">
      <w:pPr>
        <w:tabs>
          <w:tab w:val="left" w:pos="-2374"/>
          <w:tab w:val="left" w:pos="-1654"/>
          <w:tab w:val="left" w:pos="-934"/>
          <w:tab w:val="left" w:pos="-214"/>
          <w:tab w:val="left" w:pos="434"/>
          <w:tab w:val="left" w:pos="720"/>
          <w:tab w:val="left" w:pos="1010"/>
          <w:tab w:val="left" w:pos="1298"/>
          <w:tab w:val="right" w:pos="7151"/>
        </w:tabs>
        <w:suppressAutoHyphens/>
        <w:jc w:val="both"/>
        <w:rPr>
          <w:rFonts w:ascii="Arial" w:hAnsi="Arial" w:cs="Arial"/>
          <w:spacing w:val="-2"/>
          <w:sz w:val="22"/>
          <w:szCs w:val="22"/>
        </w:rPr>
      </w:pPr>
    </w:p>
    <w:p w14:paraId="6799E2E7" w14:textId="77777777" w:rsidR="00CE4711" w:rsidRPr="00946104" w:rsidRDefault="00CE4711" w:rsidP="0018751E">
      <w:pPr>
        <w:tabs>
          <w:tab w:val="right" w:pos="9639"/>
        </w:tabs>
        <w:suppressAutoHyphens/>
        <w:jc w:val="both"/>
        <w:rPr>
          <w:rFonts w:ascii="Arial" w:hAnsi="Arial" w:cs="Arial"/>
          <w:spacing w:val="-2"/>
          <w:sz w:val="22"/>
          <w:szCs w:val="22"/>
        </w:rPr>
      </w:pPr>
      <w:r w:rsidRPr="00946104">
        <w:rPr>
          <w:rFonts w:ascii="Arial" w:hAnsi="Arial" w:cs="Arial"/>
          <w:spacing w:val="-2"/>
          <w:sz w:val="22"/>
          <w:szCs w:val="22"/>
        </w:rPr>
        <w:t>FIRMANTES:</w:t>
      </w:r>
      <w:r w:rsidRPr="00946104">
        <w:rPr>
          <w:rFonts w:ascii="Arial" w:hAnsi="Arial" w:cs="Arial"/>
          <w:spacing w:val="-2"/>
          <w:sz w:val="22"/>
          <w:szCs w:val="22"/>
        </w:rPr>
        <w:tab/>
        <w:t>FIRMA</w:t>
      </w:r>
    </w:p>
    <w:p w14:paraId="15A2A637" w14:textId="77777777" w:rsidR="00CE4711" w:rsidRPr="00946104" w:rsidRDefault="00CE4711" w:rsidP="0018751E">
      <w:pPr>
        <w:tabs>
          <w:tab w:val="left" w:pos="-2374"/>
          <w:tab w:val="left" w:pos="-1654"/>
          <w:tab w:val="left" w:pos="-934"/>
          <w:tab w:val="left" w:pos="-214"/>
          <w:tab w:val="left" w:pos="434"/>
          <w:tab w:val="left" w:pos="720"/>
          <w:tab w:val="left" w:pos="1010"/>
          <w:tab w:val="left" w:pos="1298"/>
          <w:tab w:val="right" w:pos="7151"/>
          <w:tab w:val="right" w:pos="9639"/>
        </w:tabs>
        <w:suppressAutoHyphens/>
        <w:jc w:val="both"/>
        <w:rPr>
          <w:rFonts w:ascii="Arial" w:hAnsi="Arial" w:cs="Arial"/>
          <w:spacing w:val="-2"/>
          <w:sz w:val="22"/>
          <w:szCs w:val="22"/>
        </w:rPr>
      </w:pPr>
    </w:p>
    <w:p w14:paraId="1BCF4DD8" w14:textId="77777777" w:rsidR="00CE4711" w:rsidRPr="00946104" w:rsidRDefault="00CE4711" w:rsidP="0018751E">
      <w:pPr>
        <w:tabs>
          <w:tab w:val="left" w:pos="-2374"/>
          <w:tab w:val="left" w:pos="-1654"/>
          <w:tab w:val="left" w:pos="-934"/>
          <w:tab w:val="left" w:pos="-214"/>
          <w:tab w:val="left" w:pos="434"/>
          <w:tab w:val="left" w:pos="720"/>
          <w:tab w:val="left" w:pos="1010"/>
          <w:tab w:val="left" w:pos="1298"/>
          <w:tab w:val="right" w:pos="7151"/>
          <w:tab w:val="right" w:pos="9639"/>
        </w:tabs>
        <w:suppressAutoHyphens/>
        <w:jc w:val="both"/>
        <w:rPr>
          <w:rFonts w:ascii="Arial" w:hAnsi="Arial" w:cs="Arial"/>
          <w:spacing w:val="-2"/>
          <w:sz w:val="22"/>
          <w:szCs w:val="22"/>
        </w:rPr>
      </w:pPr>
    </w:p>
    <w:p w14:paraId="7AEA2458" w14:textId="77777777" w:rsidR="00CE4711" w:rsidRPr="00946104" w:rsidRDefault="007555E9" w:rsidP="0018751E">
      <w:pPr>
        <w:tabs>
          <w:tab w:val="left" w:pos="7655"/>
          <w:tab w:val="right" w:pos="9639"/>
        </w:tabs>
        <w:suppressAutoHyphens/>
        <w:jc w:val="both"/>
        <w:rPr>
          <w:rFonts w:ascii="Arial" w:hAnsi="Arial" w:cs="Arial"/>
          <w:spacing w:val="-2"/>
          <w:sz w:val="22"/>
          <w:szCs w:val="22"/>
        </w:rPr>
      </w:pPr>
      <w:r w:rsidRPr="00946104">
        <w:rPr>
          <w:rFonts w:ascii="Arial" w:hAnsi="Arial" w:cs="Arial"/>
          <w:spacing w:val="-2"/>
          <w:sz w:val="22"/>
          <w:szCs w:val="22"/>
        </w:rPr>
        <w:t>D.  José Carlos Francisco Díaz</w:t>
      </w:r>
    </w:p>
    <w:p w14:paraId="03812BC0" w14:textId="77777777" w:rsidR="00CE4711" w:rsidRPr="00946104" w:rsidRDefault="007555E9" w:rsidP="0018751E">
      <w:pPr>
        <w:tabs>
          <w:tab w:val="left" w:pos="7655"/>
          <w:tab w:val="right" w:pos="9639"/>
        </w:tabs>
        <w:suppressAutoHyphens/>
        <w:jc w:val="both"/>
        <w:rPr>
          <w:rFonts w:ascii="Arial" w:hAnsi="Arial" w:cs="Arial"/>
          <w:spacing w:val="-2"/>
          <w:sz w:val="22"/>
          <w:szCs w:val="22"/>
        </w:rPr>
      </w:pPr>
      <w:r w:rsidRPr="00946104">
        <w:rPr>
          <w:rFonts w:ascii="Arial" w:hAnsi="Arial" w:cs="Arial"/>
          <w:spacing w:val="-2"/>
          <w:sz w:val="22"/>
          <w:szCs w:val="22"/>
        </w:rPr>
        <w:t>Presidente</w:t>
      </w:r>
      <w:r w:rsidRPr="00946104">
        <w:rPr>
          <w:rFonts w:ascii="Arial" w:hAnsi="Arial" w:cs="Arial"/>
          <w:spacing w:val="-2"/>
          <w:sz w:val="22"/>
          <w:szCs w:val="22"/>
        </w:rPr>
        <w:tab/>
      </w:r>
      <w:r w:rsidRPr="00946104">
        <w:rPr>
          <w:rFonts w:ascii="Arial" w:hAnsi="Arial" w:cs="Arial"/>
          <w:spacing w:val="-2"/>
          <w:sz w:val="22"/>
          <w:szCs w:val="22"/>
          <w:u w:val="single"/>
        </w:rPr>
        <w:tab/>
      </w:r>
    </w:p>
    <w:p w14:paraId="0D7807E5" w14:textId="77777777" w:rsidR="00CE4711" w:rsidRPr="00946104" w:rsidRDefault="00CE4711" w:rsidP="0018751E">
      <w:pPr>
        <w:tabs>
          <w:tab w:val="left" w:pos="-2374"/>
          <w:tab w:val="left" w:pos="-1654"/>
          <w:tab w:val="left" w:pos="-934"/>
          <w:tab w:val="left" w:pos="-214"/>
          <w:tab w:val="left" w:pos="434"/>
          <w:tab w:val="left" w:pos="720"/>
          <w:tab w:val="left" w:pos="1010"/>
          <w:tab w:val="left" w:pos="1298"/>
          <w:tab w:val="right" w:pos="7151"/>
          <w:tab w:val="left" w:pos="7655"/>
          <w:tab w:val="right" w:pos="9639"/>
        </w:tabs>
        <w:suppressAutoHyphens/>
        <w:jc w:val="both"/>
        <w:rPr>
          <w:rFonts w:ascii="Arial" w:hAnsi="Arial" w:cs="Arial"/>
          <w:spacing w:val="-2"/>
          <w:sz w:val="22"/>
          <w:szCs w:val="22"/>
        </w:rPr>
      </w:pPr>
    </w:p>
    <w:p w14:paraId="50D396EF" w14:textId="77777777" w:rsidR="00CE4711" w:rsidRPr="00946104" w:rsidRDefault="00CE4711" w:rsidP="0018751E">
      <w:pPr>
        <w:tabs>
          <w:tab w:val="left" w:pos="-2374"/>
          <w:tab w:val="left" w:pos="-1654"/>
          <w:tab w:val="left" w:pos="-934"/>
          <w:tab w:val="left" w:pos="-214"/>
          <w:tab w:val="left" w:pos="434"/>
          <w:tab w:val="left" w:pos="720"/>
          <w:tab w:val="left" w:pos="1010"/>
          <w:tab w:val="left" w:pos="1298"/>
          <w:tab w:val="right" w:pos="7151"/>
          <w:tab w:val="left" w:pos="7655"/>
          <w:tab w:val="right" w:pos="9639"/>
        </w:tabs>
        <w:suppressAutoHyphens/>
        <w:jc w:val="both"/>
        <w:rPr>
          <w:rFonts w:ascii="Arial" w:hAnsi="Arial" w:cs="Arial"/>
          <w:spacing w:val="-2"/>
          <w:sz w:val="22"/>
          <w:szCs w:val="22"/>
        </w:rPr>
      </w:pPr>
    </w:p>
    <w:p w14:paraId="6052383F" w14:textId="77777777" w:rsidR="00CE4711" w:rsidRPr="00946104" w:rsidRDefault="007555E9" w:rsidP="0018751E">
      <w:pPr>
        <w:tabs>
          <w:tab w:val="left" w:pos="7655"/>
          <w:tab w:val="right" w:pos="9639"/>
        </w:tabs>
        <w:suppressAutoHyphens/>
        <w:jc w:val="both"/>
        <w:rPr>
          <w:rFonts w:ascii="Arial" w:hAnsi="Arial" w:cs="Arial"/>
          <w:spacing w:val="-2"/>
          <w:sz w:val="22"/>
          <w:szCs w:val="22"/>
        </w:rPr>
      </w:pPr>
      <w:r w:rsidRPr="00946104">
        <w:rPr>
          <w:rFonts w:ascii="Arial" w:hAnsi="Arial" w:cs="Arial"/>
          <w:spacing w:val="-2"/>
          <w:sz w:val="22"/>
          <w:szCs w:val="22"/>
        </w:rPr>
        <w:t xml:space="preserve">Sociedad para el Desarrollo Económico de Canarias, S. A. </w:t>
      </w:r>
    </w:p>
    <w:p w14:paraId="4D44B888" w14:textId="77777777" w:rsidR="00CE4711" w:rsidRPr="00946104" w:rsidRDefault="007555E9" w:rsidP="0018751E">
      <w:pPr>
        <w:tabs>
          <w:tab w:val="left" w:pos="7655"/>
          <w:tab w:val="right" w:pos="9639"/>
        </w:tabs>
        <w:suppressAutoHyphens/>
        <w:jc w:val="both"/>
        <w:rPr>
          <w:rFonts w:ascii="Arial" w:hAnsi="Arial" w:cs="Arial"/>
          <w:spacing w:val="-2"/>
          <w:sz w:val="22"/>
          <w:szCs w:val="22"/>
        </w:rPr>
      </w:pPr>
      <w:r w:rsidRPr="00946104">
        <w:rPr>
          <w:rFonts w:ascii="Arial" w:hAnsi="Arial" w:cs="Arial"/>
          <w:spacing w:val="-2"/>
          <w:sz w:val="22"/>
          <w:szCs w:val="22"/>
        </w:rPr>
        <w:t>(SODECAN), representada por</w:t>
      </w:r>
    </w:p>
    <w:p w14:paraId="6068059B" w14:textId="105C00EC" w:rsidR="00CE4711" w:rsidRPr="00946104" w:rsidRDefault="00DE1D68" w:rsidP="00DE1D68">
      <w:pPr>
        <w:tabs>
          <w:tab w:val="left" w:pos="7655"/>
          <w:tab w:val="right" w:pos="9639"/>
        </w:tabs>
        <w:suppressAutoHyphens/>
        <w:jc w:val="both"/>
        <w:rPr>
          <w:rFonts w:ascii="Arial" w:hAnsi="Arial" w:cs="Arial"/>
          <w:spacing w:val="-2"/>
          <w:sz w:val="22"/>
          <w:szCs w:val="22"/>
        </w:rPr>
      </w:pPr>
      <w:r w:rsidRPr="00946104">
        <w:rPr>
          <w:rFonts w:ascii="Arial" w:hAnsi="Arial" w:cs="Arial"/>
          <w:spacing w:val="-2"/>
          <w:sz w:val="22"/>
          <w:szCs w:val="22"/>
        </w:rPr>
        <w:t xml:space="preserve">D. </w:t>
      </w:r>
      <w:r w:rsidR="00BE2E13">
        <w:rPr>
          <w:rFonts w:ascii="Arial" w:hAnsi="Arial" w:cs="Arial"/>
          <w:spacing w:val="-2"/>
          <w:sz w:val="22"/>
          <w:szCs w:val="22"/>
        </w:rPr>
        <w:t>Domingo</w:t>
      </w:r>
      <w:r w:rsidR="0007570E">
        <w:rPr>
          <w:rFonts w:ascii="Arial" w:hAnsi="Arial" w:cs="Arial"/>
          <w:spacing w:val="-2"/>
          <w:sz w:val="22"/>
          <w:szCs w:val="22"/>
        </w:rPr>
        <w:t xml:space="preserve"> </w:t>
      </w:r>
      <w:r w:rsidR="00BE2E13">
        <w:rPr>
          <w:rFonts w:ascii="Arial" w:hAnsi="Arial" w:cs="Arial"/>
          <w:spacing w:val="-2"/>
          <w:sz w:val="22"/>
          <w:szCs w:val="22"/>
        </w:rPr>
        <w:t>Jesús</w:t>
      </w:r>
      <w:r w:rsidR="0007570E">
        <w:rPr>
          <w:rFonts w:ascii="Arial" w:hAnsi="Arial" w:cs="Arial"/>
          <w:spacing w:val="-2"/>
          <w:sz w:val="22"/>
          <w:szCs w:val="22"/>
        </w:rPr>
        <w:t xml:space="preserve"> </w:t>
      </w:r>
      <w:r w:rsidR="00BE2E13">
        <w:rPr>
          <w:rFonts w:ascii="Arial" w:hAnsi="Arial" w:cs="Arial"/>
          <w:spacing w:val="-2"/>
          <w:sz w:val="22"/>
          <w:szCs w:val="22"/>
        </w:rPr>
        <w:t>Martín</w:t>
      </w:r>
      <w:r w:rsidR="0007570E">
        <w:rPr>
          <w:rFonts w:ascii="Arial" w:hAnsi="Arial" w:cs="Arial"/>
          <w:spacing w:val="-2"/>
          <w:sz w:val="22"/>
          <w:szCs w:val="22"/>
        </w:rPr>
        <w:t xml:space="preserve"> </w:t>
      </w:r>
      <w:r w:rsidR="00BE2E13">
        <w:rPr>
          <w:rFonts w:ascii="Arial" w:hAnsi="Arial" w:cs="Arial"/>
          <w:spacing w:val="-2"/>
          <w:sz w:val="22"/>
          <w:szCs w:val="22"/>
        </w:rPr>
        <w:t>Mén</w:t>
      </w:r>
      <w:r w:rsidR="0007570E">
        <w:rPr>
          <w:rFonts w:ascii="Arial" w:hAnsi="Arial" w:cs="Arial"/>
          <w:spacing w:val="-2"/>
          <w:sz w:val="22"/>
          <w:szCs w:val="22"/>
        </w:rPr>
        <w:t>dez</w:t>
      </w:r>
      <w:r w:rsidR="007555E9" w:rsidRPr="00946104">
        <w:rPr>
          <w:rFonts w:ascii="Arial" w:hAnsi="Arial" w:cs="Arial"/>
          <w:spacing w:val="-2"/>
          <w:sz w:val="22"/>
          <w:szCs w:val="22"/>
        </w:rPr>
        <w:tab/>
      </w:r>
      <w:r w:rsidR="007555E9" w:rsidRPr="00946104">
        <w:rPr>
          <w:rFonts w:ascii="Arial" w:hAnsi="Arial" w:cs="Arial"/>
          <w:spacing w:val="-2"/>
          <w:sz w:val="22"/>
          <w:szCs w:val="22"/>
          <w:u w:val="single"/>
        </w:rPr>
        <w:tab/>
      </w:r>
    </w:p>
    <w:p w14:paraId="11AC0119" w14:textId="77777777" w:rsidR="00CE4711" w:rsidRDefault="00CE4711" w:rsidP="00CE4711">
      <w:pPr>
        <w:tabs>
          <w:tab w:val="left" w:pos="7655"/>
          <w:tab w:val="right" w:pos="8931"/>
        </w:tabs>
        <w:suppressAutoHyphens/>
        <w:jc w:val="both"/>
        <w:rPr>
          <w:rFonts w:ascii="Arial" w:hAnsi="Arial" w:cs="Arial"/>
          <w:spacing w:val="-2"/>
          <w:sz w:val="22"/>
          <w:szCs w:val="22"/>
        </w:rPr>
      </w:pPr>
    </w:p>
    <w:p w14:paraId="0EB2E43E" w14:textId="77777777" w:rsidR="00E27813" w:rsidRPr="00946104" w:rsidRDefault="00E27813" w:rsidP="00CE4711">
      <w:pPr>
        <w:tabs>
          <w:tab w:val="left" w:pos="7655"/>
          <w:tab w:val="right" w:pos="8931"/>
        </w:tabs>
        <w:suppressAutoHyphens/>
        <w:jc w:val="both"/>
        <w:rPr>
          <w:rFonts w:ascii="Arial" w:hAnsi="Arial" w:cs="Arial"/>
          <w:spacing w:val="-2"/>
          <w:sz w:val="22"/>
          <w:szCs w:val="22"/>
          <w:u w:val="single"/>
          <w:lang w:val="es-ES_tradnl"/>
        </w:rPr>
      </w:pPr>
    </w:p>
    <w:p w14:paraId="7FEACEEC" w14:textId="77777777" w:rsidR="00CE4711" w:rsidRPr="00946104" w:rsidRDefault="00CE4711" w:rsidP="00CE4711">
      <w:pPr>
        <w:tabs>
          <w:tab w:val="left" w:pos="7655"/>
          <w:tab w:val="right" w:pos="8931"/>
        </w:tabs>
        <w:suppressAutoHyphens/>
        <w:jc w:val="both"/>
        <w:rPr>
          <w:rFonts w:ascii="Arial" w:hAnsi="Arial" w:cs="Arial"/>
          <w:spacing w:val="-2"/>
          <w:sz w:val="22"/>
          <w:szCs w:val="22"/>
          <w:lang w:val="es-ES_tradnl"/>
        </w:rPr>
      </w:pPr>
    </w:p>
    <w:p w14:paraId="6E1140F9" w14:textId="77777777" w:rsidR="00F62226" w:rsidRPr="00946104" w:rsidRDefault="00F62226" w:rsidP="00F62226">
      <w:pPr>
        <w:tabs>
          <w:tab w:val="left" w:pos="7655"/>
          <w:tab w:val="right" w:pos="9639"/>
        </w:tabs>
        <w:suppressAutoHyphens/>
        <w:jc w:val="both"/>
        <w:rPr>
          <w:rFonts w:ascii="Arial" w:hAnsi="Arial" w:cs="Arial"/>
          <w:spacing w:val="-2"/>
          <w:sz w:val="22"/>
          <w:szCs w:val="22"/>
          <w:lang w:val="es-ES_tradnl"/>
        </w:rPr>
      </w:pPr>
      <w:r w:rsidRPr="00946104">
        <w:rPr>
          <w:rFonts w:ascii="Arial" w:hAnsi="Arial" w:cs="Arial"/>
          <w:spacing w:val="-2"/>
          <w:sz w:val="22"/>
          <w:szCs w:val="22"/>
          <w:lang w:val="es-ES_tradnl"/>
        </w:rPr>
        <w:t>D.  Juan José Fuentes Tabares</w:t>
      </w:r>
    </w:p>
    <w:p w14:paraId="26F6796F" w14:textId="77777777" w:rsidR="00F62226" w:rsidRPr="00946104" w:rsidRDefault="00F62226" w:rsidP="00F62226">
      <w:pPr>
        <w:tabs>
          <w:tab w:val="left" w:pos="7655"/>
          <w:tab w:val="right" w:pos="9639"/>
        </w:tabs>
        <w:suppressAutoHyphens/>
        <w:jc w:val="both"/>
        <w:rPr>
          <w:rFonts w:ascii="Arial" w:hAnsi="Arial" w:cs="Arial"/>
          <w:spacing w:val="-2"/>
          <w:sz w:val="22"/>
          <w:szCs w:val="22"/>
          <w:u w:val="single"/>
          <w:lang w:val="es-ES_tradnl"/>
        </w:rPr>
      </w:pPr>
      <w:r w:rsidRPr="00946104">
        <w:rPr>
          <w:rFonts w:ascii="Arial" w:hAnsi="Arial" w:cs="Arial"/>
          <w:spacing w:val="-2"/>
          <w:sz w:val="22"/>
          <w:szCs w:val="22"/>
          <w:lang w:val="es-ES_tradnl"/>
        </w:rPr>
        <w:t>Vocal</w:t>
      </w:r>
      <w:r w:rsidRPr="00946104">
        <w:rPr>
          <w:rFonts w:ascii="Arial" w:hAnsi="Arial" w:cs="Arial"/>
          <w:spacing w:val="-2"/>
          <w:sz w:val="22"/>
          <w:szCs w:val="22"/>
          <w:lang w:val="es-ES_tradnl"/>
        </w:rPr>
        <w:tab/>
      </w:r>
      <w:r w:rsidRPr="00946104">
        <w:rPr>
          <w:rFonts w:ascii="Arial" w:hAnsi="Arial" w:cs="Arial"/>
          <w:spacing w:val="-2"/>
          <w:sz w:val="22"/>
          <w:szCs w:val="22"/>
          <w:u w:val="single"/>
          <w:lang w:val="es-ES_tradnl"/>
        </w:rPr>
        <w:tab/>
      </w:r>
    </w:p>
    <w:p w14:paraId="589D5D3B" w14:textId="77777777" w:rsidR="009C7A92" w:rsidRPr="00946104" w:rsidRDefault="009C7A92" w:rsidP="00CE4711">
      <w:pPr>
        <w:tabs>
          <w:tab w:val="left" w:pos="567"/>
          <w:tab w:val="left" w:pos="1134"/>
          <w:tab w:val="left" w:pos="1587"/>
        </w:tabs>
        <w:jc w:val="both"/>
        <w:rPr>
          <w:rFonts w:ascii="Arial" w:hAnsi="Arial" w:cs="Arial"/>
          <w:sz w:val="22"/>
          <w:szCs w:val="22"/>
        </w:rPr>
      </w:pPr>
    </w:p>
    <w:sectPr w:rsidR="009C7A92" w:rsidRPr="00946104" w:rsidSect="00621BB0">
      <w:headerReference w:type="even" r:id="rId21"/>
      <w:headerReference w:type="default" r:id="rId22"/>
      <w:footerReference w:type="default" r:id="rId23"/>
      <w:headerReference w:type="first" r:id="rId24"/>
      <w:pgSz w:w="11907" w:h="16839" w:code="9"/>
      <w:pgMar w:top="1077" w:right="1134" w:bottom="1134" w:left="1134" w:header="1814" w:footer="425"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C4045" w14:textId="77777777" w:rsidR="00A60364" w:rsidRDefault="00A60364">
      <w:r>
        <w:separator/>
      </w:r>
    </w:p>
  </w:endnote>
  <w:endnote w:type="continuationSeparator" w:id="0">
    <w:p w14:paraId="13671978" w14:textId="77777777" w:rsidR="00A60364" w:rsidRDefault="00A60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rutiger-Light">
    <w:altName w:val="Times New Roman"/>
    <w:panose1 w:val="00000000000000000000"/>
    <w:charset w:val="00"/>
    <w:family w:val="auto"/>
    <w:notTrueType/>
    <w:pitch w:val="variable"/>
    <w:sig w:usb0="00000003" w:usb1="00000000" w:usb2="00000000" w:usb3="00000000" w:csb0="00000001" w:csb1="00000000"/>
  </w:font>
  <w:font w:name="Frutiger-Bold">
    <w:altName w:val="Times New Roman"/>
    <w:charset w:val="00"/>
    <w:family w:val="auto"/>
    <w:pitch w:val="variable"/>
    <w:sig w:usb0="800000A3" w:usb1="00000000" w:usb2="00000000" w:usb3="00000000" w:csb0="00000009"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CG Omega">
    <w:altName w:val="Calibri"/>
    <w:charset w:val="00"/>
    <w:family w:val="swiss"/>
    <w:pitch w:val="variable"/>
    <w:sig w:usb0="00000001"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0FBA" w14:textId="77777777" w:rsidR="001B360D" w:rsidRPr="003E3D1A" w:rsidRDefault="001B360D" w:rsidP="004A53A2">
    <w:pPr>
      <w:pStyle w:val="Piedepgina"/>
      <w:pBdr>
        <w:top w:val="single" w:sz="4" w:space="16" w:color="auto"/>
      </w:pBdr>
      <w:jc w:val="right"/>
    </w:pPr>
    <w:r>
      <w:rPr>
        <w:rStyle w:val="Nmerodepgina"/>
      </w:rPr>
      <w:ptab w:relativeTo="margin" w:alignment="center" w:leader="none"/>
    </w:r>
    <w:r>
      <w:rPr>
        <w:rStyle w:val="Nmerodepgina"/>
      </w:rPr>
      <w:ptab w:relativeTo="margin" w:alignment="center" w:leader="none"/>
    </w:r>
    <w:r>
      <w:rPr>
        <w:rStyle w:val="Nmerodepgina"/>
      </w:rPr>
      <w:fldChar w:fldCharType="begin"/>
    </w:r>
    <w:r>
      <w:rPr>
        <w:rStyle w:val="Nmerodepgina"/>
      </w:rPr>
      <w:instrText xml:space="preserve"> PAGE </w:instrText>
    </w:r>
    <w:r>
      <w:rPr>
        <w:rStyle w:val="Nmerodepgina"/>
      </w:rPr>
      <w:fldChar w:fldCharType="separate"/>
    </w:r>
    <w:r>
      <w:rPr>
        <w:rStyle w:val="Nmerodepgina"/>
        <w:noProof/>
      </w:rPr>
      <w:t>3</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20069" w14:textId="77777777" w:rsidR="001B360D" w:rsidRPr="003E3D1A" w:rsidRDefault="001B360D" w:rsidP="004A53A2">
    <w:pPr>
      <w:pStyle w:val="Piedepgina"/>
      <w:pBdr>
        <w:top w:val="single" w:sz="4" w:space="16" w:color="auto"/>
      </w:pBdr>
      <w:jc w:val="right"/>
    </w:pPr>
    <w:r>
      <w:rPr>
        <w:rStyle w:val="Nmerodepgina"/>
      </w:rPr>
      <w:ptab w:relativeTo="margin" w:alignment="center" w:leader="none"/>
    </w:r>
    <w:r>
      <w:rPr>
        <w:rStyle w:val="Nmerodepgina"/>
      </w:rPr>
      <w:ptab w:relativeTo="margin" w:alignment="center" w:leader="none"/>
    </w:r>
    <w:r>
      <w:rPr>
        <w:rStyle w:val="Nmerodepgina"/>
      </w:rPr>
      <w:fldChar w:fldCharType="begin"/>
    </w:r>
    <w:r>
      <w:rPr>
        <w:rStyle w:val="Nmerodepgina"/>
      </w:rPr>
      <w:instrText xml:space="preserve"> PAGE </w:instrText>
    </w:r>
    <w:r>
      <w:rPr>
        <w:rStyle w:val="Nmerodepgina"/>
      </w:rPr>
      <w:fldChar w:fldCharType="separate"/>
    </w:r>
    <w:r>
      <w:rPr>
        <w:rStyle w:val="Nmerodepgina"/>
        <w:noProof/>
      </w:rPr>
      <w:t>24</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13485"/>
      <w:docPartObj>
        <w:docPartGallery w:val="Page Numbers (Bottom of Page)"/>
        <w:docPartUnique/>
      </w:docPartObj>
    </w:sdtPr>
    <w:sdtContent>
      <w:p w14:paraId="71710E80" w14:textId="77777777" w:rsidR="001B360D" w:rsidRDefault="001B360D">
        <w:pPr>
          <w:pStyle w:val="Piedepgina"/>
          <w:jc w:val="right"/>
        </w:pPr>
        <w:r>
          <w:fldChar w:fldCharType="begin"/>
        </w:r>
        <w:r>
          <w:instrText xml:space="preserve"> PAGE   \* MERGEFORMAT </w:instrText>
        </w:r>
        <w:r>
          <w:fldChar w:fldCharType="separate"/>
        </w:r>
        <w:r>
          <w:rPr>
            <w:noProof/>
          </w:rPr>
          <w:t>1</w:t>
        </w:r>
        <w:r>
          <w:rPr>
            <w:noProof/>
          </w:rPr>
          <w:fldChar w:fldCharType="end"/>
        </w:r>
      </w:p>
    </w:sdtContent>
  </w:sdt>
  <w:p w14:paraId="1946478D" w14:textId="77777777" w:rsidR="001B360D" w:rsidRDefault="001B360D">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7743020"/>
      <w:docPartObj>
        <w:docPartGallery w:val="Page Numbers (Bottom of Page)"/>
        <w:docPartUnique/>
      </w:docPartObj>
    </w:sdtPr>
    <w:sdtContent>
      <w:p w14:paraId="6A80C699" w14:textId="77777777" w:rsidR="001B360D" w:rsidRDefault="001B360D">
        <w:pPr>
          <w:pStyle w:val="Piedepgina"/>
          <w:jc w:val="right"/>
        </w:pPr>
        <w:r>
          <w:fldChar w:fldCharType="begin"/>
        </w:r>
        <w:r>
          <w:instrText xml:space="preserve"> PAGE   \* MERGEFORMAT </w:instrText>
        </w:r>
        <w:r>
          <w:fldChar w:fldCharType="separate"/>
        </w:r>
        <w:r>
          <w:rPr>
            <w:noProof/>
          </w:rPr>
          <w:t>4</w:t>
        </w:r>
        <w:r>
          <w:rPr>
            <w:noProof/>
          </w:rPr>
          <w:fldChar w:fldCharType="end"/>
        </w:r>
      </w:p>
    </w:sdtContent>
  </w:sdt>
  <w:p w14:paraId="694FC767" w14:textId="77777777" w:rsidR="001B360D" w:rsidRDefault="001B360D">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FFF6" w14:textId="77777777" w:rsidR="001B360D" w:rsidRPr="003E3D1A" w:rsidRDefault="001B360D" w:rsidP="003E3D1A">
    <w:pPr>
      <w:pStyle w:val="Piedepgina"/>
      <w:jc w:val="right"/>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65C55" w14:textId="77777777" w:rsidR="00A60364" w:rsidRDefault="00A60364">
      <w:r>
        <w:separator/>
      </w:r>
    </w:p>
  </w:footnote>
  <w:footnote w:type="continuationSeparator" w:id="0">
    <w:p w14:paraId="26F3A435" w14:textId="77777777" w:rsidR="00A60364" w:rsidRDefault="00A60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AAE08" w14:textId="77777777" w:rsidR="001B360D" w:rsidRDefault="001B360D">
    <w:pPr>
      <w:pStyle w:val="Encabezad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78DFF" w14:textId="77777777" w:rsidR="001B360D" w:rsidRDefault="001B360D">
    <w:pPr>
      <w:pStyle w:val="Encabezado"/>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DC774" w14:textId="77777777" w:rsidR="001B360D" w:rsidRPr="003E3D1A" w:rsidRDefault="001B360D" w:rsidP="00113996">
    <w:pPr>
      <w:pStyle w:val="Encabezado"/>
      <w:rPr>
        <w:rStyle w:val="Nmerodepgina"/>
        <w:rFonts w:ascii="Arial" w:hAnsi="Arial" w:cs="Arial"/>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E8DD0" w14:textId="77777777" w:rsidR="001B360D" w:rsidRDefault="001B360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668E1" w14:textId="77777777" w:rsidR="001B360D" w:rsidRDefault="001B360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BD64B" w14:textId="77777777" w:rsidR="001B360D" w:rsidRPr="00F700CC" w:rsidRDefault="001B360D" w:rsidP="005A79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Arial" w:hAnsi="Arial" w:cs="Arial"/>
        <w:snapToGrid w:val="0"/>
        <w:color w:val="000000"/>
      </w:rPr>
    </w:pPr>
    <w:r w:rsidRPr="00F700CC">
      <w:rPr>
        <w:rFonts w:ascii="Arial" w:hAnsi="Arial" w:cs="Arial"/>
        <w:b/>
        <w:snapToGrid w:val="0"/>
        <w:color w:val="000000"/>
      </w:rPr>
      <w:t>CABLE SUBMARINO DE CANARIAS, S.A.</w:t>
    </w:r>
  </w:p>
  <w:p w14:paraId="7FA8C6D8" w14:textId="77777777" w:rsidR="001B360D" w:rsidRPr="00F700CC" w:rsidRDefault="001B360D" w:rsidP="005A7924">
    <w:pPr>
      <w:widowControl w:val="0"/>
      <w:tabs>
        <w:tab w:val="left" w:pos="737"/>
        <w:tab w:val="left" w:pos="1474"/>
        <w:tab w:val="left" w:pos="2324"/>
        <w:tab w:val="left" w:pos="4320"/>
        <w:tab w:val="left" w:pos="5040"/>
        <w:tab w:val="left" w:pos="5760"/>
        <w:tab w:val="left" w:pos="6480"/>
        <w:tab w:val="decimal" w:pos="6520"/>
        <w:tab w:val="left" w:pos="7200"/>
        <w:tab w:val="left" w:pos="7920"/>
        <w:tab w:val="right" w:pos="8505"/>
        <w:tab w:val="left" w:pos="8640"/>
      </w:tabs>
      <w:outlineLvl w:val="0"/>
      <w:rPr>
        <w:rFonts w:ascii="Arial" w:hAnsi="Arial" w:cs="Arial"/>
        <w:b/>
        <w:snapToGrid w:val="0"/>
        <w:color w:val="000000"/>
        <w:sz w:val="20"/>
      </w:rPr>
    </w:pPr>
  </w:p>
  <w:p w14:paraId="08E1573D" w14:textId="6C6948C9" w:rsidR="001B360D" w:rsidRPr="00854D67" w:rsidRDefault="001B360D" w:rsidP="00854D67">
    <w:pPr>
      <w:widowControl w:val="0"/>
      <w:tabs>
        <w:tab w:val="left" w:pos="737"/>
        <w:tab w:val="left" w:pos="1474"/>
        <w:tab w:val="left" w:pos="2324"/>
        <w:tab w:val="left" w:pos="4320"/>
        <w:tab w:val="left" w:pos="5040"/>
        <w:tab w:val="left" w:pos="5760"/>
        <w:tab w:val="left" w:pos="6480"/>
        <w:tab w:val="decimal" w:pos="6520"/>
        <w:tab w:val="left" w:pos="7200"/>
        <w:tab w:val="left" w:pos="7920"/>
        <w:tab w:val="right" w:pos="8505"/>
        <w:tab w:val="left" w:pos="8640"/>
      </w:tabs>
      <w:outlineLvl w:val="0"/>
      <w:rPr>
        <w:rFonts w:ascii="Arial" w:hAnsi="Arial" w:cs="Arial"/>
        <w:b/>
        <w:spacing w:val="-1"/>
        <w:sz w:val="20"/>
      </w:rPr>
    </w:pPr>
    <w:r w:rsidRPr="00F700CC">
      <w:rPr>
        <w:rFonts w:ascii="Arial" w:hAnsi="Arial" w:cs="Arial"/>
        <w:b/>
        <w:spacing w:val="-1"/>
        <w:sz w:val="20"/>
      </w:rPr>
      <w:t>BALANCE ABREV</w:t>
    </w:r>
    <w:r>
      <w:rPr>
        <w:rFonts w:ascii="Arial" w:hAnsi="Arial" w:cs="Arial"/>
        <w:b/>
        <w:spacing w:val="-1"/>
        <w:sz w:val="20"/>
      </w:rPr>
      <w:t xml:space="preserve">IADO </w:t>
    </w:r>
    <w:r w:rsidRPr="00F700CC">
      <w:rPr>
        <w:rFonts w:ascii="Arial" w:hAnsi="Arial" w:cs="Arial"/>
        <w:b/>
        <w:spacing w:val="-1"/>
        <w:sz w:val="20"/>
      </w:rPr>
      <w:t>A</w:t>
    </w:r>
    <w:r>
      <w:rPr>
        <w:rFonts w:ascii="Arial" w:hAnsi="Arial" w:cs="Arial"/>
        <w:b/>
        <w:spacing w:val="-1"/>
        <w:sz w:val="20"/>
      </w:rPr>
      <w:t xml:space="preserve"> </w:t>
    </w:r>
    <w:r w:rsidRPr="00F700CC">
      <w:rPr>
        <w:rFonts w:ascii="Arial" w:hAnsi="Arial" w:cs="Arial"/>
        <w:b/>
        <w:spacing w:val="-1"/>
        <w:sz w:val="20"/>
      </w:rPr>
      <w:t xml:space="preserve">31 DE DICIEMBRE DE </w:t>
    </w:r>
    <w:r>
      <w:rPr>
        <w:rFonts w:ascii="Arial" w:hAnsi="Arial" w:cs="Arial"/>
        <w:b/>
        <w:spacing w:val="-1"/>
        <w:sz w:val="20"/>
      </w:rPr>
      <w:t>202</w:t>
    </w:r>
    <w:r w:rsidR="003D454A">
      <w:rPr>
        <w:rFonts w:ascii="Arial" w:hAnsi="Arial" w:cs="Arial"/>
        <w:b/>
        <w:spacing w:val="-1"/>
        <w:sz w:val="20"/>
      </w:rPr>
      <w:t>4</w:t>
    </w:r>
    <w:r w:rsidRPr="00F700CC">
      <w:rPr>
        <w:rFonts w:ascii="Arial" w:hAnsi="Arial" w:cs="Arial"/>
        <w:b/>
        <w:spacing w:val="-1"/>
        <w:sz w:val="20"/>
      </w:rPr>
      <w:t xml:space="preserve"> (Expresado en euros)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F9EB" w14:textId="77777777" w:rsidR="001B360D" w:rsidRPr="00F700CC" w:rsidRDefault="001B360D" w:rsidP="00854D67">
    <w:pPr>
      <w:widowControl w:val="0"/>
      <w:tabs>
        <w:tab w:val="left" w:pos="720"/>
        <w:tab w:val="left" w:pos="1474"/>
        <w:tab w:val="left" w:pos="2324"/>
        <w:tab w:val="left" w:pos="4320"/>
        <w:tab w:val="left" w:pos="5040"/>
        <w:tab w:val="left" w:pos="5760"/>
        <w:tab w:val="left" w:pos="6480"/>
        <w:tab w:val="decimal" w:pos="6520"/>
        <w:tab w:val="left" w:pos="7200"/>
        <w:tab w:val="left" w:pos="7920"/>
        <w:tab w:val="right" w:pos="8505"/>
        <w:tab w:val="left" w:pos="8640"/>
      </w:tabs>
      <w:outlineLvl w:val="0"/>
      <w:rPr>
        <w:rFonts w:ascii="Arial" w:hAnsi="Arial" w:cs="Arial"/>
        <w:b/>
        <w:bCs/>
        <w:sz w:val="18"/>
        <w:szCs w:val="18"/>
      </w:rPr>
    </w:pPr>
    <w:r w:rsidRPr="00F700CC">
      <w:rPr>
        <w:rFonts w:ascii="Arial" w:hAnsi="Arial" w:cs="Arial"/>
        <w:b/>
        <w:snapToGrid w:val="0"/>
        <w:color w:val="000000"/>
      </w:rPr>
      <w:t>CABLE SUBMARINO DE CANARIAS, S.A.</w:t>
    </w:r>
  </w:p>
  <w:p w14:paraId="362F84B6" w14:textId="77777777" w:rsidR="001B360D" w:rsidRPr="00F700CC" w:rsidRDefault="001B360D" w:rsidP="00854D67">
    <w:pPr>
      <w:widowControl w:val="0"/>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0"/>
      </w:rPr>
    </w:pPr>
  </w:p>
  <w:p w14:paraId="580319E0" w14:textId="0842F2DC" w:rsidR="001B360D" w:rsidRPr="009E46FA" w:rsidRDefault="001B360D" w:rsidP="009E46FA">
    <w:pPr>
      <w:widowControl w:val="0"/>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napToGrid w:val="0"/>
        <w:color w:val="000000"/>
        <w:sz w:val="20"/>
      </w:rPr>
    </w:pPr>
    <w:r>
      <w:rPr>
        <w:rFonts w:ascii="Arial" w:hAnsi="Arial" w:cs="Arial"/>
        <w:b/>
        <w:snapToGrid w:val="0"/>
        <w:color w:val="000000"/>
        <w:sz w:val="20"/>
      </w:rPr>
      <w:t>CUENTA DE PÉRDIDAS Y GANANCIAS ABREVIADAS CORRESPONDIENTE</w:t>
    </w:r>
    <w:r w:rsidRPr="00F700CC">
      <w:rPr>
        <w:rFonts w:ascii="Arial" w:hAnsi="Arial" w:cs="Arial"/>
        <w:b/>
        <w:bCs/>
        <w:snapToGrid w:val="0"/>
        <w:color w:val="000000"/>
        <w:sz w:val="20"/>
      </w:rPr>
      <w:t xml:space="preserve"> </w:t>
    </w:r>
    <w:r>
      <w:rPr>
        <w:rFonts w:ascii="Arial" w:hAnsi="Arial" w:cs="Arial"/>
        <w:b/>
        <w:bCs/>
        <w:snapToGrid w:val="0"/>
        <w:color w:val="000000"/>
        <w:sz w:val="20"/>
      </w:rPr>
      <w:t>AL EJERCICIO ANUAL TERMINADO A 31 DE DICI</w:t>
    </w:r>
    <w:r w:rsidR="00884251">
      <w:rPr>
        <w:rFonts w:ascii="Arial" w:hAnsi="Arial" w:cs="Arial"/>
        <w:b/>
        <w:bCs/>
        <w:snapToGrid w:val="0"/>
        <w:color w:val="000000"/>
        <w:sz w:val="20"/>
      </w:rPr>
      <w:t>E</w:t>
    </w:r>
    <w:r>
      <w:rPr>
        <w:rFonts w:ascii="Arial" w:hAnsi="Arial" w:cs="Arial"/>
        <w:b/>
        <w:bCs/>
        <w:snapToGrid w:val="0"/>
        <w:color w:val="000000"/>
        <w:sz w:val="20"/>
      </w:rPr>
      <w:t>MBRE 202</w:t>
    </w:r>
    <w:r w:rsidR="003D454A">
      <w:rPr>
        <w:rFonts w:ascii="Arial" w:hAnsi="Arial" w:cs="Arial"/>
        <w:b/>
        <w:bCs/>
        <w:snapToGrid w:val="0"/>
        <w:color w:val="000000"/>
        <w:sz w:val="20"/>
      </w:rPr>
      <w:t>4</w:t>
    </w:r>
    <w:r>
      <w:rPr>
        <w:rFonts w:ascii="Arial" w:hAnsi="Arial" w:cs="Arial"/>
        <w:b/>
        <w:bCs/>
        <w:snapToGrid w:val="0"/>
        <w:color w:val="000000"/>
        <w:sz w:val="20"/>
      </w:rPr>
      <w:t xml:space="preserve"> (Expresada en euros)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2006E" w14:textId="77777777" w:rsidR="001B360D" w:rsidRPr="00F700CC" w:rsidRDefault="001B360D" w:rsidP="00854D67">
    <w:pPr>
      <w:widowControl w:val="0"/>
      <w:tabs>
        <w:tab w:val="left" w:pos="720"/>
        <w:tab w:val="left" w:pos="1474"/>
        <w:tab w:val="left" w:pos="2324"/>
        <w:tab w:val="left" w:pos="4320"/>
        <w:tab w:val="left" w:pos="5040"/>
        <w:tab w:val="left" w:pos="5760"/>
        <w:tab w:val="left" w:pos="6480"/>
        <w:tab w:val="decimal" w:pos="6520"/>
        <w:tab w:val="left" w:pos="7200"/>
        <w:tab w:val="left" w:pos="7920"/>
        <w:tab w:val="right" w:pos="8505"/>
        <w:tab w:val="left" w:pos="8640"/>
      </w:tabs>
      <w:outlineLvl w:val="0"/>
      <w:rPr>
        <w:rFonts w:ascii="Arial" w:hAnsi="Arial" w:cs="Arial"/>
        <w:b/>
        <w:bCs/>
        <w:sz w:val="18"/>
        <w:szCs w:val="18"/>
      </w:rPr>
    </w:pPr>
    <w:r w:rsidRPr="00F700CC">
      <w:rPr>
        <w:rFonts w:ascii="Arial" w:hAnsi="Arial" w:cs="Arial"/>
        <w:b/>
        <w:snapToGrid w:val="0"/>
        <w:color w:val="000000"/>
      </w:rPr>
      <w:t>CABLE SUBMARINO DE CANARIAS, S.A.</w:t>
    </w:r>
  </w:p>
  <w:p w14:paraId="5A07575F" w14:textId="77777777" w:rsidR="001B360D" w:rsidRPr="00F700CC" w:rsidRDefault="001B360D" w:rsidP="00854D67">
    <w:pPr>
      <w:widowControl w:val="0"/>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0"/>
      </w:rPr>
    </w:pPr>
  </w:p>
  <w:p w14:paraId="66AFC86D" w14:textId="1ECB6519" w:rsidR="001B360D" w:rsidRPr="00F700CC" w:rsidRDefault="001B360D" w:rsidP="00854D67">
    <w:pPr>
      <w:widowControl w:val="0"/>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color w:val="000000"/>
        <w:sz w:val="20"/>
      </w:rPr>
    </w:pPr>
    <w:r w:rsidRPr="00F700CC">
      <w:rPr>
        <w:rFonts w:ascii="Arial" w:hAnsi="Arial" w:cs="Arial"/>
        <w:b/>
        <w:snapToGrid w:val="0"/>
        <w:color w:val="000000"/>
        <w:sz w:val="20"/>
      </w:rPr>
      <w:t xml:space="preserve">ESTADO DE CAMBIOS EN EL PATRIMONIO NETO ABREVIADO CORRESPONDIENTE AL EJERCICIO ANUAL TERMINADO EL 31 DE DICIEMBRE DE </w:t>
    </w:r>
    <w:r>
      <w:rPr>
        <w:rFonts w:ascii="Arial" w:hAnsi="Arial" w:cs="Arial"/>
        <w:b/>
        <w:snapToGrid w:val="0"/>
        <w:color w:val="000000"/>
        <w:sz w:val="20"/>
      </w:rPr>
      <w:t>202</w:t>
    </w:r>
    <w:r w:rsidR="003D454A">
      <w:rPr>
        <w:rFonts w:ascii="Arial" w:hAnsi="Arial" w:cs="Arial"/>
        <w:b/>
        <w:snapToGrid w:val="0"/>
        <w:color w:val="000000"/>
        <w:sz w:val="20"/>
      </w:rPr>
      <w:t>4</w:t>
    </w:r>
  </w:p>
  <w:p w14:paraId="00A8F38A" w14:textId="77777777" w:rsidR="001B360D" w:rsidRPr="00F700CC" w:rsidRDefault="001B360D" w:rsidP="00854D67">
    <w:pPr>
      <w:widowControl w:val="0"/>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color w:val="000000"/>
        <w:sz w:val="20"/>
      </w:rPr>
    </w:pPr>
  </w:p>
  <w:p w14:paraId="6C93A4DC" w14:textId="77777777" w:rsidR="001B360D" w:rsidRPr="009E46FA" w:rsidRDefault="001B360D" w:rsidP="009E46FA">
    <w:pPr>
      <w:widowControl w:val="0"/>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napToGrid w:val="0"/>
        <w:color w:val="000000"/>
        <w:sz w:val="20"/>
      </w:rPr>
    </w:pPr>
    <w:r w:rsidRPr="00F700CC">
      <w:rPr>
        <w:rFonts w:ascii="Arial" w:hAnsi="Arial" w:cs="Arial"/>
        <w:b/>
        <w:snapToGrid w:val="0"/>
        <w:color w:val="000000"/>
        <w:sz w:val="20"/>
      </w:rPr>
      <w:t xml:space="preserve">A) ESTADO DE INGRESOS Y GASTOS RECONOCIDOS ABREVIADO </w:t>
    </w:r>
    <w:r w:rsidRPr="00F700CC">
      <w:rPr>
        <w:rFonts w:ascii="Arial" w:hAnsi="Arial" w:cs="Arial"/>
        <w:b/>
        <w:bCs/>
        <w:sz w:val="20"/>
      </w:rPr>
      <w:t>(Expresado en euros)</w:t>
    </w:r>
    <w:r w:rsidRPr="00F700CC">
      <w:rPr>
        <w:rFonts w:ascii="Arial" w:hAnsi="Arial" w:cs="Arial"/>
        <w:b/>
        <w:bCs/>
        <w:snapToGrid w:val="0"/>
        <w:color w:val="000000"/>
        <w:sz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2785D" w14:textId="77777777" w:rsidR="001B360D" w:rsidRPr="00F700CC" w:rsidRDefault="001B360D" w:rsidP="003656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Arial" w:hAnsi="Arial" w:cs="Arial"/>
        <w:snapToGrid w:val="0"/>
        <w:color w:val="000000"/>
      </w:rPr>
    </w:pPr>
    <w:r w:rsidRPr="00F700CC">
      <w:rPr>
        <w:rFonts w:ascii="Arial" w:hAnsi="Arial" w:cs="Arial"/>
        <w:b/>
        <w:snapToGrid w:val="0"/>
        <w:color w:val="000000"/>
      </w:rPr>
      <w:t>CABLE SUBMARINO DE CANARIAS, S.A.</w:t>
    </w:r>
  </w:p>
  <w:p w14:paraId="763068AA" w14:textId="77777777" w:rsidR="001B360D" w:rsidRPr="00F700CC" w:rsidRDefault="001B360D" w:rsidP="003656E7">
    <w:pPr>
      <w:widowControl w:val="0"/>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color w:val="000000"/>
        <w:sz w:val="20"/>
      </w:rPr>
    </w:pPr>
  </w:p>
  <w:p w14:paraId="3A2C3CA4" w14:textId="3EB93D82" w:rsidR="001B360D" w:rsidRPr="00F700CC" w:rsidRDefault="001B360D" w:rsidP="003656E7">
    <w:pPr>
      <w:widowControl w:val="0"/>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color w:val="000000"/>
        <w:sz w:val="20"/>
      </w:rPr>
    </w:pPr>
    <w:r w:rsidRPr="00F700CC">
      <w:rPr>
        <w:rFonts w:ascii="Arial" w:hAnsi="Arial" w:cs="Arial"/>
        <w:b/>
        <w:snapToGrid w:val="0"/>
        <w:color w:val="000000"/>
        <w:sz w:val="20"/>
      </w:rPr>
      <w:t xml:space="preserve">ESTADO DE CAMBIOS EN EL PATRIMONIO NETO ABREVIADO CORRESPONDIENTE AL EJERCICIO ANUAL TERMINADO EL 31 DE DICIEMBRE DE </w:t>
    </w:r>
    <w:r>
      <w:rPr>
        <w:rFonts w:ascii="Arial" w:hAnsi="Arial" w:cs="Arial"/>
        <w:b/>
        <w:snapToGrid w:val="0"/>
        <w:color w:val="000000"/>
        <w:sz w:val="20"/>
      </w:rPr>
      <w:t>202</w:t>
    </w:r>
    <w:r w:rsidR="003D454A">
      <w:rPr>
        <w:rFonts w:ascii="Arial" w:hAnsi="Arial" w:cs="Arial"/>
        <w:b/>
        <w:snapToGrid w:val="0"/>
        <w:color w:val="000000"/>
        <w:sz w:val="20"/>
      </w:rPr>
      <w:t>4</w:t>
    </w:r>
  </w:p>
  <w:p w14:paraId="4E1F3538" w14:textId="77777777" w:rsidR="001B360D" w:rsidRPr="00F700CC" w:rsidRDefault="001B360D" w:rsidP="003656E7">
    <w:pPr>
      <w:widowControl w:val="0"/>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color w:val="000000"/>
        <w:sz w:val="20"/>
      </w:rPr>
    </w:pPr>
  </w:p>
  <w:p w14:paraId="1E4996CA" w14:textId="77777777" w:rsidR="001B360D" w:rsidRPr="003656E7" w:rsidRDefault="001B360D" w:rsidP="003656E7">
    <w:pPr>
      <w:widowControl w:val="0"/>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napToGrid w:val="0"/>
        <w:color w:val="000000"/>
        <w:sz w:val="20"/>
      </w:rPr>
    </w:pPr>
    <w:r w:rsidRPr="00F700CC">
      <w:rPr>
        <w:rFonts w:ascii="Arial" w:hAnsi="Arial" w:cs="Arial"/>
        <w:b/>
        <w:snapToGrid w:val="0"/>
        <w:color w:val="000000"/>
        <w:sz w:val="20"/>
      </w:rPr>
      <w:t xml:space="preserve">B) ESTADO TOTAL DE CAMBIOS EN EL PATRIMONIO NETO ABREVIADO </w:t>
    </w:r>
    <w:r w:rsidRPr="00F700CC">
      <w:rPr>
        <w:rFonts w:ascii="Arial" w:hAnsi="Arial" w:cs="Arial"/>
        <w:b/>
        <w:bCs/>
        <w:sz w:val="20"/>
      </w:rPr>
      <w:t>(Expresado en euros)</w:t>
    </w:r>
    <w:r w:rsidRPr="00F700CC">
      <w:rPr>
        <w:rFonts w:ascii="Arial" w:hAnsi="Arial" w:cs="Arial"/>
        <w:b/>
        <w:bCs/>
        <w:snapToGrid w:val="0"/>
        <w:color w:val="000000"/>
        <w:sz w:val="20"/>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46755" w14:textId="77777777" w:rsidR="001B360D" w:rsidRDefault="001B360D">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A0E4D" w14:textId="77777777" w:rsidR="001B360D" w:rsidRPr="002224FA" w:rsidRDefault="001B360D" w:rsidP="00DE4CFA">
    <w:pPr>
      <w:pStyle w:val="Encabezado"/>
      <w:rPr>
        <w:rFonts w:ascii="Arial" w:hAnsi="Arial" w:cs="Arial"/>
        <w:b/>
      </w:rPr>
    </w:pPr>
    <w:r>
      <w:rPr>
        <w:rFonts w:ascii="Arial" w:hAnsi="Arial" w:cs="Arial"/>
        <w:b/>
      </w:rPr>
      <w:t>C</w:t>
    </w:r>
    <w:r w:rsidRPr="002224FA">
      <w:rPr>
        <w:rFonts w:ascii="Arial" w:hAnsi="Arial" w:cs="Arial"/>
        <w:b/>
      </w:rPr>
      <w:t>ABLE SUBMARINO DE CANARIAS, S.A.</w:t>
    </w:r>
  </w:p>
  <w:p w14:paraId="57938B32" w14:textId="77777777" w:rsidR="001B360D" w:rsidRPr="002224FA" w:rsidRDefault="001B360D" w:rsidP="00DE4CF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0"/>
      </w:rPr>
    </w:pPr>
  </w:p>
  <w:p w14:paraId="07EBAE27" w14:textId="76EEC4F8" w:rsidR="004923A0" w:rsidRPr="002224FA" w:rsidRDefault="001B360D" w:rsidP="00DE4CF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sz w:val="20"/>
      </w:rPr>
    </w:pPr>
    <w:r w:rsidRPr="002224FA">
      <w:rPr>
        <w:rFonts w:ascii="Arial" w:hAnsi="Arial" w:cs="Arial"/>
        <w:b/>
        <w:snapToGrid w:val="0"/>
        <w:sz w:val="20"/>
      </w:rPr>
      <w:t>MEMORIA DE LAS CUENTAS ANUAL</w:t>
    </w:r>
    <w:r>
      <w:rPr>
        <w:rFonts w:ascii="Arial" w:hAnsi="Arial" w:cs="Arial"/>
        <w:b/>
        <w:snapToGrid w:val="0"/>
        <w:sz w:val="20"/>
      </w:rPr>
      <w:t>ES ABREVIADAS DEL EJERCICIO 202</w:t>
    </w:r>
    <w:r w:rsidR="003D454A">
      <w:rPr>
        <w:rFonts w:ascii="Arial" w:hAnsi="Arial" w:cs="Arial"/>
        <w:b/>
        <w:snapToGrid w:val="0"/>
        <w:sz w:val="20"/>
      </w:rPr>
      <w:t>4</w:t>
    </w:r>
  </w:p>
  <w:p w14:paraId="5B9097B1" w14:textId="77777777" w:rsidR="001B360D" w:rsidRPr="002224FA" w:rsidRDefault="001B360D" w:rsidP="00DE4CFA">
    <w:pPr>
      <w:pStyle w:val="TextePrinc"/>
      <w:spacing w:line="280" w:lineRule="atLeast"/>
      <w:rPr>
        <w:rFonts w:cs="Arial"/>
        <w:b/>
        <w:snapToGrid w:val="0"/>
        <w:sz w:val="20"/>
      </w:rPr>
    </w:pPr>
    <w:r>
      <w:rPr>
        <w:rFonts w:cs="Arial"/>
        <w:b/>
        <w:sz w:val="20"/>
      </w:rPr>
      <w:t>(Expresada en e</w:t>
    </w:r>
    <w:r w:rsidRPr="002224FA">
      <w:rPr>
        <w:rFonts w:cs="Arial"/>
        <w:b/>
        <w:sz w:val="20"/>
      </w:rPr>
      <w:t>uros)</w:t>
    </w:r>
  </w:p>
  <w:p w14:paraId="55183598" w14:textId="77777777" w:rsidR="001B360D" w:rsidRDefault="001B360D" w:rsidP="00F375A2">
    <w:pPr>
      <w:pStyle w:val="Encabezado"/>
      <w:pBdr>
        <w:bottom w:val="single" w:sz="4" w:space="1" w:color="auto"/>
      </w:pBdr>
      <w:rPr>
        <w:rStyle w:val="Nmerodepgina"/>
        <w:rFonts w:ascii="Arial" w:hAnsi="Arial" w:cs="Arial"/>
      </w:rPr>
    </w:pPr>
  </w:p>
  <w:p w14:paraId="1CCCEF53" w14:textId="77777777" w:rsidR="001B360D" w:rsidRPr="002224FA" w:rsidRDefault="001B360D" w:rsidP="00F375A2">
    <w:pPr>
      <w:pStyle w:val="Encabezado"/>
      <w:rPr>
        <w:rStyle w:val="Nmerodepgina"/>
        <w:rFonts w:ascii="Arial" w:hAnsi="Arial" w:cs="Arial"/>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7544C" w14:textId="77777777" w:rsidR="001B360D" w:rsidRDefault="001B360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74C7"/>
    <w:multiLevelType w:val="hybridMultilevel"/>
    <w:tmpl w:val="BBE019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6E1DBD"/>
    <w:multiLevelType w:val="hybridMultilevel"/>
    <w:tmpl w:val="0E309E04"/>
    <w:lvl w:ilvl="0" w:tplc="747E6B68">
      <w:start w:val="100"/>
      <w:numFmt w:val="bullet"/>
      <w:lvlText w:val="-"/>
      <w:lvlJc w:val="left"/>
      <w:pPr>
        <w:ind w:left="410" w:hanging="360"/>
      </w:pPr>
      <w:rPr>
        <w:rFonts w:ascii="Arial" w:eastAsia="Times New Roman" w:hAnsi="Arial" w:cs="Arial" w:hint="default"/>
      </w:rPr>
    </w:lvl>
    <w:lvl w:ilvl="1" w:tplc="0C0A0003" w:tentative="1">
      <w:start w:val="1"/>
      <w:numFmt w:val="bullet"/>
      <w:lvlText w:val="o"/>
      <w:lvlJc w:val="left"/>
      <w:pPr>
        <w:ind w:left="1130" w:hanging="360"/>
      </w:pPr>
      <w:rPr>
        <w:rFonts w:ascii="Courier New" w:hAnsi="Courier New" w:cs="Courier New" w:hint="default"/>
      </w:rPr>
    </w:lvl>
    <w:lvl w:ilvl="2" w:tplc="0C0A0005" w:tentative="1">
      <w:start w:val="1"/>
      <w:numFmt w:val="bullet"/>
      <w:lvlText w:val=""/>
      <w:lvlJc w:val="left"/>
      <w:pPr>
        <w:ind w:left="1850" w:hanging="360"/>
      </w:pPr>
      <w:rPr>
        <w:rFonts w:ascii="Wingdings" w:hAnsi="Wingdings" w:hint="default"/>
      </w:rPr>
    </w:lvl>
    <w:lvl w:ilvl="3" w:tplc="0C0A0001" w:tentative="1">
      <w:start w:val="1"/>
      <w:numFmt w:val="bullet"/>
      <w:lvlText w:val=""/>
      <w:lvlJc w:val="left"/>
      <w:pPr>
        <w:ind w:left="2570" w:hanging="360"/>
      </w:pPr>
      <w:rPr>
        <w:rFonts w:ascii="Symbol" w:hAnsi="Symbol" w:hint="default"/>
      </w:rPr>
    </w:lvl>
    <w:lvl w:ilvl="4" w:tplc="0C0A0003" w:tentative="1">
      <w:start w:val="1"/>
      <w:numFmt w:val="bullet"/>
      <w:lvlText w:val="o"/>
      <w:lvlJc w:val="left"/>
      <w:pPr>
        <w:ind w:left="3290" w:hanging="360"/>
      </w:pPr>
      <w:rPr>
        <w:rFonts w:ascii="Courier New" w:hAnsi="Courier New" w:cs="Courier New" w:hint="default"/>
      </w:rPr>
    </w:lvl>
    <w:lvl w:ilvl="5" w:tplc="0C0A0005" w:tentative="1">
      <w:start w:val="1"/>
      <w:numFmt w:val="bullet"/>
      <w:lvlText w:val=""/>
      <w:lvlJc w:val="left"/>
      <w:pPr>
        <w:ind w:left="4010" w:hanging="360"/>
      </w:pPr>
      <w:rPr>
        <w:rFonts w:ascii="Wingdings" w:hAnsi="Wingdings" w:hint="default"/>
      </w:rPr>
    </w:lvl>
    <w:lvl w:ilvl="6" w:tplc="0C0A0001" w:tentative="1">
      <w:start w:val="1"/>
      <w:numFmt w:val="bullet"/>
      <w:lvlText w:val=""/>
      <w:lvlJc w:val="left"/>
      <w:pPr>
        <w:ind w:left="4730" w:hanging="360"/>
      </w:pPr>
      <w:rPr>
        <w:rFonts w:ascii="Symbol" w:hAnsi="Symbol" w:hint="default"/>
      </w:rPr>
    </w:lvl>
    <w:lvl w:ilvl="7" w:tplc="0C0A0003" w:tentative="1">
      <w:start w:val="1"/>
      <w:numFmt w:val="bullet"/>
      <w:lvlText w:val="o"/>
      <w:lvlJc w:val="left"/>
      <w:pPr>
        <w:ind w:left="5450" w:hanging="360"/>
      </w:pPr>
      <w:rPr>
        <w:rFonts w:ascii="Courier New" w:hAnsi="Courier New" w:cs="Courier New" w:hint="default"/>
      </w:rPr>
    </w:lvl>
    <w:lvl w:ilvl="8" w:tplc="0C0A0005" w:tentative="1">
      <w:start w:val="1"/>
      <w:numFmt w:val="bullet"/>
      <w:lvlText w:val=""/>
      <w:lvlJc w:val="left"/>
      <w:pPr>
        <w:ind w:left="6170" w:hanging="360"/>
      </w:pPr>
      <w:rPr>
        <w:rFonts w:ascii="Wingdings" w:hAnsi="Wingdings" w:hint="default"/>
      </w:rPr>
    </w:lvl>
  </w:abstractNum>
  <w:abstractNum w:abstractNumId="2" w15:restartNumberingAfterBreak="0">
    <w:nsid w:val="078C25A8"/>
    <w:multiLevelType w:val="hybridMultilevel"/>
    <w:tmpl w:val="F34A142E"/>
    <w:lvl w:ilvl="0" w:tplc="F6C44EDE">
      <w:start w:val="1"/>
      <w:numFmt w:val="lowerLetter"/>
      <w:lvlText w:val="%1)"/>
      <w:lvlJc w:val="left"/>
      <w:pPr>
        <w:ind w:left="720" w:hanging="360"/>
      </w:pPr>
      <w:rPr>
        <w:rFonts w:hint="default"/>
        <w:u w:val="singl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8BF2EFD"/>
    <w:multiLevelType w:val="hybridMultilevel"/>
    <w:tmpl w:val="2F3EAF4A"/>
    <w:lvl w:ilvl="0" w:tplc="66EA86B2">
      <w:start w:val="2"/>
      <w:numFmt w:val="lowerLetter"/>
      <w:lvlText w:val="%1)"/>
      <w:lvlJc w:val="left"/>
      <w:pPr>
        <w:tabs>
          <w:tab w:val="num" w:pos="735"/>
        </w:tabs>
        <w:ind w:left="735" w:hanging="735"/>
      </w:pPr>
      <w:rPr>
        <w:rFonts w:hint="default"/>
      </w:r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 w15:restartNumberingAfterBreak="0">
    <w:nsid w:val="09BA6143"/>
    <w:multiLevelType w:val="hybridMultilevel"/>
    <w:tmpl w:val="2258E562"/>
    <w:lvl w:ilvl="0" w:tplc="8C729E5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9E71ED4"/>
    <w:multiLevelType w:val="singleLevel"/>
    <w:tmpl w:val="5B762884"/>
    <w:lvl w:ilvl="0">
      <w:start w:val="1"/>
      <w:numFmt w:val="bullet"/>
      <w:pStyle w:val="TableBullet"/>
      <w:lvlText w:val="§"/>
      <w:lvlJc w:val="left"/>
      <w:pPr>
        <w:tabs>
          <w:tab w:val="num" w:pos="298"/>
        </w:tabs>
        <w:ind w:left="298" w:hanging="298"/>
      </w:pPr>
      <w:rPr>
        <w:rFonts w:ascii="Wingdings" w:hAnsi="Wingdings" w:hint="default"/>
        <w:sz w:val="18"/>
      </w:rPr>
    </w:lvl>
  </w:abstractNum>
  <w:abstractNum w:abstractNumId="6" w15:restartNumberingAfterBreak="0">
    <w:nsid w:val="0AE64230"/>
    <w:multiLevelType w:val="hybridMultilevel"/>
    <w:tmpl w:val="CA640354"/>
    <w:lvl w:ilvl="0" w:tplc="2312DF4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B2F41CA"/>
    <w:multiLevelType w:val="hybridMultilevel"/>
    <w:tmpl w:val="9AD8F990"/>
    <w:lvl w:ilvl="0" w:tplc="8CD2D12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F3F14AC"/>
    <w:multiLevelType w:val="hybridMultilevel"/>
    <w:tmpl w:val="847CFD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2B60594"/>
    <w:multiLevelType w:val="multilevel"/>
    <w:tmpl w:val="02F0F144"/>
    <w:lvl w:ilvl="0">
      <w:start w:val="1"/>
      <w:numFmt w:val="decimal"/>
      <w:pStyle w:val="Listaconnmeros"/>
      <w:lvlText w:val="%1"/>
      <w:lvlJc w:val="left"/>
      <w:pPr>
        <w:tabs>
          <w:tab w:val="num" w:pos="595"/>
        </w:tabs>
        <w:ind w:left="595" w:hanging="595"/>
      </w:pPr>
    </w:lvl>
    <w:lvl w:ilvl="1">
      <w:start w:val="1"/>
      <w:numFmt w:val="decimal"/>
      <w:pStyle w:val="Listaconnmeros2"/>
      <w:lvlText w:val="%2"/>
      <w:lvlJc w:val="left"/>
      <w:pPr>
        <w:tabs>
          <w:tab w:val="num" w:pos="1191"/>
        </w:tabs>
        <w:ind w:left="1191" w:hanging="595"/>
      </w:pPr>
    </w:lvl>
    <w:lvl w:ilvl="2">
      <w:start w:val="1"/>
      <w:numFmt w:val="decimal"/>
      <w:pStyle w:val="Listaconnmeros3"/>
      <w:lvlText w:val="%3"/>
      <w:lvlJc w:val="left"/>
      <w:pPr>
        <w:tabs>
          <w:tab w:val="num" w:pos="1786"/>
        </w:tabs>
        <w:ind w:left="1786" w:hanging="595"/>
      </w:pPr>
    </w:lvl>
    <w:lvl w:ilvl="3">
      <w:start w:val="1"/>
      <w:numFmt w:val="decimal"/>
      <w:pStyle w:val="Listaconnmeros4"/>
      <w:lvlText w:val="%4"/>
      <w:lvlJc w:val="left"/>
      <w:pPr>
        <w:tabs>
          <w:tab w:val="num" w:pos="2381"/>
        </w:tabs>
        <w:ind w:left="2381" w:hanging="595"/>
      </w:pPr>
    </w:lvl>
    <w:lvl w:ilvl="4">
      <w:start w:val="1"/>
      <w:numFmt w:val="decimal"/>
      <w:pStyle w:val="Listaconnmeros5"/>
      <w:lvlText w:val="%5"/>
      <w:lvlJc w:val="left"/>
      <w:pPr>
        <w:tabs>
          <w:tab w:val="num" w:pos="2976"/>
        </w:tabs>
        <w:ind w:left="2976" w:hanging="595"/>
      </w:pPr>
    </w:lvl>
    <w:lvl w:ilvl="5">
      <w:start w:val="1"/>
      <w:numFmt w:val="decimal"/>
      <w:lvlText w:val="%6"/>
      <w:lvlJc w:val="left"/>
      <w:pPr>
        <w:tabs>
          <w:tab w:val="num" w:pos="3572"/>
        </w:tabs>
        <w:ind w:left="3572" w:hanging="595"/>
      </w:pPr>
    </w:lvl>
    <w:lvl w:ilvl="6">
      <w:start w:val="1"/>
      <w:numFmt w:val="decimal"/>
      <w:lvlText w:val="%7"/>
      <w:lvlJc w:val="left"/>
      <w:pPr>
        <w:tabs>
          <w:tab w:val="num" w:pos="4167"/>
        </w:tabs>
        <w:ind w:left="4167" w:hanging="595"/>
      </w:pPr>
    </w:lvl>
    <w:lvl w:ilvl="7">
      <w:start w:val="1"/>
      <w:numFmt w:val="decimal"/>
      <w:lvlText w:val="%8"/>
      <w:lvlJc w:val="left"/>
      <w:pPr>
        <w:tabs>
          <w:tab w:val="num" w:pos="4762"/>
        </w:tabs>
        <w:ind w:left="4762" w:hanging="595"/>
      </w:pPr>
    </w:lvl>
    <w:lvl w:ilvl="8">
      <w:start w:val="1"/>
      <w:numFmt w:val="decimal"/>
      <w:lvlText w:val="%9"/>
      <w:lvlJc w:val="left"/>
      <w:pPr>
        <w:tabs>
          <w:tab w:val="num" w:pos="4762"/>
        </w:tabs>
        <w:ind w:left="4762" w:hanging="595"/>
      </w:pPr>
    </w:lvl>
  </w:abstractNum>
  <w:abstractNum w:abstractNumId="10" w15:restartNumberingAfterBreak="0">
    <w:nsid w:val="15AD4B3C"/>
    <w:multiLevelType w:val="hybridMultilevel"/>
    <w:tmpl w:val="250494E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85236B1"/>
    <w:multiLevelType w:val="hybridMultilevel"/>
    <w:tmpl w:val="2F3EAF4A"/>
    <w:lvl w:ilvl="0" w:tplc="66EA86B2">
      <w:start w:val="2"/>
      <w:numFmt w:val="lowerLetter"/>
      <w:lvlText w:val="%1)"/>
      <w:lvlJc w:val="left"/>
      <w:pPr>
        <w:tabs>
          <w:tab w:val="num" w:pos="735"/>
        </w:tabs>
        <w:ind w:left="735" w:hanging="735"/>
      </w:pPr>
      <w:rPr>
        <w:rFonts w:hint="default"/>
      </w:r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 w15:restartNumberingAfterBreak="0">
    <w:nsid w:val="1AE3294C"/>
    <w:multiLevelType w:val="hybridMultilevel"/>
    <w:tmpl w:val="F6EAF908"/>
    <w:lvl w:ilvl="0" w:tplc="820A3606">
      <w:start w:val="1"/>
      <w:numFmt w:val="lowerLetter"/>
      <w:lvlText w:val="%1)"/>
      <w:lvlJc w:val="left"/>
      <w:pPr>
        <w:ind w:left="720" w:hanging="360"/>
      </w:pPr>
      <w:rPr>
        <w:rFonts w:hint="default"/>
        <w:b w:val="0"/>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FFD58C2"/>
    <w:multiLevelType w:val="hybridMultilevel"/>
    <w:tmpl w:val="50E8380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83407C1"/>
    <w:multiLevelType w:val="hybridMultilevel"/>
    <w:tmpl w:val="21BECDC4"/>
    <w:lvl w:ilvl="0" w:tplc="585C18E4">
      <w:start w:val="10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84A54D5"/>
    <w:multiLevelType w:val="hybridMultilevel"/>
    <w:tmpl w:val="12E2BA9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FA50963"/>
    <w:multiLevelType w:val="hybridMultilevel"/>
    <w:tmpl w:val="731A45E0"/>
    <w:lvl w:ilvl="0" w:tplc="58E82BAA">
      <w:start w:val="10"/>
      <w:numFmt w:val="lowerLetter"/>
      <w:lvlText w:val="%1)"/>
      <w:lvlJc w:val="left"/>
      <w:pPr>
        <w:tabs>
          <w:tab w:val="num" w:pos="1095"/>
        </w:tabs>
        <w:ind w:left="1095" w:hanging="73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FB61470"/>
    <w:multiLevelType w:val="hybridMultilevel"/>
    <w:tmpl w:val="B74A468E"/>
    <w:lvl w:ilvl="0" w:tplc="7F626EF8">
      <w:start w:val="21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FD2587F"/>
    <w:multiLevelType w:val="hybridMultilevel"/>
    <w:tmpl w:val="8DB4B794"/>
    <w:lvl w:ilvl="0" w:tplc="CE809610">
      <w:start w:val="2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09213B1"/>
    <w:multiLevelType w:val="hybridMultilevel"/>
    <w:tmpl w:val="CA5A896A"/>
    <w:lvl w:ilvl="0" w:tplc="BFA0D0AA">
      <w:start w:val="5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0C07D8D"/>
    <w:multiLevelType w:val="hybridMultilevel"/>
    <w:tmpl w:val="A1129896"/>
    <w:lvl w:ilvl="0" w:tplc="DD72DFCE">
      <w:start w:val="1"/>
      <w:numFmt w:val="lowerLetter"/>
      <w:lvlText w:val="%1)"/>
      <w:lvlJc w:val="left"/>
      <w:pPr>
        <w:tabs>
          <w:tab w:val="num" w:pos="735"/>
        </w:tabs>
        <w:ind w:left="735" w:hanging="735"/>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47A6FC1"/>
    <w:multiLevelType w:val="hybridMultilevel"/>
    <w:tmpl w:val="6888A88A"/>
    <w:lvl w:ilvl="0" w:tplc="4B3A7B4A">
      <w:start w:val="5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5D6230E"/>
    <w:multiLevelType w:val="singleLevel"/>
    <w:tmpl w:val="DA0CB540"/>
    <w:lvl w:ilvl="0">
      <w:start w:val="1"/>
      <w:numFmt w:val="decimal"/>
      <w:pStyle w:val="TableListNumber"/>
      <w:lvlText w:val="%1."/>
      <w:lvlJc w:val="left"/>
      <w:pPr>
        <w:tabs>
          <w:tab w:val="num" w:pos="360"/>
        </w:tabs>
        <w:ind w:left="298" w:hanging="298"/>
      </w:pPr>
    </w:lvl>
  </w:abstractNum>
  <w:abstractNum w:abstractNumId="23" w15:restartNumberingAfterBreak="0">
    <w:nsid w:val="43416802"/>
    <w:multiLevelType w:val="hybridMultilevel"/>
    <w:tmpl w:val="4F249D70"/>
    <w:lvl w:ilvl="0" w:tplc="3B547DCA">
      <w:start w:val="100"/>
      <w:numFmt w:val="decimal"/>
      <w:lvlText w:val="%1"/>
      <w:lvlJc w:val="left"/>
      <w:pPr>
        <w:ind w:left="1410" w:hanging="360"/>
      </w:pPr>
      <w:rPr>
        <w:rFonts w:hint="default"/>
      </w:rPr>
    </w:lvl>
    <w:lvl w:ilvl="1" w:tplc="0C0A0019" w:tentative="1">
      <w:start w:val="1"/>
      <w:numFmt w:val="lowerLetter"/>
      <w:lvlText w:val="%2."/>
      <w:lvlJc w:val="left"/>
      <w:pPr>
        <w:ind w:left="2130" w:hanging="360"/>
      </w:pPr>
    </w:lvl>
    <w:lvl w:ilvl="2" w:tplc="0C0A001B" w:tentative="1">
      <w:start w:val="1"/>
      <w:numFmt w:val="lowerRoman"/>
      <w:lvlText w:val="%3."/>
      <w:lvlJc w:val="right"/>
      <w:pPr>
        <w:ind w:left="2850" w:hanging="180"/>
      </w:pPr>
    </w:lvl>
    <w:lvl w:ilvl="3" w:tplc="0C0A000F" w:tentative="1">
      <w:start w:val="1"/>
      <w:numFmt w:val="decimal"/>
      <w:lvlText w:val="%4."/>
      <w:lvlJc w:val="left"/>
      <w:pPr>
        <w:ind w:left="3570" w:hanging="360"/>
      </w:pPr>
    </w:lvl>
    <w:lvl w:ilvl="4" w:tplc="0C0A0019" w:tentative="1">
      <w:start w:val="1"/>
      <w:numFmt w:val="lowerLetter"/>
      <w:lvlText w:val="%5."/>
      <w:lvlJc w:val="left"/>
      <w:pPr>
        <w:ind w:left="4290" w:hanging="360"/>
      </w:pPr>
    </w:lvl>
    <w:lvl w:ilvl="5" w:tplc="0C0A001B" w:tentative="1">
      <w:start w:val="1"/>
      <w:numFmt w:val="lowerRoman"/>
      <w:lvlText w:val="%6."/>
      <w:lvlJc w:val="right"/>
      <w:pPr>
        <w:ind w:left="5010" w:hanging="180"/>
      </w:pPr>
    </w:lvl>
    <w:lvl w:ilvl="6" w:tplc="0C0A000F" w:tentative="1">
      <w:start w:val="1"/>
      <w:numFmt w:val="decimal"/>
      <w:lvlText w:val="%7."/>
      <w:lvlJc w:val="left"/>
      <w:pPr>
        <w:ind w:left="5730" w:hanging="360"/>
      </w:pPr>
    </w:lvl>
    <w:lvl w:ilvl="7" w:tplc="0C0A0019" w:tentative="1">
      <w:start w:val="1"/>
      <w:numFmt w:val="lowerLetter"/>
      <w:lvlText w:val="%8."/>
      <w:lvlJc w:val="left"/>
      <w:pPr>
        <w:ind w:left="6450" w:hanging="360"/>
      </w:pPr>
    </w:lvl>
    <w:lvl w:ilvl="8" w:tplc="0C0A001B" w:tentative="1">
      <w:start w:val="1"/>
      <w:numFmt w:val="lowerRoman"/>
      <w:lvlText w:val="%9."/>
      <w:lvlJc w:val="right"/>
      <w:pPr>
        <w:ind w:left="7170" w:hanging="180"/>
      </w:pPr>
    </w:lvl>
  </w:abstractNum>
  <w:abstractNum w:abstractNumId="24" w15:restartNumberingAfterBreak="0">
    <w:nsid w:val="4A4A4D9C"/>
    <w:multiLevelType w:val="hybridMultilevel"/>
    <w:tmpl w:val="406CD738"/>
    <w:lvl w:ilvl="0" w:tplc="EEE44F86">
      <w:start w:val="1"/>
      <w:numFmt w:val="lowerLetter"/>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CBE5446"/>
    <w:multiLevelType w:val="hybridMultilevel"/>
    <w:tmpl w:val="846EF58C"/>
    <w:lvl w:ilvl="0" w:tplc="29D67AAC">
      <w:start w:val="50"/>
      <w:numFmt w:val="decimal"/>
      <w:lvlText w:val="%1"/>
      <w:lvlJc w:val="left"/>
      <w:pPr>
        <w:ind w:left="1410" w:hanging="360"/>
      </w:pPr>
      <w:rPr>
        <w:rFonts w:hint="default"/>
      </w:rPr>
    </w:lvl>
    <w:lvl w:ilvl="1" w:tplc="0C0A0019" w:tentative="1">
      <w:start w:val="1"/>
      <w:numFmt w:val="lowerLetter"/>
      <w:lvlText w:val="%2."/>
      <w:lvlJc w:val="left"/>
      <w:pPr>
        <w:ind w:left="2130" w:hanging="360"/>
      </w:pPr>
    </w:lvl>
    <w:lvl w:ilvl="2" w:tplc="0C0A001B" w:tentative="1">
      <w:start w:val="1"/>
      <w:numFmt w:val="lowerRoman"/>
      <w:lvlText w:val="%3."/>
      <w:lvlJc w:val="right"/>
      <w:pPr>
        <w:ind w:left="2850" w:hanging="180"/>
      </w:pPr>
    </w:lvl>
    <w:lvl w:ilvl="3" w:tplc="0C0A000F" w:tentative="1">
      <w:start w:val="1"/>
      <w:numFmt w:val="decimal"/>
      <w:lvlText w:val="%4."/>
      <w:lvlJc w:val="left"/>
      <w:pPr>
        <w:ind w:left="3570" w:hanging="360"/>
      </w:pPr>
    </w:lvl>
    <w:lvl w:ilvl="4" w:tplc="0C0A0019" w:tentative="1">
      <w:start w:val="1"/>
      <w:numFmt w:val="lowerLetter"/>
      <w:lvlText w:val="%5."/>
      <w:lvlJc w:val="left"/>
      <w:pPr>
        <w:ind w:left="4290" w:hanging="360"/>
      </w:pPr>
    </w:lvl>
    <w:lvl w:ilvl="5" w:tplc="0C0A001B" w:tentative="1">
      <w:start w:val="1"/>
      <w:numFmt w:val="lowerRoman"/>
      <w:lvlText w:val="%6."/>
      <w:lvlJc w:val="right"/>
      <w:pPr>
        <w:ind w:left="5010" w:hanging="180"/>
      </w:pPr>
    </w:lvl>
    <w:lvl w:ilvl="6" w:tplc="0C0A000F" w:tentative="1">
      <w:start w:val="1"/>
      <w:numFmt w:val="decimal"/>
      <w:lvlText w:val="%7."/>
      <w:lvlJc w:val="left"/>
      <w:pPr>
        <w:ind w:left="5730" w:hanging="360"/>
      </w:pPr>
    </w:lvl>
    <w:lvl w:ilvl="7" w:tplc="0C0A0019" w:tentative="1">
      <w:start w:val="1"/>
      <w:numFmt w:val="lowerLetter"/>
      <w:lvlText w:val="%8."/>
      <w:lvlJc w:val="left"/>
      <w:pPr>
        <w:ind w:left="6450" w:hanging="360"/>
      </w:pPr>
    </w:lvl>
    <w:lvl w:ilvl="8" w:tplc="0C0A001B" w:tentative="1">
      <w:start w:val="1"/>
      <w:numFmt w:val="lowerRoman"/>
      <w:lvlText w:val="%9."/>
      <w:lvlJc w:val="right"/>
      <w:pPr>
        <w:ind w:left="7170" w:hanging="180"/>
      </w:pPr>
    </w:lvl>
  </w:abstractNum>
  <w:abstractNum w:abstractNumId="26" w15:restartNumberingAfterBreak="0">
    <w:nsid w:val="4F4434CD"/>
    <w:multiLevelType w:val="hybridMultilevel"/>
    <w:tmpl w:val="745ECD78"/>
    <w:lvl w:ilvl="0" w:tplc="9B302414">
      <w:start w:val="37"/>
      <w:numFmt w:val="bullet"/>
      <w:lvlText w:val="-"/>
      <w:lvlJc w:val="left"/>
      <w:pPr>
        <w:ind w:left="555" w:hanging="360"/>
      </w:pPr>
      <w:rPr>
        <w:rFonts w:ascii="Arial" w:eastAsia="Times New Roman" w:hAnsi="Arial" w:cs="Arial" w:hint="default"/>
      </w:rPr>
    </w:lvl>
    <w:lvl w:ilvl="1" w:tplc="0C0A0003" w:tentative="1">
      <w:start w:val="1"/>
      <w:numFmt w:val="bullet"/>
      <w:lvlText w:val="o"/>
      <w:lvlJc w:val="left"/>
      <w:pPr>
        <w:ind w:left="1275" w:hanging="360"/>
      </w:pPr>
      <w:rPr>
        <w:rFonts w:ascii="Courier New" w:hAnsi="Courier New" w:cs="Courier New" w:hint="default"/>
      </w:rPr>
    </w:lvl>
    <w:lvl w:ilvl="2" w:tplc="0C0A0005" w:tentative="1">
      <w:start w:val="1"/>
      <w:numFmt w:val="bullet"/>
      <w:lvlText w:val=""/>
      <w:lvlJc w:val="left"/>
      <w:pPr>
        <w:ind w:left="1995" w:hanging="360"/>
      </w:pPr>
      <w:rPr>
        <w:rFonts w:ascii="Wingdings" w:hAnsi="Wingdings" w:hint="default"/>
      </w:rPr>
    </w:lvl>
    <w:lvl w:ilvl="3" w:tplc="0C0A0001" w:tentative="1">
      <w:start w:val="1"/>
      <w:numFmt w:val="bullet"/>
      <w:lvlText w:val=""/>
      <w:lvlJc w:val="left"/>
      <w:pPr>
        <w:ind w:left="2715" w:hanging="360"/>
      </w:pPr>
      <w:rPr>
        <w:rFonts w:ascii="Symbol" w:hAnsi="Symbol" w:hint="default"/>
      </w:rPr>
    </w:lvl>
    <w:lvl w:ilvl="4" w:tplc="0C0A0003" w:tentative="1">
      <w:start w:val="1"/>
      <w:numFmt w:val="bullet"/>
      <w:lvlText w:val="o"/>
      <w:lvlJc w:val="left"/>
      <w:pPr>
        <w:ind w:left="3435" w:hanging="360"/>
      </w:pPr>
      <w:rPr>
        <w:rFonts w:ascii="Courier New" w:hAnsi="Courier New" w:cs="Courier New" w:hint="default"/>
      </w:rPr>
    </w:lvl>
    <w:lvl w:ilvl="5" w:tplc="0C0A0005" w:tentative="1">
      <w:start w:val="1"/>
      <w:numFmt w:val="bullet"/>
      <w:lvlText w:val=""/>
      <w:lvlJc w:val="left"/>
      <w:pPr>
        <w:ind w:left="4155" w:hanging="360"/>
      </w:pPr>
      <w:rPr>
        <w:rFonts w:ascii="Wingdings" w:hAnsi="Wingdings" w:hint="default"/>
      </w:rPr>
    </w:lvl>
    <w:lvl w:ilvl="6" w:tplc="0C0A0001" w:tentative="1">
      <w:start w:val="1"/>
      <w:numFmt w:val="bullet"/>
      <w:lvlText w:val=""/>
      <w:lvlJc w:val="left"/>
      <w:pPr>
        <w:ind w:left="4875" w:hanging="360"/>
      </w:pPr>
      <w:rPr>
        <w:rFonts w:ascii="Symbol" w:hAnsi="Symbol" w:hint="default"/>
      </w:rPr>
    </w:lvl>
    <w:lvl w:ilvl="7" w:tplc="0C0A0003" w:tentative="1">
      <w:start w:val="1"/>
      <w:numFmt w:val="bullet"/>
      <w:lvlText w:val="o"/>
      <w:lvlJc w:val="left"/>
      <w:pPr>
        <w:ind w:left="5595" w:hanging="360"/>
      </w:pPr>
      <w:rPr>
        <w:rFonts w:ascii="Courier New" w:hAnsi="Courier New" w:cs="Courier New" w:hint="default"/>
      </w:rPr>
    </w:lvl>
    <w:lvl w:ilvl="8" w:tplc="0C0A0005" w:tentative="1">
      <w:start w:val="1"/>
      <w:numFmt w:val="bullet"/>
      <w:lvlText w:val=""/>
      <w:lvlJc w:val="left"/>
      <w:pPr>
        <w:ind w:left="6315" w:hanging="360"/>
      </w:pPr>
      <w:rPr>
        <w:rFonts w:ascii="Wingdings" w:hAnsi="Wingdings" w:hint="default"/>
      </w:rPr>
    </w:lvl>
  </w:abstractNum>
  <w:abstractNum w:abstractNumId="27" w15:restartNumberingAfterBreak="0">
    <w:nsid w:val="50FC1E94"/>
    <w:multiLevelType w:val="hybridMultilevel"/>
    <w:tmpl w:val="0896E068"/>
    <w:lvl w:ilvl="0" w:tplc="CBFAA964">
      <w:start w:val="50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5D330C"/>
    <w:multiLevelType w:val="hybridMultilevel"/>
    <w:tmpl w:val="847CECDC"/>
    <w:lvl w:ilvl="0" w:tplc="60122B1E">
      <w:start w:val="1"/>
      <w:numFmt w:val="decimal"/>
      <w:lvlText w:val="%1."/>
      <w:lvlJc w:val="left"/>
      <w:pPr>
        <w:tabs>
          <w:tab w:val="num" w:pos="1041"/>
        </w:tabs>
        <w:ind w:left="1041" w:hanging="360"/>
      </w:pPr>
      <w:rPr>
        <w:rFonts w:hint="default"/>
        <w:b/>
        <w:i w:val="0"/>
        <w:sz w:val="24"/>
        <w:szCs w:val="24"/>
      </w:rPr>
    </w:lvl>
    <w:lvl w:ilvl="1" w:tplc="E8443EE8">
      <w:start w:val="1"/>
      <w:numFmt w:val="lowerRoman"/>
      <w:lvlText w:val="(%2)"/>
      <w:lvlJc w:val="left"/>
      <w:pPr>
        <w:tabs>
          <w:tab w:val="num" w:pos="1800"/>
        </w:tabs>
        <w:ind w:left="1800" w:hanging="720"/>
      </w:pPr>
      <w:rPr>
        <w:rFonts w:hint="default"/>
        <w:b w:val="0"/>
        <w:i/>
        <w:sz w:val="20"/>
        <w:szCs w:val="20"/>
      </w:rPr>
    </w:lvl>
    <w:lvl w:ilvl="2" w:tplc="7C52E0C4">
      <w:start w:val="1"/>
      <w:numFmt w:val="lowerRoman"/>
      <w:lvlText w:val="(%3)"/>
      <w:lvlJc w:val="left"/>
      <w:pPr>
        <w:tabs>
          <w:tab w:val="num" w:pos="2700"/>
        </w:tabs>
        <w:ind w:left="2700" w:hanging="720"/>
      </w:pPr>
      <w:rPr>
        <w:rFonts w:hint="default"/>
        <w:b w:val="0"/>
        <w:i/>
        <w:sz w:val="20"/>
        <w:szCs w:val="2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58835A7F"/>
    <w:multiLevelType w:val="hybridMultilevel"/>
    <w:tmpl w:val="22E4E3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8AF6BD7"/>
    <w:multiLevelType w:val="hybridMultilevel"/>
    <w:tmpl w:val="FACACC98"/>
    <w:lvl w:ilvl="0" w:tplc="8CD2D12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9B072B5"/>
    <w:multiLevelType w:val="hybridMultilevel"/>
    <w:tmpl w:val="9B34B05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AE71426"/>
    <w:multiLevelType w:val="hybridMultilevel"/>
    <w:tmpl w:val="481A816C"/>
    <w:lvl w:ilvl="0" w:tplc="9942F634">
      <w:start w:val="6"/>
      <w:numFmt w:val="lowerLetter"/>
      <w:lvlText w:val="%1)"/>
      <w:lvlJc w:val="left"/>
      <w:pPr>
        <w:tabs>
          <w:tab w:val="num" w:pos="735"/>
        </w:tabs>
        <w:ind w:left="735" w:hanging="73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D816311"/>
    <w:multiLevelType w:val="hybridMultilevel"/>
    <w:tmpl w:val="1F14A2EA"/>
    <w:lvl w:ilvl="0" w:tplc="6F660730">
      <w:start w:val="5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EC45432"/>
    <w:multiLevelType w:val="hybridMultilevel"/>
    <w:tmpl w:val="B1000068"/>
    <w:lvl w:ilvl="0" w:tplc="2FC4F7A2">
      <w:start w:val="100"/>
      <w:numFmt w:val="decimal"/>
      <w:lvlText w:val="%1"/>
      <w:lvlJc w:val="left"/>
      <w:pPr>
        <w:ind w:left="1410" w:hanging="360"/>
      </w:pPr>
      <w:rPr>
        <w:rFonts w:hint="default"/>
      </w:rPr>
    </w:lvl>
    <w:lvl w:ilvl="1" w:tplc="0C0A0019" w:tentative="1">
      <w:start w:val="1"/>
      <w:numFmt w:val="lowerLetter"/>
      <w:lvlText w:val="%2."/>
      <w:lvlJc w:val="left"/>
      <w:pPr>
        <w:ind w:left="2130" w:hanging="360"/>
      </w:pPr>
    </w:lvl>
    <w:lvl w:ilvl="2" w:tplc="0C0A001B" w:tentative="1">
      <w:start w:val="1"/>
      <w:numFmt w:val="lowerRoman"/>
      <w:lvlText w:val="%3."/>
      <w:lvlJc w:val="right"/>
      <w:pPr>
        <w:ind w:left="2850" w:hanging="180"/>
      </w:pPr>
    </w:lvl>
    <w:lvl w:ilvl="3" w:tplc="0C0A000F" w:tentative="1">
      <w:start w:val="1"/>
      <w:numFmt w:val="decimal"/>
      <w:lvlText w:val="%4."/>
      <w:lvlJc w:val="left"/>
      <w:pPr>
        <w:ind w:left="3570" w:hanging="360"/>
      </w:pPr>
    </w:lvl>
    <w:lvl w:ilvl="4" w:tplc="0C0A0019" w:tentative="1">
      <w:start w:val="1"/>
      <w:numFmt w:val="lowerLetter"/>
      <w:lvlText w:val="%5."/>
      <w:lvlJc w:val="left"/>
      <w:pPr>
        <w:ind w:left="4290" w:hanging="360"/>
      </w:pPr>
    </w:lvl>
    <w:lvl w:ilvl="5" w:tplc="0C0A001B" w:tentative="1">
      <w:start w:val="1"/>
      <w:numFmt w:val="lowerRoman"/>
      <w:lvlText w:val="%6."/>
      <w:lvlJc w:val="right"/>
      <w:pPr>
        <w:ind w:left="5010" w:hanging="180"/>
      </w:pPr>
    </w:lvl>
    <w:lvl w:ilvl="6" w:tplc="0C0A000F" w:tentative="1">
      <w:start w:val="1"/>
      <w:numFmt w:val="decimal"/>
      <w:lvlText w:val="%7."/>
      <w:lvlJc w:val="left"/>
      <w:pPr>
        <w:ind w:left="5730" w:hanging="360"/>
      </w:pPr>
    </w:lvl>
    <w:lvl w:ilvl="7" w:tplc="0C0A0019" w:tentative="1">
      <w:start w:val="1"/>
      <w:numFmt w:val="lowerLetter"/>
      <w:lvlText w:val="%8."/>
      <w:lvlJc w:val="left"/>
      <w:pPr>
        <w:ind w:left="6450" w:hanging="360"/>
      </w:pPr>
    </w:lvl>
    <w:lvl w:ilvl="8" w:tplc="0C0A001B" w:tentative="1">
      <w:start w:val="1"/>
      <w:numFmt w:val="lowerRoman"/>
      <w:lvlText w:val="%9."/>
      <w:lvlJc w:val="right"/>
      <w:pPr>
        <w:ind w:left="7170" w:hanging="180"/>
      </w:pPr>
    </w:lvl>
  </w:abstractNum>
  <w:abstractNum w:abstractNumId="35" w15:restartNumberingAfterBreak="0">
    <w:nsid w:val="6C5B3907"/>
    <w:multiLevelType w:val="hybridMultilevel"/>
    <w:tmpl w:val="1A64B60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E3F2F7B"/>
    <w:multiLevelType w:val="hybridMultilevel"/>
    <w:tmpl w:val="098CB57C"/>
    <w:lvl w:ilvl="0" w:tplc="4122048E">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F060C5C"/>
    <w:multiLevelType w:val="hybridMultilevel"/>
    <w:tmpl w:val="A01E504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4C45717"/>
    <w:multiLevelType w:val="hybridMultilevel"/>
    <w:tmpl w:val="A5BA6458"/>
    <w:lvl w:ilvl="0" w:tplc="9CB41AA8">
      <w:start w:val="4"/>
      <w:numFmt w:val="lowerLetter"/>
      <w:lvlText w:val="%1)"/>
      <w:lvlJc w:val="left"/>
      <w:pPr>
        <w:tabs>
          <w:tab w:val="num" w:pos="735"/>
        </w:tabs>
        <w:ind w:left="735" w:hanging="735"/>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77194A1D"/>
    <w:multiLevelType w:val="hybridMultilevel"/>
    <w:tmpl w:val="FFBEB9AE"/>
    <w:lvl w:ilvl="0" w:tplc="8E166FBC">
      <w:start w:val="7"/>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90748C6"/>
    <w:multiLevelType w:val="hybridMultilevel"/>
    <w:tmpl w:val="69BCEC92"/>
    <w:lvl w:ilvl="0" w:tplc="F95CE4CE">
      <w:start w:val="1"/>
      <w:numFmt w:val="lowerLetter"/>
      <w:lvlText w:val="%1)"/>
      <w:lvlJc w:val="left"/>
      <w:pPr>
        <w:tabs>
          <w:tab w:val="num" w:pos="735"/>
        </w:tabs>
        <w:ind w:left="735" w:hanging="735"/>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BA0005D"/>
    <w:multiLevelType w:val="hybridMultilevel"/>
    <w:tmpl w:val="25CEA1E2"/>
    <w:lvl w:ilvl="0" w:tplc="80D4DDA8">
      <w:start w:val="7"/>
      <w:numFmt w:val="lowerLetter"/>
      <w:lvlText w:val="%1)"/>
      <w:lvlJc w:val="left"/>
      <w:pPr>
        <w:tabs>
          <w:tab w:val="num" w:pos="735"/>
        </w:tabs>
        <w:ind w:left="735" w:hanging="73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C5F2AC8"/>
    <w:multiLevelType w:val="hybridMultilevel"/>
    <w:tmpl w:val="297A8CB8"/>
    <w:lvl w:ilvl="0" w:tplc="EEB6592E">
      <w:start w:val="1"/>
      <w:numFmt w:val="lowerLetter"/>
      <w:lvlText w:val="%1)"/>
      <w:lvlJc w:val="left"/>
      <w:pPr>
        <w:ind w:left="720" w:hanging="360"/>
      </w:pPr>
      <w:rPr>
        <w:rFonts w:hint="default"/>
        <w:b w:val="0"/>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CB75B0F"/>
    <w:multiLevelType w:val="hybridMultilevel"/>
    <w:tmpl w:val="606432F6"/>
    <w:lvl w:ilvl="0" w:tplc="F0E4ED32">
      <w:start w:val="6"/>
      <w:numFmt w:val="bullet"/>
      <w:lvlText w:val="•"/>
      <w:lvlJc w:val="left"/>
      <w:pPr>
        <w:ind w:left="759" w:hanging="360"/>
      </w:pPr>
      <w:rPr>
        <w:rFonts w:ascii="Arial" w:eastAsia="Times New Roman" w:hAnsi="Arial" w:cs="Arial" w:hint="default"/>
      </w:rPr>
    </w:lvl>
    <w:lvl w:ilvl="1" w:tplc="0C0A0003" w:tentative="1">
      <w:start w:val="1"/>
      <w:numFmt w:val="bullet"/>
      <w:lvlText w:val="o"/>
      <w:lvlJc w:val="left"/>
      <w:pPr>
        <w:ind w:left="1479" w:hanging="360"/>
      </w:pPr>
      <w:rPr>
        <w:rFonts w:ascii="Courier New" w:hAnsi="Courier New" w:cs="Courier New" w:hint="default"/>
      </w:rPr>
    </w:lvl>
    <w:lvl w:ilvl="2" w:tplc="0C0A0005" w:tentative="1">
      <w:start w:val="1"/>
      <w:numFmt w:val="bullet"/>
      <w:lvlText w:val=""/>
      <w:lvlJc w:val="left"/>
      <w:pPr>
        <w:ind w:left="2199" w:hanging="360"/>
      </w:pPr>
      <w:rPr>
        <w:rFonts w:ascii="Wingdings" w:hAnsi="Wingdings" w:hint="default"/>
      </w:rPr>
    </w:lvl>
    <w:lvl w:ilvl="3" w:tplc="0C0A0001" w:tentative="1">
      <w:start w:val="1"/>
      <w:numFmt w:val="bullet"/>
      <w:lvlText w:val=""/>
      <w:lvlJc w:val="left"/>
      <w:pPr>
        <w:ind w:left="2919" w:hanging="360"/>
      </w:pPr>
      <w:rPr>
        <w:rFonts w:ascii="Symbol" w:hAnsi="Symbol" w:hint="default"/>
      </w:rPr>
    </w:lvl>
    <w:lvl w:ilvl="4" w:tplc="0C0A0003" w:tentative="1">
      <w:start w:val="1"/>
      <w:numFmt w:val="bullet"/>
      <w:lvlText w:val="o"/>
      <w:lvlJc w:val="left"/>
      <w:pPr>
        <w:ind w:left="3639" w:hanging="360"/>
      </w:pPr>
      <w:rPr>
        <w:rFonts w:ascii="Courier New" w:hAnsi="Courier New" w:cs="Courier New" w:hint="default"/>
      </w:rPr>
    </w:lvl>
    <w:lvl w:ilvl="5" w:tplc="0C0A0005" w:tentative="1">
      <w:start w:val="1"/>
      <w:numFmt w:val="bullet"/>
      <w:lvlText w:val=""/>
      <w:lvlJc w:val="left"/>
      <w:pPr>
        <w:ind w:left="4359" w:hanging="360"/>
      </w:pPr>
      <w:rPr>
        <w:rFonts w:ascii="Wingdings" w:hAnsi="Wingdings" w:hint="default"/>
      </w:rPr>
    </w:lvl>
    <w:lvl w:ilvl="6" w:tplc="0C0A0001" w:tentative="1">
      <w:start w:val="1"/>
      <w:numFmt w:val="bullet"/>
      <w:lvlText w:val=""/>
      <w:lvlJc w:val="left"/>
      <w:pPr>
        <w:ind w:left="5079" w:hanging="360"/>
      </w:pPr>
      <w:rPr>
        <w:rFonts w:ascii="Symbol" w:hAnsi="Symbol" w:hint="default"/>
      </w:rPr>
    </w:lvl>
    <w:lvl w:ilvl="7" w:tplc="0C0A0003" w:tentative="1">
      <w:start w:val="1"/>
      <w:numFmt w:val="bullet"/>
      <w:lvlText w:val="o"/>
      <w:lvlJc w:val="left"/>
      <w:pPr>
        <w:ind w:left="5799" w:hanging="360"/>
      </w:pPr>
      <w:rPr>
        <w:rFonts w:ascii="Courier New" w:hAnsi="Courier New" w:cs="Courier New" w:hint="default"/>
      </w:rPr>
    </w:lvl>
    <w:lvl w:ilvl="8" w:tplc="0C0A0005" w:tentative="1">
      <w:start w:val="1"/>
      <w:numFmt w:val="bullet"/>
      <w:lvlText w:val=""/>
      <w:lvlJc w:val="left"/>
      <w:pPr>
        <w:ind w:left="6519" w:hanging="360"/>
      </w:pPr>
      <w:rPr>
        <w:rFonts w:ascii="Wingdings" w:hAnsi="Wingdings" w:hint="default"/>
      </w:rPr>
    </w:lvl>
  </w:abstractNum>
  <w:num w:numId="1" w16cid:durableId="46422387">
    <w:abstractNumId w:val="9"/>
  </w:num>
  <w:num w:numId="2" w16cid:durableId="1678724868">
    <w:abstractNumId w:val="5"/>
  </w:num>
  <w:num w:numId="3" w16cid:durableId="1121729500">
    <w:abstractNumId w:val="22"/>
  </w:num>
  <w:num w:numId="4" w16cid:durableId="1891913174">
    <w:abstractNumId w:val="28"/>
  </w:num>
  <w:num w:numId="5" w16cid:durableId="128012881">
    <w:abstractNumId w:val="3"/>
  </w:num>
  <w:num w:numId="6" w16cid:durableId="1142429016">
    <w:abstractNumId w:val="13"/>
  </w:num>
  <w:num w:numId="7" w16cid:durableId="898395624">
    <w:abstractNumId w:val="17"/>
  </w:num>
  <w:num w:numId="8" w16cid:durableId="2104954038">
    <w:abstractNumId w:val="18"/>
  </w:num>
  <w:num w:numId="9" w16cid:durableId="260190855">
    <w:abstractNumId w:val="24"/>
  </w:num>
  <w:num w:numId="10" w16cid:durableId="823550763">
    <w:abstractNumId w:val="14"/>
  </w:num>
  <w:num w:numId="11" w16cid:durableId="1538621393">
    <w:abstractNumId w:val="34"/>
  </w:num>
  <w:num w:numId="12" w16cid:durableId="1994722231">
    <w:abstractNumId w:val="23"/>
  </w:num>
  <w:num w:numId="13" w16cid:durableId="1596210196">
    <w:abstractNumId w:val="33"/>
  </w:num>
  <w:num w:numId="14" w16cid:durableId="874586521">
    <w:abstractNumId w:val="19"/>
  </w:num>
  <w:num w:numId="15" w16cid:durableId="255332608">
    <w:abstractNumId w:val="21"/>
  </w:num>
  <w:num w:numId="16" w16cid:durableId="1071660235">
    <w:abstractNumId w:val="25"/>
  </w:num>
  <w:num w:numId="17" w16cid:durableId="256250926">
    <w:abstractNumId w:val="0"/>
  </w:num>
  <w:num w:numId="18" w16cid:durableId="1742827323">
    <w:abstractNumId w:val="37"/>
  </w:num>
  <w:num w:numId="19" w16cid:durableId="402530666">
    <w:abstractNumId w:val="30"/>
  </w:num>
  <w:num w:numId="20" w16cid:durableId="1342925445">
    <w:abstractNumId w:val="7"/>
  </w:num>
  <w:num w:numId="21" w16cid:durableId="1991443569">
    <w:abstractNumId w:val="26"/>
  </w:num>
  <w:num w:numId="22" w16cid:durableId="453448509">
    <w:abstractNumId w:val="6"/>
  </w:num>
  <w:num w:numId="23" w16cid:durableId="1660575884">
    <w:abstractNumId w:val="12"/>
  </w:num>
  <w:num w:numId="24" w16cid:durableId="48505932">
    <w:abstractNumId w:val="40"/>
  </w:num>
  <w:num w:numId="25" w16cid:durableId="1164663141">
    <w:abstractNumId w:val="8"/>
  </w:num>
  <w:num w:numId="26" w16cid:durableId="316961694">
    <w:abstractNumId w:val="42"/>
  </w:num>
  <w:num w:numId="27" w16cid:durableId="364867064">
    <w:abstractNumId w:val="15"/>
  </w:num>
  <w:num w:numId="28" w16cid:durableId="1261983687">
    <w:abstractNumId w:val="2"/>
  </w:num>
  <w:num w:numId="29" w16cid:durableId="692918330">
    <w:abstractNumId w:val="4"/>
  </w:num>
  <w:num w:numId="30" w16cid:durableId="794254075">
    <w:abstractNumId w:val="20"/>
  </w:num>
  <w:num w:numId="31" w16cid:durableId="1232471791">
    <w:abstractNumId w:val="35"/>
  </w:num>
  <w:num w:numId="32" w16cid:durableId="1718621392">
    <w:abstractNumId w:val="41"/>
  </w:num>
  <w:num w:numId="33" w16cid:durableId="364019246">
    <w:abstractNumId w:val="39"/>
  </w:num>
  <w:num w:numId="34" w16cid:durableId="1050299334">
    <w:abstractNumId w:val="1"/>
  </w:num>
  <w:num w:numId="35" w16cid:durableId="1270429629">
    <w:abstractNumId w:val="10"/>
  </w:num>
  <w:num w:numId="36" w16cid:durableId="409693929">
    <w:abstractNumId w:val="31"/>
  </w:num>
  <w:num w:numId="37" w16cid:durableId="1524975344">
    <w:abstractNumId w:val="11"/>
  </w:num>
  <w:num w:numId="38" w16cid:durableId="1860704908">
    <w:abstractNumId w:val="32"/>
  </w:num>
  <w:num w:numId="39" w16cid:durableId="285503315">
    <w:abstractNumId w:val="16"/>
  </w:num>
  <w:num w:numId="40" w16cid:durableId="1548375562">
    <w:abstractNumId w:val="27"/>
  </w:num>
  <w:num w:numId="41" w16cid:durableId="1272201682">
    <w:abstractNumId w:val="38"/>
  </w:num>
  <w:num w:numId="42" w16cid:durableId="1514807510">
    <w:abstractNumId w:val="29"/>
  </w:num>
  <w:num w:numId="43" w16cid:durableId="437334941">
    <w:abstractNumId w:val="36"/>
  </w:num>
  <w:num w:numId="44" w16cid:durableId="1179927368">
    <w:abstractNumId w:val="4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fr-FR" w:vendorID="64" w:dllVersion="6" w:nlCheck="1" w:checkStyle="1"/>
  <w:activeWritingStyle w:appName="MSWord" w:lang="es-ES_tradnl" w:vendorID="64" w:dllVersion="6" w:nlCheck="1" w:checkStyle="0"/>
  <w:activeWritingStyle w:appName="MSWord" w:lang="en-GB" w:vendorID="64" w:dllVersion="5" w:nlCheck="1" w:checkStyle="1"/>
  <w:activeWritingStyle w:appName="MSWord" w:lang="pt-BR"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pt-BR"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fr-FR" w:vendorID="64" w:dllVersion="0" w:nlCheck="1" w:checkStyle="0"/>
  <w:activeWritingStyle w:appName="MSWord" w:lang="es-ES" w:vendorID="9" w:dllVersion="512" w:checkStyle="1"/>
  <w:activeWritingStyle w:appName="MSWord" w:lang="es-ES_tradnl" w:vendorID="9" w:dllVersion="512" w:checkStyle="1"/>
  <w:activeWritingStyle w:appName="MSWord" w:lang="pt-BR" w:vendorID="1"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5E0"/>
    <w:rsid w:val="000011AC"/>
    <w:rsid w:val="00001203"/>
    <w:rsid w:val="00001448"/>
    <w:rsid w:val="000018DA"/>
    <w:rsid w:val="00001A72"/>
    <w:rsid w:val="00001E83"/>
    <w:rsid w:val="00002009"/>
    <w:rsid w:val="00003964"/>
    <w:rsid w:val="000039A7"/>
    <w:rsid w:val="00004080"/>
    <w:rsid w:val="0000521C"/>
    <w:rsid w:val="00006061"/>
    <w:rsid w:val="00006273"/>
    <w:rsid w:val="00006407"/>
    <w:rsid w:val="00006664"/>
    <w:rsid w:val="000068E1"/>
    <w:rsid w:val="00006DF6"/>
    <w:rsid w:val="00006F3F"/>
    <w:rsid w:val="00007778"/>
    <w:rsid w:val="00010B0C"/>
    <w:rsid w:val="00011175"/>
    <w:rsid w:val="00011186"/>
    <w:rsid w:val="000123E2"/>
    <w:rsid w:val="00012C46"/>
    <w:rsid w:val="00012D46"/>
    <w:rsid w:val="00013646"/>
    <w:rsid w:val="000137BA"/>
    <w:rsid w:val="00013AA6"/>
    <w:rsid w:val="00013EB9"/>
    <w:rsid w:val="00015A72"/>
    <w:rsid w:val="00016933"/>
    <w:rsid w:val="00016AC7"/>
    <w:rsid w:val="00016B43"/>
    <w:rsid w:val="00016E2D"/>
    <w:rsid w:val="00017706"/>
    <w:rsid w:val="0001785C"/>
    <w:rsid w:val="00017C3D"/>
    <w:rsid w:val="00017D82"/>
    <w:rsid w:val="00017E49"/>
    <w:rsid w:val="00020012"/>
    <w:rsid w:val="00020452"/>
    <w:rsid w:val="000206BA"/>
    <w:rsid w:val="00022A06"/>
    <w:rsid w:val="00023186"/>
    <w:rsid w:val="000236B3"/>
    <w:rsid w:val="00023D31"/>
    <w:rsid w:val="00023D63"/>
    <w:rsid w:val="00023E3C"/>
    <w:rsid w:val="00025AD7"/>
    <w:rsid w:val="000265A3"/>
    <w:rsid w:val="00027838"/>
    <w:rsid w:val="000300C1"/>
    <w:rsid w:val="00030F9E"/>
    <w:rsid w:val="000310C2"/>
    <w:rsid w:val="00031149"/>
    <w:rsid w:val="000322A5"/>
    <w:rsid w:val="0003232F"/>
    <w:rsid w:val="00032776"/>
    <w:rsid w:val="0003281C"/>
    <w:rsid w:val="00032FE1"/>
    <w:rsid w:val="0003323C"/>
    <w:rsid w:val="000334E2"/>
    <w:rsid w:val="00034811"/>
    <w:rsid w:val="000350D1"/>
    <w:rsid w:val="0003594A"/>
    <w:rsid w:val="0003638E"/>
    <w:rsid w:val="00036CE6"/>
    <w:rsid w:val="000376FF"/>
    <w:rsid w:val="0004079A"/>
    <w:rsid w:val="0004214C"/>
    <w:rsid w:val="0004288E"/>
    <w:rsid w:val="00042D76"/>
    <w:rsid w:val="0004390C"/>
    <w:rsid w:val="00043B53"/>
    <w:rsid w:val="00045D00"/>
    <w:rsid w:val="00045E75"/>
    <w:rsid w:val="00045ECA"/>
    <w:rsid w:val="00046921"/>
    <w:rsid w:val="00046979"/>
    <w:rsid w:val="00046E57"/>
    <w:rsid w:val="000478FB"/>
    <w:rsid w:val="00047B4E"/>
    <w:rsid w:val="00050799"/>
    <w:rsid w:val="00050A6C"/>
    <w:rsid w:val="00051A49"/>
    <w:rsid w:val="000526FD"/>
    <w:rsid w:val="0005299F"/>
    <w:rsid w:val="00052AAF"/>
    <w:rsid w:val="00052E31"/>
    <w:rsid w:val="000530D5"/>
    <w:rsid w:val="00054320"/>
    <w:rsid w:val="00054F4C"/>
    <w:rsid w:val="000551C2"/>
    <w:rsid w:val="00055325"/>
    <w:rsid w:val="000557C1"/>
    <w:rsid w:val="00055DA8"/>
    <w:rsid w:val="0005695F"/>
    <w:rsid w:val="00057B0F"/>
    <w:rsid w:val="000600E6"/>
    <w:rsid w:val="0006144A"/>
    <w:rsid w:val="00061C9A"/>
    <w:rsid w:val="00062BF5"/>
    <w:rsid w:val="00062C08"/>
    <w:rsid w:val="00064E74"/>
    <w:rsid w:val="00065FDB"/>
    <w:rsid w:val="00066DAA"/>
    <w:rsid w:val="0006722A"/>
    <w:rsid w:val="000679C3"/>
    <w:rsid w:val="000718E3"/>
    <w:rsid w:val="0007209E"/>
    <w:rsid w:val="0007249F"/>
    <w:rsid w:val="000727E0"/>
    <w:rsid w:val="0007280C"/>
    <w:rsid w:val="000740F2"/>
    <w:rsid w:val="00074379"/>
    <w:rsid w:val="00075251"/>
    <w:rsid w:val="0007570E"/>
    <w:rsid w:val="00076355"/>
    <w:rsid w:val="0007649F"/>
    <w:rsid w:val="00076A67"/>
    <w:rsid w:val="0007766C"/>
    <w:rsid w:val="000778FC"/>
    <w:rsid w:val="00077ADC"/>
    <w:rsid w:val="00077B01"/>
    <w:rsid w:val="000807E7"/>
    <w:rsid w:val="0008151E"/>
    <w:rsid w:val="0008159B"/>
    <w:rsid w:val="00084093"/>
    <w:rsid w:val="00084AA8"/>
    <w:rsid w:val="000855B5"/>
    <w:rsid w:val="0008563E"/>
    <w:rsid w:val="000859B1"/>
    <w:rsid w:val="00085C08"/>
    <w:rsid w:val="00086F65"/>
    <w:rsid w:val="000876FA"/>
    <w:rsid w:val="00090183"/>
    <w:rsid w:val="00091072"/>
    <w:rsid w:val="00091C68"/>
    <w:rsid w:val="00092BF5"/>
    <w:rsid w:val="000936CB"/>
    <w:rsid w:val="00093DCF"/>
    <w:rsid w:val="00094323"/>
    <w:rsid w:val="00094590"/>
    <w:rsid w:val="00094BEC"/>
    <w:rsid w:val="00094E17"/>
    <w:rsid w:val="00095059"/>
    <w:rsid w:val="0009540E"/>
    <w:rsid w:val="0009565B"/>
    <w:rsid w:val="00095AA4"/>
    <w:rsid w:val="00095E8A"/>
    <w:rsid w:val="000973AC"/>
    <w:rsid w:val="0009747A"/>
    <w:rsid w:val="000977D7"/>
    <w:rsid w:val="0009782C"/>
    <w:rsid w:val="0009783E"/>
    <w:rsid w:val="000A006F"/>
    <w:rsid w:val="000A03E1"/>
    <w:rsid w:val="000A0851"/>
    <w:rsid w:val="000A116E"/>
    <w:rsid w:val="000A2701"/>
    <w:rsid w:val="000A27D7"/>
    <w:rsid w:val="000A2BFA"/>
    <w:rsid w:val="000A3063"/>
    <w:rsid w:val="000A3363"/>
    <w:rsid w:val="000A3C6F"/>
    <w:rsid w:val="000A404D"/>
    <w:rsid w:val="000A446C"/>
    <w:rsid w:val="000A4CAB"/>
    <w:rsid w:val="000A541A"/>
    <w:rsid w:val="000A56E0"/>
    <w:rsid w:val="000A58B4"/>
    <w:rsid w:val="000A6B7B"/>
    <w:rsid w:val="000A7484"/>
    <w:rsid w:val="000B1829"/>
    <w:rsid w:val="000B1DA7"/>
    <w:rsid w:val="000B2051"/>
    <w:rsid w:val="000B26E8"/>
    <w:rsid w:val="000B285A"/>
    <w:rsid w:val="000B2FC7"/>
    <w:rsid w:val="000B3141"/>
    <w:rsid w:val="000B3338"/>
    <w:rsid w:val="000B3402"/>
    <w:rsid w:val="000B39B1"/>
    <w:rsid w:val="000B3B9E"/>
    <w:rsid w:val="000B4188"/>
    <w:rsid w:val="000B4C78"/>
    <w:rsid w:val="000B4FFE"/>
    <w:rsid w:val="000B66C9"/>
    <w:rsid w:val="000B6784"/>
    <w:rsid w:val="000B7667"/>
    <w:rsid w:val="000B7BC2"/>
    <w:rsid w:val="000B7D4F"/>
    <w:rsid w:val="000C1E01"/>
    <w:rsid w:val="000C37A0"/>
    <w:rsid w:val="000C52AC"/>
    <w:rsid w:val="000C553B"/>
    <w:rsid w:val="000C59E8"/>
    <w:rsid w:val="000C5F98"/>
    <w:rsid w:val="000C63C5"/>
    <w:rsid w:val="000C6925"/>
    <w:rsid w:val="000C6F08"/>
    <w:rsid w:val="000C71E7"/>
    <w:rsid w:val="000C764B"/>
    <w:rsid w:val="000C7C27"/>
    <w:rsid w:val="000D0144"/>
    <w:rsid w:val="000D0780"/>
    <w:rsid w:val="000D18D1"/>
    <w:rsid w:val="000D1ACD"/>
    <w:rsid w:val="000D2BBC"/>
    <w:rsid w:val="000D338B"/>
    <w:rsid w:val="000D3C22"/>
    <w:rsid w:val="000D4565"/>
    <w:rsid w:val="000D4780"/>
    <w:rsid w:val="000D4C5F"/>
    <w:rsid w:val="000D4D5F"/>
    <w:rsid w:val="000D4E66"/>
    <w:rsid w:val="000D4FFD"/>
    <w:rsid w:val="000D58B3"/>
    <w:rsid w:val="000D5C82"/>
    <w:rsid w:val="000D5F91"/>
    <w:rsid w:val="000D627D"/>
    <w:rsid w:val="000D661B"/>
    <w:rsid w:val="000D69F0"/>
    <w:rsid w:val="000D6E40"/>
    <w:rsid w:val="000D7465"/>
    <w:rsid w:val="000D7561"/>
    <w:rsid w:val="000D78CF"/>
    <w:rsid w:val="000D7AF0"/>
    <w:rsid w:val="000E0260"/>
    <w:rsid w:val="000E035E"/>
    <w:rsid w:val="000E10B5"/>
    <w:rsid w:val="000E1629"/>
    <w:rsid w:val="000E16D1"/>
    <w:rsid w:val="000E246F"/>
    <w:rsid w:val="000E2861"/>
    <w:rsid w:val="000E2B8C"/>
    <w:rsid w:val="000E2BE5"/>
    <w:rsid w:val="000E2ED2"/>
    <w:rsid w:val="000E2F1B"/>
    <w:rsid w:val="000E3840"/>
    <w:rsid w:val="000E3A2F"/>
    <w:rsid w:val="000E3A3F"/>
    <w:rsid w:val="000E3EAD"/>
    <w:rsid w:val="000E456E"/>
    <w:rsid w:val="000E4634"/>
    <w:rsid w:val="000E493A"/>
    <w:rsid w:val="000E4A7A"/>
    <w:rsid w:val="000E4AD3"/>
    <w:rsid w:val="000E4E6A"/>
    <w:rsid w:val="000E4E85"/>
    <w:rsid w:val="000E52F4"/>
    <w:rsid w:val="000E5F6D"/>
    <w:rsid w:val="000E6531"/>
    <w:rsid w:val="000E6693"/>
    <w:rsid w:val="000E6CB0"/>
    <w:rsid w:val="000E7485"/>
    <w:rsid w:val="000E7A9E"/>
    <w:rsid w:val="000E7DB0"/>
    <w:rsid w:val="000E7FE0"/>
    <w:rsid w:val="000F02CB"/>
    <w:rsid w:val="000F0C0A"/>
    <w:rsid w:val="000F0E87"/>
    <w:rsid w:val="000F1549"/>
    <w:rsid w:val="000F1DB5"/>
    <w:rsid w:val="000F2EB4"/>
    <w:rsid w:val="000F2EB6"/>
    <w:rsid w:val="000F2FB4"/>
    <w:rsid w:val="000F4060"/>
    <w:rsid w:val="000F476A"/>
    <w:rsid w:val="000F4912"/>
    <w:rsid w:val="000F5256"/>
    <w:rsid w:val="000F5E3D"/>
    <w:rsid w:val="000F6234"/>
    <w:rsid w:val="000F6D30"/>
    <w:rsid w:val="000F6E22"/>
    <w:rsid w:val="000F7FB1"/>
    <w:rsid w:val="00100277"/>
    <w:rsid w:val="00100F05"/>
    <w:rsid w:val="0010109E"/>
    <w:rsid w:val="001011C4"/>
    <w:rsid w:val="001023AD"/>
    <w:rsid w:val="001023E9"/>
    <w:rsid w:val="0010411D"/>
    <w:rsid w:val="00104FF8"/>
    <w:rsid w:val="00105BDE"/>
    <w:rsid w:val="001062FF"/>
    <w:rsid w:val="00106379"/>
    <w:rsid w:val="00106954"/>
    <w:rsid w:val="00106E87"/>
    <w:rsid w:val="001077F9"/>
    <w:rsid w:val="00107CD5"/>
    <w:rsid w:val="00110185"/>
    <w:rsid w:val="001101AF"/>
    <w:rsid w:val="00110AAC"/>
    <w:rsid w:val="00110BD3"/>
    <w:rsid w:val="00111449"/>
    <w:rsid w:val="001133AC"/>
    <w:rsid w:val="00113996"/>
    <w:rsid w:val="00113E97"/>
    <w:rsid w:val="00114117"/>
    <w:rsid w:val="0011459C"/>
    <w:rsid w:val="00114C77"/>
    <w:rsid w:val="00114DEA"/>
    <w:rsid w:val="0011535F"/>
    <w:rsid w:val="00115B5C"/>
    <w:rsid w:val="00116153"/>
    <w:rsid w:val="001165F5"/>
    <w:rsid w:val="001174A2"/>
    <w:rsid w:val="00120D2F"/>
    <w:rsid w:val="00120FD2"/>
    <w:rsid w:val="001226A0"/>
    <w:rsid w:val="0012382F"/>
    <w:rsid w:val="00123BBF"/>
    <w:rsid w:val="00123CAE"/>
    <w:rsid w:val="001245EF"/>
    <w:rsid w:val="00124FB2"/>
    <w:rsid w:val="0012662D"/>
    <w:rsid w:val="00126C8E"/>
    <w:rsid w:val="00126DDE"/>
    <w:rsid w:val="00126E2B"/>
    <w:rsid w:val="00127C61"/>
    <w:rsid w:val="0013185A"/>
    <w:rsid w:val="00132E27"/>
    <w:rsid w:val="00133217"/>
    <w:rsid w:val="001340C9"/>
    <w:rsid w:val="00134B10"/>
    <w:rsid w:val="00135486"/>
    <w:rsid w:val="001360E5"/>
    <w:rsid w:val="0013617E"/>
    <w:rsid w:val="00136581"/>
    <w:rsid w:val="00136F37"/>
    <w:rsid w:val="00137276"/>
    <w:rsid w:val="0013746A"/>
    <w:rsid w:val="00137559"/>
    <w:rsid w:val="001379C7"/>
    <w:rsid w:val="00140AEA"/>
    <w:rsid w:val="00143A34"/>
    <w:rsid w:val="00143A91"/>
    <w:rsid w:val="001450A3"/>
    <w:rsid w:val="0014546F"/>
    <w:rsid w:val="00145829"/>
    <w:rsid w:val="00145C65"/>
    <w:rsid w:val="001464F5"/>
    <w:rsid w:val="0014654B"/>
    <w:rsid w:val="00146857"/>
    <w:rsid w:val="00146E91"/>
    <w:rsid w:val="00147B1E"/>
    <w:rsid w:val="001501EA"/>
    <w:rsid w:val="00150AF3"/>
    <w:rsid w:val="00150C40"/>
    <w:rsid w:val="00150F3D"/>
    <w:rsid w:val="0015114E"/>
    <w:rsid w:val="00151326"/>
    <w:rsid w:val="00151416"/>
    <w:rsid w:val="0015157B"/>
    <w:rsid w:val="00151606"/>
    <w:rsid w:val="00151D2B"/>
    <w:rsid w:val="0015200E"/>
    <w:rsid w:val="001521E6"/>
    <w:rsid w:val="00152362"/>
    <w:rsid w:val="00152413"/>
    <w:rsid w:val="0015275C"/>
    <w:rsid w:val="00152D1D"/>
    <w:rsid w:val="00153F1B"/>
    <w:rsid w:val="0015408A"/>
    <w:rsid w:val="00154367"/>
    <w:rsid w:val="00154DEE"/>
    <w:rsid w:val="001551D9"/>
    <w:rsid w:val="0015631B"/>
    <w:rsid w:val="00156445"/>
    <w:rsid w:val="001567E9"/>
    <w:rsid w:val="00157914"/>
    <w:rsid w:val="00157A79"/>
    <w:rsid w:val="00157C3C"/>
    <w:rsid w:val="001601EA"/>
    <w:rsid w:val="00160211"/>
    <w:rsid w:val="00160261"/>
    <w:rsid w:val="001607C3"/>
    <w:rsid w:val="00161C36"/>
    <w:rsid w:val="00162575"/>
    <w:rsid w:val="0016310C"/>
    <w:rsid w:val="00163375"/>
    <w:rsid w:val="00163C37"/>
    <w:rsid w:val="001640C1"/>
    <w:rsid w:val="00164941"/>
    <w:rsid w:val="00164B40"/>
    <w:rsid w:val="00165DDB"/>
    <w:rsid w:val="001671D9"/>
    <w:rsid w:val="00167757"/>
    <w:rsid w:val="001677C2"/>
    <w:rsid w:val="00170679"/>
    <w:rsid w:val="001719FE"/>
    <w:rsid w:val="0017259A"/>
    <w:rsid w:val="001729F5"/>
    <w:rsid w:val="00173880"/>
    <w:rsid w:val="0017509E"/>
    <w:rsid w:val="00175840"/>
    <w:rsid w:val="00176589"/>
    <w:rsid w:val="0018053E"/>
    <w:rsid w:val="00180E6F"/>
    <w:rsid w:val="001814D8"/>
    <w:rsid w:val="00181996"/>
    <w:rsid w:val="00181A33"/>
    <w:rsid w:val="00182571"/>
    <w:rsid w:val="00182FFE"/>
    <w:rsid w:val="00183389"/>
    <w:rsid w:val="001833E4"/>
    <w:rsid w:val="00183A3A"/>
    <w:rsid w:val="00183C29"/>
    <w:rsid w:val="00185AD3"/>
    <w:rsid w:val="00185E10"/>
    <w:rsid w:val="00185EE8"/>
    <w:rsid w:val="0018682E"/>
    <w:rsid w:val="00186AB9"/>
    <w:rsid w:val="00186CF6"/>
    <w:rsid w:val="00187452"/>
    <w:rsid w:val="0018751E"/>
    <w:rsid w:val="00187ACC"/>
    <w:rsid w:val="00190A9F"/>
    <w:rsid w:val="00190D44"/>
    <w:rsid w:val="00190FBA"/>
    <w:rsid w:val="00191391"/>
    <w:rsid w:val="001917AE"/>
    <w:rsid w:val="00191834"/>
    <w:rsid w:val="00191F6F"/>
    <w:rsid w:val="001922F4"/>
    <w:rsid w:val="0019245F"/>
    <w:rsid w:val="00192B27"/>
    <w:rsid w:val="00193256"/>
    <w:rsid w:val="00194584"/>
    <w:rsid w:val="0019459C"/>
    <w:rsid w:val="00195159"/>
    <w:rsid w:val="00195A6C"/>
    <w:rsid w:val="00195C7E"/>
    <w:rsid w:val="00195DA7"/>
    <w:rsid w:val="00195DAC"/>
    <w:rsid w:val="001969B4"/>
    <w:rsid w:val="00196DC8"/>
    <w:rsid w:val="001971FA"/>
    <w:rsid w:val="001974DF"/>
    <w:rsid w:val="00197881"/>
    <w:rsid w:val="00197A85"/>
    <w:rsid w:val="001A05F1"/>
    <w:rsid w:val="001A08C2"/>
    <w:rsid w:val="001A1F9B"/>
    <w:rsid w:val="001A2235"/>
    <w:rsid w:val="001A2F49"/>
    <w:rsid w:val="001A31F8"/>
    <w:rsid w:val="001A332D"/>
    <w:rsid w:val="001A3941"/>
    <w:rsid w:val="001A468A"/>
    <w:rsid w:val="001A4B69"/>
    <w:rsid w:val="001A513E"/>
    <w:rsid w:val="001A5AF4"/>
    <w:rsid w:val="001A600F"/>
    <w:rsid w:val="001A7542"/>
    <w:rsid w:val="001A7ADA"/>
    <w:rsid w:val="001A7CEB"/>
    <w:rsid w:val="001B058C"/>
    <w:rsid w:val="001B0B51"/>
    <w:rsid w:val="001B16FE"/>
    <w:rsid w:val="001B19B1"/>
    <w:rsid w:val="001B1D16"/>
    <w:rsid w:val="001B2453"/>
    <w:rsid w:val="001B277E"/>
    <w:rsid w:val="001B29C2"/>
    <w:rsid w:val="001B2FFD"/>
    <w:rsid w:val="001B360D"/>
    <w:rsid w:val="001B45BB"/>
    <w:rsid w:val="001B53FF"/>
    <w:rsid w:val="001B54DE"/>
    <w:rsid w:val="001B5CE4"/>
    <w:rsid w:val="001B5E3A"/>
    <w:rsid w:val="001B6BDC"/>
    <w:rsid w:val="001B6D68"/>
    <w:rsid w:val="001B7280"/>
    <w:rsid w:val="001B772C"/>
    <w:rsid w:val="001B7C5B"/>
    <w:rsid w:val="001C0BAF"/>
    <w:rsid w:val="001C1F15"/>
    <w:rsid w:val="001C1FFC"/>
    <w:rsid w:val="001C2389"/>
    <w:rsid w:val="001C267A"/>
    <w:rsid w:val="001C37BE"/>
    <w:rsid w:val="001C38B3"/>
    <w:rsid w:val="001C41EA"/>
    <w:rsid w:val="001C4672"/>
    <w:rsid w:val="001C4BF0"/>
    <w:rsid w:val="001C5737"/>
    <w:rsid w:val="001C5A4F"/>
    <w:rsid w:val="001C623A"/>
    <w:rsid w:val="001C623B"/>
    <w:rsid w:val="001C6DFB"/>
    <w:rsid w:val="001C6EAA"/>
    <w:rsid w:val="001C783D"/>
    <w:rsid w:val="001C7B01"/>
    <w:rsid w:val="001C7C40"/>
    <w:rsid w:val="001D018A"/>
    <w:rsid w:val="001D05AA"/>
    <w:rsid w:val="001D0DAF"/>
    <w:rsid w:val="001D142E"/>
    <w:rsid w:val="001D25E7"/>
    <w:rsid w:val="001D2937"/>
    <w:rsid w:val="001D2B07"/>
    <w:rsid w:val="001D2B38"/>
    <w:rsid w:val="001D3A2B"/>
    <w:rsid w:val="001D3A4E"/>
    <w:rsid w:val="001D3B07"/>
    <w:rsid w:val="001D51F0"/>
    <w:rsid w:val="001D53CA"/>
    <w:rsid w:val="001D540B"/>
    <w:rsid w:val="001D5712"/>
    <w:rsid w:val="001D67CA"/>
    <w:rsid w:val="001D69BE"/>
    <w:rsid w:val="001D6BD7"/>
    <w:rsid w:val="001D6F43"/>
    <w:rsid w:val="001D7DE9"/>
    <w:rsid w:val="001E00E7"/>
    <w:rsid w:val="001E0DBF"/>
    <w:rsid w:val="001E0FE9"/>
    <w:rsid w:val="001E1243"/>
    <w:rsid w:val="001E12C1"/>
    <w:rsid w:val="001E15DF"/>
    <w:rsid w:val="001E1693"/>
    <w:rsid w:val="001E2309"/>
    <w:rsid w:val="001E3613"/>
    <w:rsid w:val="001E3D5C"/>
    <w:rsid w:val="001E49EF"/>
    <w:rsid w:val="001E4B07"/>
    <w:rsid w:val="001E512D"/>
    <w:rsid w:val="001E648C"/>
    <w:rsid w:val="001E67C6"/>
    <w:rsid w:val="001E76D1"/>
    <w:rsid w:val="001E7975"/>
    <w:rsid w:val="001F0367"/>
    <w:rsid w:val="001F082B"/>
    <w:rsid w:val="001F146E"/>
    <w:rsid w:val="001F1553"/>
    <w:rsid w:val="001F16F0"/>
    <w:rsid w:val="001F1DC1"/>
    <w:rsid w:val="001F2981"/>
    <w:rsid w:val="001F2C4D"/>
    <w:rsid w:val="001F2D3B"/>
    <w:rsid w:val="001F3567"/>
    <w:rsid w:val="001F401C"/>
    <w:rsid w:val="001F42F8"/>
    <w:rsid w:val="001F56A2"/>
    <w:rsid w:val="001F627D"/>
    <w:rsid w:val="001F6414"/>
    <w:rsid w:val="001F69A2"/>
    <w:rsid w:val="001F74B8"/>
    <w:rsid w:val="001F76C8"/>
    <w:rsid w:val="001F7F7E"/>
    <w:rsid w:val="00200811"/>
    <w:rsid w:val="00200BB1"/>
    <w:rsid w:val="002014C0"/>
    <w:rsid w:val="00201533"/>
    <w:rsid w:val="002017FC"/>
    <w:rsid w:val="00201ADB"/>
    <w:rsid w:val="002025AF"/>
    <w:rsid w:val="00202DF8"/>
    <w:rsid w:val="00204155"/>
    <w:rsid w:val="0020447B"/>
    <w:rsid w:val="002045F4"/>
    <w:rsid w:val="0020481D"/>
    <w:rsid w:val="00204DA3"/>
    <w:rsid w:val="00205080"/>
    <w:rsid w:val="00205444"/>
    <w:rsid w:val="002054C3"/>
    <w:rsid w:val="002054D6"/>
    <w:rsid w:val="0020584D"/>
    <w:rsid w:val="00205C66"/>
    <w:rsid w:val="00205FBD"/>
    <w:rsid w:val="00206A02"/>
    <w:rsid w:val="00207B4D"/>
    <w:rsid w:val="0021076A"/>
    <w:rsid w:val="002107A6"/>
    <w:rsid w:val="00211141"/>
    <w:rsid w:val="0021114E"/>
    <w:rsid w:val="002118C9"/>
    <w:rsid w:val="00211D8C"/>
    <w:rsid w:val="002124B8"/>
    <w:rsid w:val="00212790"/>
    <w:rsid w:val="002134B6"/>
    <w:rsid w:val="00213771"/>
    <w:rsid w:val="00213838"/>
    <w:rsid w:val="0021491A"/>
    <w:rsid w:val="00216625"/>
    <w:rsid w:val="00216B7D"/>
    <w:rsid w:val="0021767F"/>
    <w:rsid w:val="00217885"/>
    <w:rsid w:val="00220614"/>
    <w:rsid w:val="00220BBB"/>
    <w:rsid w:val="00220E8B"/>
    <w:rsid w:val="002212FE"/>
    <w:rsid w:val="00221963"/>
    <w:rsid w:val="002219C4"/>
    <w:rsid w:val="00221EF5"/>
    <w:rsid w:val="002224FA"/>
    <w:rsid w:val="00222A9C"/>
    <w:rsid w:val="002235A0"/>
    <w:rsid w:val="00223BA0"/>
    <w:rsid w:val="002242FC"/>
    <w:rsid w:val="002244E6"/>
    <w:rsid w:val="00224919"/>
    <w:rsid w:val="00225AE0"/>
    <w:rsid w:val="00225C21"/>
    <w:rsid w:val="00226A7D"/>
    <w:rsid w:val="00226DC1"/>
    <w:rsid w:val="0022702C"/>
    <w:rsid w:val="0022723E"/>
    <w:rsid w:val="002300CF"/>
    <w:rsid w:val="002303E9"/>
    <w:rsid w:val="00230CE7"/>
    <w:rsid w:val="00231557"/>
    <w:rsid w:val="00234064"/>
    <w:rsid w:val="00235469"/>
    <w:rsid w:val="002354B9"/>
    <w:rsid w:val="00235C48"/>
    <w:rsid w:val="0023674D"/>
    <w:rsid w:val="002367BA"/>
    <w:rsid w:val="00236848"/>
    <w:rsid w:val="00236B5B"/>
    <w:rsid w:val="00237C97"/>
    <w:rsid w:val="0024080D"/>
    <w:rsid w:val="00240AAA"/>
    <w:rsid w:val="00242170"/>
    <w:rsid w:val="00243EA1"/>
    <w:rsid w:val="00244496"/>
    <w:rsid w:val="002448AC"/>
    <w:rsid w:val="002454E3"/>
    <w:rsid w:val="002459BB"/>
    <w:rsid w:val="00246341"/>
    <w:rsid w:val="00247763"/>
    <w:rsid w:val="0025063E"/>
    <w:rsid w:val="0025105B"/>
    <w:rsid w:val="002517F7"/>
    <w:rsid w:val="00251B7A"/>
    <w:rsid w:val="00252648"/>
    <w:rsid w:val="00253427"/>
    <w:rsid w:val="002537A6"/>
    <w:rsid w:val="002541FA"/>
    <w:rsid w:val="00254389"/>
    <w:rsid w:val="00254A26"/>
    <w:rsid w:val="00255435"/>
    <w:rsid w:val="0025633D"/>
    <w:rsid w:val="00256C3F"/>
    <w:rsid w:val="00256D52"/>
    <w:rsid w:val="00257B38"/>
    <w:rsid w:val="00257CE1"/>
    <w:rsid w:val="00260060"/>
    <w:rsid w:val="00260BFE"/>
    <w:rsid w:val="00260EA5"/>
    <w:rsid w:val="002612A4"/>
    <w:rsid w:val="00262A50"/>
    <w:rsid w:val="00262FDD"/>
    <w:rsid w:val="0026318D"/>
    <w:rsid w:val="002632C8"/>
    <w:rsid w:val="00263C1E"/>
    <w:rsid w:val="00263C5E"/>
    <w:rsid w:val="002646B6"/>
    <w:rsid w:val="0026485D"/>
    <w:rsid w:val="00264C9B"/>
    <w:rsid w:val="002650AE"/>
    <w:rsid w:val="00265577"/>
    <w:rsid w:val="002655B8"/>
    <w:rsid w:val="00265703"/>
    <w:rsid w:val="00266123"/>
    <w:rsid w:val="00266C29"/>
    <w:rsid w:val="00266FE8"/>
    <w:rsid w:val="00267413"/>
    <w:rsid w:val="0027041F"/>
    <w:rsid w:val="00270AB5"/>
    <w:rsid w:val="00271136"/>
    <w:rsid w:val="0027188A"/>
    <w:rsid w:val="00271A75"/>
    <w:rsid w:val="0027233B"/>
    <w:rsid w:val="00272358"/>
    <w:rsid w:val="00272975"/>
    <w:rsid w:val="00272B67"/>
    <w:rsid w:val="002736C9"/>
    <w:rsid w:val="00275944"/>
    <w:rsid w:val="002759A8"/>
    <w:rsid w:val="002762CF"/>
    <w:rsid w:val="0027752A"/>
    <w:rsid w:val="00280C9C"/>
    <w:rsid w:val="00281EDE"/>
    <w:rsid w:val="00283D4B"/>
    <w:rsid w:val="00283E05"/>
    <w:rsid w:val="0028462F"/>
    <w:rsid w:val="00284C84"/>
    <w:rsid w:val="00284DEE"/>
    <w:rsid w:val="00284ED9"/>
    <w:rsid w:val="002853F4"/>
    <w:rsid w:val="00285DFD"/>
    <w:rsid w:val="00286216"/>
    <w:rsid w:val="002869C0"/>
    <w:rsid w:val="00286A9B"/>
    <w:rsid w:val="00286B7D"/>
    <w:rsid w:val="00286D11"/>
    <w:rsid w:val="0028713D"/>
    <w:rsid w:val="002879A3"/>
    <w:rsid w:val="00287F41"/>
    <w:rsid w:val="00290660"/>
    <w:rsid w:val="00290BDF"/>
    <w:rsid w:val="00290C80"/>
    <w:rsid w:val="002926B9"/>
    <w:rsid w:val="00293113"/>
    <w:rsid w:val="00293F9A"/>
    <w:rsid w:val="002945D9"/>
    <w:rsid w:val="00295311"/>
    <w:rsid w:val="00295CDA"/>
    <w:rsid w:val="00296255"/>
    <w:rsid w:val="002969F6"/>
    <w:rsid w:val="00296B77"/>
    <w:rsid w:val="00297816"/>
    <w:rsid w:val="00297ABF"/>
    <w:rsid w:val="002A15C3"/>
    <w:rsid w:val="002A1BAE"/>
    <w:rsid w:val="002A2AAF"/>
    <w:rsid w:val="002A3BD2"/>
    <w:rsid w:val="002A413E"/>
    <w:rsid w:val="002A48A9"/>
    <w:rsid w:val="002A5197"/>
    <w:rsid w:val="002A5A9A"/>
    <w:rsid w:val="002A5C4B"/>
    <w:rsid w:val="002A63C5"/>
    <w:rsid w:val="002A682C"/>
    <w:rsid w:val="002A786F"/>
    <w:rsid w:val="002B0A7E"/>
    <w:rsid w:val="002B1065"/>
    <w:rsid w:val="002B1EEE"/>
    <w:rsid w:val="002B20CD"/>
    <w:rsid w:val="002B2330"/>
    <w:rsid w:val="002B2851"/>
    <w:rsid w:val="002B42C1"/>
    <w:rsid w:val="002B461D"/>
    <w:rsid w:val="002B4CE4"/>
    <w:rsid w:val="002B52D2"/>
    <w:rsid w:val="002B5D89"/>
    <w:rsid w:val="002B6E1F"/>
    <w:rsid w:val="002C0B90"/>
    <w:rsid w:val="002C0FF0"/>
    <w:rsid w:val="002C1702"/>
    <w:rsid w:val="002C195B"/>
    <w:rsid w:val="002C2360"/>
    <w:rsid w:val="002C46FB"/>
    <w:rsid w:val="002C470A"/>
    <w:rsid w:val="002C5246"/>
    <w:rsid w:val="002C5795"/>
    <w:rsid w:val="002C5BCE"/>
    <w:rsid w:val="002C600B"/>
    <w:rsid w:val="002C776B"/>
    <w:rsid w:val="002C792A"/>
    <w:rsid w:val="002C7A39"/>
    <w:rsid w:val="002C7B2A"/>
    <w:rsid w:val="002D0478"/>
    <w:rsid w:val="002D07CA"/>
    <w:rsid w:val="002D0E0D"/>
    <w:rsid w:val="002D1E47"/>
    <w:rsid w:val="002D248D"/>
    <w:rsid w:val="002D27C7"/>
    <w:rsid w:val="002D29E0"/>
    <w:rsid w:val="002D2D09"/>
    <w:rsid w:val="002D2EA8"/>
    <w:rsid w:val="002D38A4"/>
    <w:rsid w:val="002D3BC9"/>
    <w:rsid w:val="002D4163"/>
    <w:rsid w:val="002D5088"/>
    <w:rsid w:val="002D64AD"/>
    <w:rsid w:val="002D6BA3"/>
    <w:rsid w:val="002D6EC8"/>
    <w:rsid w:val="002D7ECC"/>
    <w:rsid w:val="002D7ED7"/>
    <w:rsid w:val="002E055C"/>
    <w:rsid w:val="002E0A70"/>
    <w:rsid w:val="002E1B9C"/>
    <w:rsid w:val="002E1E9A"/>
    <w:rsid w:val="002E316B"/>
    <w:rsid w:val="002E3AA7"/>
    <w:rsid w:val="002E4738"/>
    <w:rsid w:val="002E5EE1"/>
    <w:rsid w:val="002E7046"/>
    <w:rsid w:val="002E7356"/>
    <w:rsid w:val="002E778B"/>
    <w:rsid w:val="002E7C88"/>
    <w:rsid w:val="002F03EF"/>
    <w:rsid w:val="002F0910"/>
    <w:rsid w:val="002F0AF3"/>
    <w:rsid w:val="002F1201"/>
    <w:rsid w:val="002F1836"/>
    <w:rsid w:val="002F19F9"/>
    <w:rsid w:val="002F1A55"/>
    <w:rsid w:val="002F1BEC"/>
    <w:rsid w:val="002F24F6"/>
    <w:rsid w:val="002F2A49"/>
    <w:rsid w:val="002F2FDC"/>
    <w:rsid w:val="002F3C23"/>
    <w:rsid w:val="002F3CF4"/>
    <w:rsid w:val="002F4330"/>
    <w:rsid w:val="002F4941"/>
    <w:rsid w:val="002F4B8C"/>
    <w:rsid w:val="002F4C0F"/>
    <w:rsid w:val="002F5E6B"/>
    <w:rsid w:val="002F6544"/>
    <w:rsid w:val="002F67F7"/>
    <w:rsid w:val="002F68AF"/>
    <w:rsid w:val="002F6960"/>
    <w:rsid w:val="002F6DA7"/>
    <w:rsid w:val="002F77BA"/>
    <w:rsid w:val="003007AD"/>
    <w:rsid w:val="00301AFA"/>
    <w:rsid w:val="00301C8A"/>
    <w:rsid w:val="00302163"/>
    <w:rsid w:val="0030265D"/>
    <w:rsid w:val="003027F4"/>
    <w:rsid w:val="00302AF4"/>
    <w:rsid w:val="00302DD5"/>
    <w:rsid w:val="00303274"/>
    <w:rsid w:val="003040AB"/>
    <w:rsid w:val="00304D31"/>
    <w:rsid w:val="0030546C"/>
    <w:rsid w:val="003060AB"/>
    <w:rsid w:val="003062AB"/>
    <w:rsid w:val="00307A8F"/>
    <w:rsid w:val="00307EF1"/>
    <w:rsid w:val="00311B44"/>
    <w:rsid w:val="00312696"/>
    <w:rsid w:val="00314359"/>
    <w:rsid w:val="0031442C"/>
    <w:rsid w:val="00314605"/>
    <w:rsid w:val="00315524"/>
    <w:rsid w:val="0031554C"/>
    <w:rsid w:val="003158FA"/>
    <w:rsid w:val="0031631C"/>
    <w:rsid w:val="003163EF"/>
    <w:rsid w:val="003167DD"/>
    <w:rsid w:val="00317655"/>
    <w:rsid w:val="00317ACC"/>
    <w:rsid w:val="00317FF8"/>
    <w:rsid w:val="003202D9"/>
    <w:rsid w:val="003206F2"/>
    <w:rsid w:val="003209E3"/>
    <w:rsid w:val="0032109E"/>
    <w:rsid w:val="00322077"/>
    <w:rsid w:val="003225A2"/>
    <w:rsid w:val="0032274B"/>
    <w:rsid w:val="00322B4A"/>
    <w:rsid w:val="003243E8"/>
    <w:rsid w:val="003245B6"/>
    <w:rsid w:val="0032487D"/>
    <w:rsid w:val="00324893"/>
    <w:rsid w:val="00325DCB"/>
    <w:rsid w:val="00325ECD"/>
    <w:rsid w:val="00326469"/>
    <w:rsid w:val="00326C0A"/>
    <w:rsid w:val="003270DC"/>
    <w:rsid w:val="003277A9"/>
    <w:rsid w:val="0033009C"/>
    <w:rsid w:val="00330485"/>
    <w:rsid w:val="003304DC"/>
    <w:rsid w:val="00330EA8"/>
    <w:rsid w:val="00330F6D"/>
    <w:rsid w:val="003313A0"/>
    <w:rsid w:val="00331408"/>
    <w:rsid w:val="00331ACA"/>
    <w:rsid w:val="00332E44"/>
    <w:rsid w:val="0033333B"/>
    <w:rsid w:val="00333746"/>
    <w:rsid w:val="00334380"/>
    <w:rsid w:val="003348A8"/>
    <w:rsid w:val="00334D97"/>
    <w:rsid w:val="00334E74"/>
    <w:rsid w:val="0033549E"/>
    <w:rsid w:val="00335F60"/>
    <w:rsid w:val="00337251"/>
    <w:rsid w:val="00337488"/>
    <w:rsid w:val="0034050E"/>
    <w:rsid w:val="00340735"/>
    <w:rsid w:val="0034171B"/>
    <w:rsid w:val="003418E4"/>
    <w:rsid w:val="0034219C"/>
    <w:rsid w:val="00343E3A"/>
    <w:rsid w:val="00343E88"/>
    <w:rsid w:val="00344579"/>
    <w:rsid w:val="0034482F"/>
    <w:rsid w:val="00345DF6"/>
    <w:rsid w:val="00346100"/>
    <w:rsid w:val="00346107"/>
    <w:rsid w:val="00346A55"/>
    <w:rsid w:val="003471D4"/>
    <w:rsid w:val="00347501"/>
    <w:rsid w:val="00351085"/>
    <w:rsid w:val="003520C5"/>
    <w:rsid w:val="0035276F"/>
    <w:rsid w:val="0035379F"/>
    <w:rsid w:val="00353DDF"/>
    <w:rsid w:val="0035402E"/>
    <w:rsid w:val="0035407C"/>
    <w:rsid w:val="003546CD"/>
    <w:rsid w:val="003547A3"/>
    <w:rsid w:val="003549CE"/>
    <w:rsid w:val="00354C15"/>
    <w:rsid w:val="003554B0"/>
    <w:rsid w:val="00355548"/>
    <w:rsid w:val="00355A71"/>
    <w:rsid w:val="00355AC9"/>
    <w:rsid w:val="0035629B"/>
    <w:rsid w:val="00356E67"/>
    <w:rsid w:val="00357414"/>
    <w:rsid w:val="00357930"/>
    <w:rsid w:val="00357BDA"/>
    <w:rsid w:val="00360544"/>
    <w:rsid w:val="00360797"/>
    <w:rsid w:val="00360EA4"/>
    <w:rsid w:val="00361387"/>
    <w:rsid w:val="00361964"/>
    <w:rsid w:val="00362619"/>
    <w:rsid w:val="00362D79"/>
    <w:rsid w:val="00362DC0"/>
    <w:rsid w:val="00362EF4"/>
    <w:rsid w:val="003656E7"/>
    <w:rsid w:val="00365CEF"/>
    <w:rsid w:val="00365E3A"/>
    <w:rsid w:val="00366178"/>
    <w:rsid w:val="003663B6"/>
    <w:rsid w:val="003701D9"/>
    <w:rsid w:val="003710BA"/>
    <w:rsid w:val="00372C18"/>
    <w:rsid w:val="00372F6D"/>
    <w:rsid w:val="00373559"/>
    <w:rsid w:val="0037430D"/>
    <w:rsid w:val="0037478F"/>
    <w:rsid w:val="003747EE"/>
    <w:rsid w:val="00376C3C"/>
    <w:rsid w:val="00377869"/>
    <w:rsid w:val="00377B42"/>
    <w:rsid w:val="0038032A"/>
    <w:rsid w:val="003804B6"/>
    <w:rsid w:val="00380CA4"/>
    <w:rsid w:val="00383329"/>
    <w:rsid w:val="00383598"/>
    <w:rsid w:val="00387338"/>
    <w:rsid w:val="00387A30"/>
    <w:rsid w:val="00387F35"/>
    <w:rsid w:val="00390337"/>
    <w:rsid w:val="003903EC"/>
    <w:rsid w:val="003905ED"/>
    <w:rsid w:val="00390936"/>
    <w:rsid w:val="00390F2E"/>
    <w:rsid w:val="00391CE8"/>
    <w:rsid w:val="003935E1"/>
    <w:rsid w:val="00393AC9"/>
    <w:rsid w:val="0039437F"/>
    <w:rsid w:val="00394BC2"/>
    <w:rsid w:val="003951D2"/>
    <w:rsid w:val="003956DA"/>
    <w:rsid w:val="0039593A"/>
    <w:rsid w:val="00395E4D"/>
    <w:rsid w:val="0039607B"/>
    <w:rsid w:val="003960FE"/>
    <w:rsid w:val="00396606"/>
    <w:rsid w:val="003973B0"/>
    <w:rsid w:val="003A0090"/>
    <w:rsid w:val="003A016A"/>
    <w:rsid w:val="003A01D5"/>
    <w:rsid w:val="003A0C4C"/>
    <w:rsid w:val="003A0C92"/>
    <w:rsid w:val="003A1219"/>
    <w:rsid w:val="003A1550"/>
    <w:rsid w:val="003A17D8"/>
    <w:rsid w:val="003A233C"/>
    <w:rsid w:val="003A2A1E"/>
    <w:rsid w:val="003A3148"/>
    <w:rsid w:val="003A3B1A"/>
    <w:rsid w:val="003A400D"/>
    <w:rsid w:val="003A4CFE"/>
    <w:rsid w:val="003A5569"/>
    <w:rsid w:val="003A59A2"/>
    <w:rsid w:val="003A5DB5"/>
    <w:rsid w:val="003A5F1A"/>
    <w:rsid w:val="003A630F"/>
    <w:rsid w:val="003A6316"/>
    <w:rsid w:val="003A6CC5"/>
    <w:rsid w:val="003A6E1C"/>
    <w:rsid w:val="003B0334"/>
    <w:rsid w:val="003B1818"/>
    <w:rsid w:val="003B1A35"/>
    <w:rsid w:val="003B1BDB"/>
    <w:rsid w:val="003B1E1E"/>
    <w:rsid w:val="003B1F0E"/>
    <w:rsid w:val="003B2491"/>
    <w:rsid w:val="003B2F68"/>
    <w:rsid w:val="003B35F8"/>
    <w:rsid w:val="003B3FE9"/>
    <w:rsid w:val="003B4A93"/>
    <w:rsid w:val="003B520D"/>
    <w:rsid w:val="003B5397"/>
    <w:rsid w:val="003B56A6"/>
    <w:rsid w:val="003B5985"/>
    <w:rsid w:val="003C006E"/>
    <w:rsid w:val="003C03F8"/>
    <w:rsid w:val="003C100F"/>
    <w:rsid w:val="003C1F2F"/>
    <w:rsid w:val="003C2C44"/>
    <w:rsid w:val="003C2D88"/>
    <w:rsid w:val="003C3640"/>
    <w:rsid w:val="003C3E2C"/>
    <w:rsid w:val="003C483B"/>
    <w:rsid w:val="003C52E2"/>
    <w:rsid w:val="003C70D8"/>
    <w:rsid w:val="003C785F"/>
    <w:rsid w:val="003C786D"/>
    <w:rsid w:val="003D0A6F"/>
    <w:rsid w:val="003D0CB8"/>
    <w:rsid w:val="003D1603"/>
    <w:rsid w:val="003D2BE1"/>
    <w:rsid w:val="003D384C"/>
    <w:rsid w:val="003D3B94"/>
    <w:rsid w:val="003D420E"/>
    <w:rsid w:val="003D454A"/>
    <w:rsid w:val="003D57B6"/>
    <w:rsid w:val="003D584C"/>
    <w:rsid w:val="003D5E6D"/>
    <w:rsid w:val="003D5EE5"/>
    <w:rsid w:val="003D6429"/>
    <w:rsid w:val="003D64D3"/>
    <w:rsid w:val="003D7596"/>
    <w:rsid w:val="003D781F"/>
    <w:rsid w:val="003E0657"/>
    <w:rsid w:val="003E1676"/>
    <w:rsid w:val="003E1EDA"/>
    <w:rsid w:val="003E2481"/>
    <w:rsid w:val="003E25EF"/>
    <w:rsid w:val="003E36A2"/>
    <w:rsid w:val="003E36A8"/>
    <w:rsid w:val="003E3891"/>
    <w:rsid w:val="003E3D1A"/>
    <w:rsid w:val="003E4074"/>
    <w:rsid w:val="003E4BB1"/>
    <w:rsid w:val="003E4BB5"/>
    <w:rsid w:val="003E64FE"/>
    <w:rsid w:val="003E6665"/>
    <w:rsid w:val="003E6EDE"/>
    <w:rsid w:val="003F37DE"/>
    <w:rsid w:val="003F4CB7"/>
    <w:rsid w:val="003F4CC6"/>
    <w:rsid w:val="003F70E5"/>
    <w:rsid w:val="003F7247"/>
    <w:rsid w:val="003F7300"/>
    <w:rsid w:val="003F7305"/>
    <w:rsid w:val="00401648"/>
    <w:rsid w:val="004022C5"/>
    <w:rsid w:val="00402370"/>
    <w:rsid w:val="00403003"/>
    <w:rsid w:val="0040418C"/>
    <w:rsid w:val="0040601C"/>
    <w:rsid w:val="0040664A"/>
    <w:rsid w:val="004076B6"/>
    <w:rsid w:val="00407BBD"/>
    <w:rsid w:val="00407D58"/>
    <w:rsid w:val="00407D8B"/>
    <w:rsid w:val="00407E29"/>
    <w:rsid w:val="00410CE1"/>
    <w:rsid w:val="00410F0E"/>
    <w:rsid w:val="00411E54"/>
    <w:rsid w:val="00411E9F"/>
    <w:rsid w:val="00412566"/>
    <w:rsid w:val="00412AEE"/>
    <w:rsid w:val="00412DE6"/>
    <w:rsid w:val="00412E51"/>
    <w:rsid w:val="0041344B"/>
    <w:rsid w:val="00413E71"/>
    <w:rsid w:val="004141DB"/>
    <w:rsid w:val="0041472A"/>
    <w:rsid w:val="00414C23"/>
    <w:rsid w:val="00414D71"/>
    <w:rsid w:val="00414F10"/>
    <w:rsid w:val="004151A2"/>
    <w:rsid w:val="0041522F"/>
    <w:rsid w:val="00415B17"/>
    <w:rsid w:val="00415E69"/>
    <w:rsid w:val="00415F98"/>
    <w:rsid w:val="0041646A"/>
    <w:rsid w:val="0041690C"/>
    <w:rsid w:val="004179DF"/>
    <w:rsid w:val="004205F3"/>
    <w:rsid w:val="00420A4E"/>
    <w:rsid w:val="004213B3"/>
    <w:rsid w:val="00421E97"/>
    <w:rsid w:val="00424351"/>
    <w:rsid w:val="0042474E"/>
    <w:rsid w:val="00425688"/>
    <w:rsid w:val="00426A8C"/>
    <w:rsid w:val="00426B12"/>
    <w:rsid w:val="00426BFF"/>
    <w:rsid w:val="00426E94"/>
    <w:rsid w:val="00427412"/>
    <w:rsid w:val="004279D8"/>
    <w:rsid w:val="00430B13"/>
    <w:rsid w:val="00430FA6"/>
    <w:rsid w:val="004312FB"/>
    <w:rsid w:val="00431906"/>
    <w:rsid w:val="00431C3A"/>
    <w:rsid w:val="00431E10"/>
    <w:rsid w:val="00431F86"/>
    <w:rsid w:val="00432CE6"/>
    <w:rsid w:val="004334F9"/>
    <w:rsid w:val="00433797"/>
    <w:rsid w:val="00433EFA"/>
    <w:rsid w:val="00434A4D"/>
    <w:rsid w:val="00435C56"/>
    <w:rsid w:val="004369DD"/>
    <w:rsid w:val="004376E7"/>
    <w:rsid w:val="00441E12"/>
    <w:rsid w:val="00441E8A"/>
    <w:rsid w:val="0044265E"/>
    <w:rsid w:val="00442AC9"/>
    <w:rsid w:val="00442E72"/>
    <w:rsid w:val="0044342E"/>
    <w:rsid w:val="0044410F"/>
    <w:rsid w:val="0044425F"/>
    <w:rsid w:val="004447F2"/>
    <w:rsid w:val="00444B67"/>
    <w:rsid w:val="00444C63"/>
    <w:rsid w:val="00445296"/>
    <w:rsid w:val="0044564B"/>
    <w:rsid w:val="00445CC0"/>
    <w:rsid w:val="00445E1F"/>
    <w:rsid w:val="0044607B"/>
    <w:rsid w:val="00446584"/>
    <w:rsid w:val="004468D6"/>
    <w:rsid w:val="00446B25"/>
    <w:rsid w:val="00446FFB"/>
    <w:rsid w:val="00447910"/>
    <w:rsid w:val="0045126E"/>
    <w:rsid w:val="00451A73"/>
    <w:rsid w:val="00453FAC"/>
    <w:rsid w:val="004549F7"/>
    <w:rsid w:val="00454BF1"/>
    <w:rsid w:val="00455438"/>
    <w:rsid w:val="00456323"/>
    <w:rsid w:val="004566D5"/>
    <w:rsid w:val="00456E5D"/>
    <w:rsid w:val="004573B8"/>
    <w:rsid w:val="00457B0C"/>
    <w:rsid w:val="00460059"/>
    <w:rsid w:val="00460261"/>
    <w:rsid w:val="00460530"/>
    <w:rsid w:val="00460C82"/>
    <w:rsid w:val="00460D06"/>
    <w:rsid w:val="00461D84"/>
    <w:rsid w:val="0046269E"/>
    <w:rsid w:val="004629BB"/>
    <w:rsid w:val="00462BA8"/>
    <w:rsid w:val="004634FE"/>
    <w:rsid w:val="004636AC"/>
    <w:rsid w:val="0046447F"/>
    <w:rsid w:val="00464E95"/>
    <w:rsid w:val="00465D1C"/>
    <w:rsid w:val="00465EEF"/>
    <w:rsid w:val="00466632"/>
    <w:rsid w:val="00466639"/>
    <w:rsid w:val="00467330"/>
    <w:rsid w:val="00467BB9"/>
    <w:rsid w:val="00467DF9"/>
    <w:rsid w:val="00467E5C"/>
    <w:rsid w:val="00470430"/>
    <w:rsid w:val="00470AD9"/>
    <w:rsid w:val="00470C24"/>
    <w:rsid w:val="004715D8"/>
    <w:rsid w:val="0047190B"/>
    <w:rsid w:val="0047201E"/>
    <w:rsid w:val="004723D5"/>
    <w:rsid w:val="0047314C"/>
    <w:rsid w:val="00473204"/>
    <w:rsid w:val="00473549"/>
    <w:rsid w:val="0047393D"/>
    <w:rsid w:val="0047396D"/>
    <w:rsid w:val="00473E56"/>
    <w:rsid w:val="004744AC"/>
    <w:rsid w:val="00474A97"/>
    <w:rsid w:val="00474C59"/>
    <w:rsid w:val="004752C8"/>
    <w:rsid w:val="00475300"/>
    <w:rsid w:val="00475438"/>
    <w:rsid w:val="004757A7"/>
    <w:rsid w:val="0047617C"/>
    <w:rsid w:val="00477A86"/>
    <w:rsid w:val="00481570"/>
    <w:rsid w:val="00481630"/>
    <w:rsid w:val="00481B16"/>
    <w:rsid w:val="00483005"/>
    <w:rsid w:val="00483182"/>
    <w:rsid w:val="00483404"/>
    <w:rsid w:val="00483A4F"/>
    <w:rsid w:val="00483DB0"/>
    <w:rsid w:val="004851C6"/>
    <w:rsid w:val="0048547C"/>
    <w:rsid w:val="0048643C"/>
    <w:rsid w:val="004864F4"/>
    <w:rsid w:val="00486FB2"/>
    <w:rsid w:val="004873B5"/>
    <w:rsid w:val="00487832"/>
    <w:rsid w:val="00490D40"/>
    <w:rsid w:val="00491D51"/>
    <w:rsid w:val="00491E99"/>
    <w:rsid w:val="004923A0"/>
    <w:rsid w:val="00493115"/>
    <w:rsid w:val="0049312F"/>
    <w:rsid w:val="00493323"/>
    <w:rsid w:val="00493391"/>
    <w:rsid w:val="004934BF"/>
    <w:rsid w:val="004936E4"/>
    <w:rsid w:val="0049372B"/>
    <w:rsid w:val="00493E19"/>
    <w:rsid w:val="004947EA"/>
    <w:rsid w:val="00494825"/>
    <w:rsid w:val="0049494F"/>
    <w:rsid w:val="0049499F"/>
    <w:rsid w:val="00495101"/>
    <w:rsid w:val="00495911"/>
    <w:rsid w:val="00495B85"/>
    <w:rsid w:val="00495DFC"/>
    <w:rsid w:val="00495E28"/>
    <w:rsid w:val="004962AB"/>
    <w:rsid w:val="00496863"/>
    <w:rsid w:val="00496E15"/>
    <w:rsid w:val="00496F48"/>
    <w:rsid w:val="004971AB"/>
    <w:rsid w:val="004972A8"/>
    <w:rsid w:val="004974F7"/>
    <w:rsid w:val="004A19C0"/>
    <w:rsid w:val="004A2A6D"/>
    <w:rsid w:val="004A3AFD"/>
    <w:rsid w:val="004A4003"/>
    <w:rsid w:val="004A4121"/>
    <w:rsid w:val="004A4840"/>
    <w:rsid w:val="004A53A2"/>
    <w:rsid w:val="004A5F0E"/>
    <w:rsid w:val="004A61A9"/>
    <w:rsid w:val="004A6A1B"/>
    <w:rsid w:val="004A6CD1"/>
    <w:rsid w:val="004A7176"/>
    <w:rsid w:val="004A7341"/>
    <w:rsid w:val="004A7754"/>
    <w:rsid w:val="004B020D"/>
    <w:rsid w:val="004B28DD"/>
    <w:rsid w:val="004B3403"/>
    <w:rsid w:val="004B3D90"/>
    <w:rsid w:val="004B40D2"/>
    <w:rsid w:val="004B4435"/>
    <w:rsid w:val="004B45F1"/>
    <w:rsid w:val="004B5364"/>
    <w:rsid w:val="004B5393"/>
    <w:rsid w:val="004B54CB"/>
    <w:rsid w:val="004B5568"/>
    <w:rsid w:val="004B572C"/>
    <w:rsid w:val="004B59E0"/>
    <w:rsid w:val="004B5F60"/>
    <w:rsid w:val="004B6268"/>
    <w:rsid w:val="004B67F0"/>
    <w:rsid w:val="004B6EB2"/>
    <w:rsid w:val="004B784D"/>
    <w:rsid w:val="004B7A7D"/>
    <w:rsid w:val="004C278F"/>
    <w:rsid w:val="004C2D24"/>
    <w:rsid w:val="004C2F6D"/>
    <w:rsid w:val="004C3076"/>
    <w:rsid w:val="004C3123"/>
    <w:rsid w:val="004C339B"/>
    <w:rsid w:val="004C353F"/>
    <w:rsid w:val="004C3655"/>
    <w:rsid w:val="004C50F7"/>
    <w:rsid w:val="004C56BF"/>
    <w:rsid w:val="004C5920"/>
    <w:rsid w:val="004C5EE7"/>
    <w:rsid w:val="004C66E5"/>
    <w:rsid w:val="004C66FC"/>
    <w:rsid w:val="004C764A"/>
    <w:rsid w:val="004C7686"/>
    <w:rsid w:val="004D0198"/>
    <w:rsid w:val="004D0FE9"/>
    <w:rsid w:val="004D10EB"/>
    <w:rsid w:val="004D13D1"/>
    <w:rsid w:val="004D1629"/>
    <w:rsid w:val="004D186A"/>
    <w:rsid w:val="004D1F5D"/>
    <w:rsid w:val="004D1FED"/>
    <w:rsid w:val="004D21B1"/>
    <w:rsid w:val="004D34F2"/>
    <w:rsid w:val="004D3E4C"/>
    <w:rsid w:val="004D415F"/>
    <w:rsid w:val="004D4627"/>
    <w:rsid w:val="004D4973"/>
    <w:rsid w:val="004D6B30"/>
    <w:rsid w:val="004D7988"/>
    <w:rsid w:val="004D7A2E"/>
    <w:rsid w:val="004D7F23"/>
    <w:rsid w:val="004E0417"/>
    <w:rsid w:val="004E0506"/>
    <w:rsid w:val="004E1060"/>
    <w:rsid w:val="004E2502"/>
    <w:rsid w:val="004E26E0"/>
    <w:rsid w:val="004E33A9"/>
    <w:rsid w:val="004E3581"/>
    <w:rsid w:val="004E3DB9"/>
    <w:rsid w:val="004E4060"/>
    <w:rsid w:val="004E43F2"/>
    <w:rsid w:val="004E4452"/>
    <w:rsid w:val="004E4DD4"/>
    <w:rsid w:val="004E5993"/>
    <w:rsid w:val="004F0049"/>
    <w:rsid w:val="004F0AA5"/>
    <w:rsid w:val="004F0EF5"/>
    <w:rsid w:val="004F0F1F"/>
    <w:rsid w:val="004F0F64"/>
    <w:rsid w:val="004F10A8"/>
    <w:rsid w:val="004F1231"/>
    <w:rsid w:val="004F1B11"/>
    <w:rsid w:val="004F1EB4"/>
    <w:rsid w:val="004F2233"/>
    <w:rsid w:val="004F44B8"/>
    <w:rsid w:val="004F46A9"/>
    <w:rsid w:val="004F4E14"/>
    <w:rsid w:val="004F5987"/>
    <w:rsid w:val="004F6D50"/>
    <w:rsid w:val="004F731D"/>
    <w:rsid w:val="004F794C"/>
    <w:rsid w:val="004F7A51"/>
    <w:rsid w:val="004F7CF2"/>
    <w:rsid w:val="00500C18"/>
    <w:rsid w:val="005017BA"/>
    <w:rsid w:val="00501857"/>
    <w:rsid w:val="00501FB7"/>
    <w:rsid w:val="00502ECB"/>
    <w:rsid w:val="005032E7"/>
    <w:rsid w:val="00504BAF"/>
    <w:rsid w:val="00504CBC"/>
    <w:rsid w:val="00505CF8"/>
    <w:rsid w:val="00506A3C"/>
    <w:rsid w:val="005077A8"/>
    <w:rsid w:val="00507B4A"/>
    <w:rsid w:val="00510031"/>
    <w:rsid w:val="00511826"/>
    <w:rsid w:val="00511894"/>
    <w:rsid w:val="00511E28"/>
    <w:rsid w:val="00512A2B"/>
    <w:rsid w:val="0051385B"/>
    <w:rsid w:val="005139C1"/>
    <w:rsid w:val="0051428A"/>
    <w:rsid w:val="0051463F"/>
    <w:rsid w:val="0051472C"/>
    <w:rsid w:val="00515147"/>
    <w:rsid w:val="00515E25"/>
    <w:rsid w:val="00515E26"/>
    <w:rsid w:val="00515F18"/>
    <w:rsid w:val="0051646B"/>
    <w:rsid w:val="00516741"/>
    <w:rsid w:val="00516E40"/>
    <w:rsid w:val="00520318"/>
    <w:rsid w:val="0052059F"/>
    <w:rsid w:val="00520642"/>
    <w:rsid w:val="00520CA9"/>
    <w:rsid w:val="00520EEE"/>
    <w:rsid w:val="0052121F"/>
    <w:rsid w:val="00521410"/>
    <w:rsid w:val="00522FA1"/>
    <w:rsid w:val="005230AB"/>
    <w:rsid w:val="00523CBD"/>
    <w:rsid w:val="0052404B"/>
    <w:rsid w:val="00525714"/>
    <w:rsid w:val="00525B3A"/>
    <w:rsid w:val="00525E22"/>
    <w:rsid w:val="00526C14"/>
    <w:rsid w:val="00527F6F"/>
    <w:rsid w:val="00530972"/>
    <w:rsid w:val="00530CA0"/>
    <w:rsid w:val="00530E99"/>
    <w:rsid w:val="00531158"/>
    <w:rsid w:val="0053126D"/>
    <w:rsid w:val="0053238C"/>
    <w:rsid w:val="005323BE"/>
    <w:rsid w:val="00532629"/>
    <w:rsid w:val="00532AEB"/>
    <w:rsid w:val="005334F0"/>
    <w:rsid w:val="005338F3"/>
    <w:rsid w:val="00534BF5"/>
    <w:rsid w:val="005350C9"/>
    <w:rsid w:val="0053524B"/>
    <w:rsid w:val="005352EE"/>
    <w:rsid w:val="005356CC"/>
    <w:rsid w:val="00535AED"/>
    <w:rsid w:val="00535DB1"/>
    <w:rsid w:val="00536155"/>
    <w:rsid w:val="005369D4"/>
    <w:rsid w:val="00536C3C"/>
    <w:rsid w:val="00536C83"/>
    <w:rsid w:val="005374FE"/>
    <w:rsid w:val="0053773D"/>
    <w:rsid w:val="005402C0"/>
    <w:rsid w:val="0054034A"/>
    <w:rsid w:val="0054046B"/>
    <w:rsid w:val="005404C4"/>
    <w:rsid w:val="0054088F"/>
    <w:rsid w:val="00540BAA"/>
    <w:rsid w:val="00541D29"/>
    <w:rsid w:val="005433CB"/>
    <w:rsid w:val="00543E8E"/>
    <w:rsid w:val="0054444C"/>
    <w:rsid w:val="00544998"/>
    <w:rsid w:val="00545330"/>
    <w:rsid w:val="00545671"/>
    <w:rsid w:val="005470C9"/>
    <w:rsid w:val="0054774B"/>
    <w:rsid w:val="00547D06"/>
    <w:rsid w:val="00550161"/>
    <w:rsid w:val="005519B0"/>
    <w:rsid w:val="00552D1F"/>
    <w:rsid w:val="005531B9"/>
    <w:rsid w:val="00553292"/>
    <w:rsid w:val="005537C9"/>
    <w:rsid w:val="00553B89"/>
    <w:rsid w:val="00554155"/>
    <w:rsid w:val="00554F3D"/>
    <w:rsid w:val="005555B5"/>
    <w:rsid w:val="00555E61"/>
    <w:rsid w:val="00556459"/>
    <w:rsid w:val="005564ED"/>
    <w:rsid w:val="00557F8D"/>
    <w:rsid w:val="005605CE"/>
    <w:rsid w:val="00561B49"/>
    <w:rsid w:val="00561B8D"/>
    <w:rsid w:val="00562044"/>
    <w:rsid w:val="005621D1"/>
    <w:rsid w:val="0056259A"/>
    <w:rsid w:val="00563540"/>
    <w:rsid w:val="00563AA7"/>
    <w:rsid w:val="00563E7A"/>
    <w:rsid w:val="00566039"/>
    <w:rsid w:val="005661C0"/>
    <w:rsid w:val="0056687B"/>
    <w:rsid w:val="00566CC8"/>
    <w:rsid w:val="00566FCA"/>
    <w:rsid w:val="00567A83"/>
    <w:rsid w:val="00567B70"/>
    <w:rsid w:val="00567E7B"/>
    <w:rsid w:val="00567F90"/>
    <w:rsid w:val="00570551"/>
    <w:rsid w:val="00571A34"/>
    <w:rsid w:val="00572502"/>
    <w:rsid w:val="00572FFE"/>
    <w:rsid w:val="00573B7E"/>
    <w:rsid w:val="00574B36"/>
    <w:rsid w:val="00574C5C"/>
    <w:rsid w:val="00575C45"/>
    <w:rsid w:val="00575E09"/>
    <w:rsid w:val="0057624E"/>
    <w:rsid w:val="0057658C"/>
    <w:rsid w:val="00577FE1"/>
    <w:rsid w:val="005807D3"/>
    <w:rsid w:val="00580C30"/>
    <w:rsid w:val="00580EBB"/>
    <w:rsid w:val="005812F2"/>
    <w:rsid w:val="00581D13"/>
    <w:rsid w:val="0058211C"/>
    <w:rsid w:val="00582376"/>
    <w:rsid w:val="00582E15"/>
    <w:rsid w:val="00583A9A"/>
    <w:rsid w:val="005844B5"/>
    <w:rsid w:val="00584CB1"/>
    <w:rsid w:val="00584D18"/>
    <w:rsid w:val="0058647B"/>
    <w:rsid w:val="00586D28"/>
    <w:rsid w:val="00586E23"/>
    <w:rsid w:val="005871C7"/>
    <w:rsid w:val="00587375"/>
    <w:rsid w:val="00587EEE"/>
    <w:rsid w:val="0059013E"/>
    <w:rsid w:val="00591302"/>
    <w:rsid w:val="00591318"/>
    <w:rsid w:val="0059156D"/>
    <w:rsid w:val="00591B03"/>
    <w:rsid w:val="005927B8"/>
    <w:rsid w:val="00592C4C"/>
    <w:rsid w:val="0059421A"/>
    <w:rsid w:val="00595535"/>
    <w:rsid w:val="00595567"/>
    <w:rsid w:val="00595868"/>
    <w:rsid w:val="00595A02"/>
    <w:rsid w:val="00595C4E"/>
    <w:rsid w:val="00595DF4"/>
    <w:rsid w:val="00595E77"/>
    <w:rsid w:val="00596CD8"/>
    <w:rsid w:val="00596D93"/>
    <w:rsid w:val="005972A1"/>
    <w:rsid w:val="00597FD7"/>
    <w:rsid w:val="005A0512"/>
    <w:rsid w:val="005A0858"/>
    <w:rsid w:val="005A1FF0"/>
    <w:rsid w:val="005A21A1"/>
    <w:rsid w:val="005A3944"/>
    <w:rsid w:val="005A46B5"/>
    <w:rsid w:val="005A5A2E"/>
    <w:rsid w:val="005A5E6D"/>
    <w:rsid w:val="005A6542"/>
    <w:rsid w:val="005A76C0"/>
    <w:rsid w:val="005A7922"/>
    <w:rsid w:val="005A7924"/>
    <w:rsid w:val="005B07F8"/>
    <w:rsid w:val="005B0D2E"/>
    <w:rsid w:val="005B0F35"/>
    <w:rsid w:val="005B1674"/>
    <w:rsid w:val="005B2030"/>
    <w:rsid w:val="005B23D0"/>
    <w:rsid w:val="005B2D2D"/>
    <w:rsid w:val="005B3482"/>
    <w:rsid w:val="005B37D1"/>
    <w:rsid w:val="005B3F76"/>
    <w:rsid w:val="005B4317"/>
    <w:rsid w:val="005B43E2"/>
    <w:rsid w:val="005B4F4F"/>
    <w:rsid w:val="005B58A4"/>
    <w:rsid w:val="005B5956"/>
    <w:rsid w:val="005B625E"/>
    <w:rsid w:val="005B6DB6"/>
    <w:rsid w:val="005B702B"/>
    <w:rsid w:val="005B7A1F"/>
    <w:rsid w:val="005C00FE"/>
    <w:rsid w:val="005C1CE3"/>
    <w:rsid w:val="005C1EBA"/>
    <w:rsid w:val="005C21DB"/>
    <w:rsid w:val="005C2383"/>
    <w:rsid w:val="005C26F7"/>
    <w:rsid w:val="005C2C3C"/>
    <w:rsid w:val="005C2F0B"/>
    <w:rsid w:val="005C3719"/>
    <w:rsid w:val="005C3EDD"/>
    <w:rsid w:val="005C4505"/>
    <w:rsid w:val="005C6338"/>
    <w:rsid w:val="005C6859"/>
    <w:rsid w:val="005C693F"/>
    <w:rsid w:val="005C7FC6"/>
    <w:rsid w:val="005D034C"/>
    <w:rsid w:val="005D0572"/>
    <w:rsid w:val="005D05FE"/>
    <w:rsid w:val="005D078F"/>
    <w:rsid w:val="005D0833"/>
    <w:rsid w:val="005D0CED"/>
    <w:rsid w:val="005D0E01"/>
    <w:rsid w:val="005D1628"/>
    <w:rsid w:val="005D19AD"/>
    <w:rsid w:val="005D1B6A"/>
    <w:rsid w:val="005D20E8"/>
    <w:rsid w:val="005D2202"/>
    <w:rsid w:val="005D2237"/>
    <w:rsid w:val="005D23C8"/>
    <w:rsid w:val="005D249D"/>
    <w:rsid w:val="005D2B20"/>
    <w:rsid w:val="005D2B59"/>
    <w:rsid w:val="005D3D88"/>
    <w:rsid w:val="005D4535"/>
    <w:rsid w:val="005D4E78"/>
    <w:rsid w:val="005D4EDB"/>
    <w:rsid w:val="005D5503"/>
    <w:rsid w:val="005D55E3"/>
    <w:rsid w:val="005D69B9"/>
    <w:rsid w:val="005D7074"/>
    <w:rsid w:val="005D7711"/>
    <w:rsid w:val="005E0AB7"/>
    <w:rsid w:val="005E239D"/>
    <w:rsid w:val="005E2741"/>
    <w:rsid w:val="005E3041"/>
    <w:rsid w:val="005E32C2"/>
    <w:rsid w:val="005E3574"/>
    <w:rsid w:val="005E35D3"/>
    <w:rsid w:val="005E37EE"/>
    <w:rsid w:val="005E3DDF"/>
    <w:rsid w:val="005E3E0E"/>
    <w:rsid w:val="005E51CC"/>
    <w:rsid w:val="005E548A"/>
    <w:rsid w:val="005E54DE"/>
    <w:rsid w:val="005E58AF"/>
    <w:rsid w:val="005E677A"/>
    <w:rsid w:val="005E6D12"/>
    <w:rsid w:val="005E7E9A"/>
    <w:rsid w:val="005F108B"/>
    <w:rsid w:val="005F2156"/>
    <w:rsid w:val="005F26AF"/>
    <w:rsid w:val="005F4EC6"/>
    <w:rsid w:val="005F5022"/>
    <w:rsid w:val="005F5139"/>
    <w:rsid w:val="005F5529"/>
    <w:rsid w:val="005F5858"/>
    <w:rsid w:val="005F59F3"/>
    <w:rsid w:val="005F5C57"/>
    <w:rsid w:val="005F5EE7"/>
    <w:rsid w:val="005F6329"/>
    <w:rsid w:val="005F70FF"/>
    <w:rsid w:val="005F7B2E"/>
    <w:rsid w:val="006003B8"/>
    <w:rsid w:val="00600852"/>
    <w:rsid w:val="00600FAA"/>
    <w:rsid w:val="00602AAF"/>
    <w:rsid w:val="006036B6"/>
    <w:rsid w:val="00603C8E"/>
    <w:rsid w:val="00603F8E"/>
    <w:rsid w:val="0060522F"/>
    <w:rsid w:val="00606335"/>
    <w:rsid w:val="0060659B"/>
    <w:rsid w:val="00606CF8"/>
    <w:rsid w:val="00606DCB"/>
    <w:rsid w:val="00606E17"/>
    <w:rsid w:val="006075E0"/>
    <w:rsid w:val="0061075C"/>
    <w:rsid w:val="00610896"/>
    <w:rsid w:val="00611298"/>
    <w:rsid w:val="00611DF1"/>
    <w:rsid w:val="00612009"/>
    <w:rsid w:val="00612EBF"/>
    <w:rsid w:val="00613A5D"/>
    <w:rsid w:val="00613CBF"/>
    <w:rsid w:val="00613DCC"/>
    <w:rsid w:val="006143E2"/>
    <w:rsid w:val="00614CA9"/>
    <w:rsid w:val="00614DAC"/>
    <w:rsid w:val="00615240"/>
    <w:rsid w:val="006154B6"/>
    <w:rsid w:val="0061580F"/>
    <w:rsid w:val="00615BAE"/>
    <w:rsid w:val="00615D65"/>
    <w:rsid w:val="0061650E"/>
    <w:rsid w:val="006166DC"/>
    <w:rsid w:val="006168B5"/>
    <w:rsid w:val="00616FFD"/>
    <w:rsid w:val="006175DE"/>
    <w:rsid w:val="00617D5F"/>
    <w:rsid w:val="00620808"/>
    <w:rsid w:val="00620B64"/>
    <w:rsid w:val="00620D40"/>
    <w:rsid w:val="006217BA"/>
    <w:rsid w:val="00621BB0"/>
    <w:rsid w:val="00621C22"/>
    <w:rsid w:val="006221A3"/>
    <w:rsid w:val="00622C41"/>
    <w:rsid w:val="00622E14"/>
    <w:rsid w:val="00622F0D"/>
    <w:rsid w:val="0062375A"/>
    <w:rsid w:val="006239F2"/>
    <w:rsid w:val="006246A5"/>
    <w:rsid w:val="00625311"/>
    <w:rsid w:val="00625833"/>
    <w:rsid w:val="00625EE9"/>
    <w:rsid w:val="00626A41"/>
    <w:rsid w:val="00626E46"/>
    <w:rsid w:val="00627BA4"/>
    <w:rsid w:val="00627DCD"/>
    <w:rsid w:val="00630414"/>
    <w:rsid w:val="00631194"/>
    <w:rsid w:val="006315B7"/>
    <w:rsid w:val="00631C70"/>
    <w:rsid w:val="006337CA"/>
    <w:rsid w:val="00633A40"/>
    <w:rsid w:val="00633D77"/>
    <w:rsid w:val="00633DA4"/>
    <w:rsid w:val="00633EBC"/>
    <w:rsid w:val="00634CE1"/>
    <w:rsid w:val="00634D6E"/>
    <w:rsid w:val="00635611"/>
    <w:rsid w:val="00635EF0"/>
    <w:rsid w:val="006361C1"/>
    <w:rsid w:val="00636781"/>
    <w:rsid w:val="00636B5C"/>
    <w:rsid w:val="00640673"/>
    <w:rsid w:val="0064082A"/>
    <w:rsid w:val="0064086F"/>
    <w:rsid w:val="00641C77"/>
    <w:rsid w:val="006420DE"/>
    <w:rsid w:val="00642871"/>
    <w:rsid w:val="00642D90"/>
    <w:rsid w:val="00642F06"/>
    <w:rsid w:val="006440E6"/>
    <w:rsid w:val="00644200"/>
    <w:rsid w:val="00644BA8"/>
    <w:rsid w:val="00645BA4"/>
    <w:rsid w:val="00645DCC"/>
    <w:rsid w:val="00646374"/>
    <w:rsid w:val="00646CCA"/>
    <w:rsid w:val="006476AF"/>
    <w:rsid w:val="006476E8"/>
    <w:rsid w:val="00647AE0"/>
    <w:rsid w:val="00647B70"/>
    <w:rsid w:val="006500AA"/>
    <w:rsid w:val="00650143"/>
    <w:rsid w:val="00650257"/>
    <w:rsid w:val="00650282"/>
    <w:rsid w:val="00651774"/>
    <w:rsid w:val="00651814"/>
    <w:rsid w:val="00651E5C"/>
    <w:rsid w:val="00651FEE"/>
    <w:rsid w:val="006523E5"/>
    <w:rsid w:val="00654035"/>
    <w:rsid w:val="00654D68"/>
    <w:rsid w:val="0065545A"/>
    <w:rsid w:val="0065580D"/>
    <w:rsid w:val="00655E2F"/>
    <w:rsid w:val="00656462"/>
    <w:rsid w:val="00656F4E"/>
    <w:rsid w:val="00657388"/>
    <w:rsid w:val="00657AD3"/>
    <w:rsid w:val="0066021A"/>
    <w:rsid w:val="0066037D"/>
    <w:rsid w:val="00660574"/>
    <w:rsid w:val="0066081D"/>
    <w:rsid w:val="00661203"/>
    <w:rsid w:val="006615C9"/>
    <w:rsid w:val="006619FA"/>
    <w:rsid w:val="00661AE8"/>
    <w:rsid w:val="00661F27"/>
    <w:rsid w:val="0066430C"/>
    <w:rsid w:val="00664B94"/>
    <w:rsid w:val="00664D95"/>
    <w:rsid w:val="00665CFB"/>
    <w:rsid w:val="00665DB4"/>
    <w:rsid w:val="006668F9"/>
    <w:rsid w:val="00666B58"/>
    <w:rsid w:val="00666E79"/>
    <w:rsid w:val="0066719D"/>
    <w:rsid w:val="006679AE"/>
    <w:rsid w:val="006705F8"/>
    <w:rsid w:val="00670D21"/>
    <w:rsid w:val="00670F15"/>
    <w:rsid w:val="00671497"/>
    <w:rsid w:val="00671B18"/>
    <w:rsid w:val="00671BA0"/>
    <w:rsid w:val="00671FD9"/>
    <w:rsid w:val="00672BFB"/>
    <w:rsid w:val="006731A3"/>
    <w:rsid w:val="0067365A"/>
    <w:rsid w:val="006739D3"/>
    <w:rsid w:val="00673D5D"/>
    <w:rsid w:val="006740F5"/>
    <w:rsid w:val="0067518F"/>
    <w:rsid w:val="006759E1"/>
    <w:rsid w:val="00675AB6"/>
    <w:rsid w:val="00675B47"/>
    <w:rsid w:val="00675C6B"/>
    <w:rsid w:val="00676700"/>
    <w:rsid w:val="00677667"/>
    <w:rsid w:val="006779F0"/>
    <w:rsid w:val="00680C14"/>
    <w:rsid w:val="00680F3D"/>
    <w:rsid w:val="00681934"/>
    <w:rsid w:val="006820BA"/>
    <w:rsid w:val="00682632"/>
    <w:rsid w:val="006826F5"/>
    <w:rsid w:val="00682A78"/>
    <w:rsid w:val="0068378E"/>
    <w:rsid w:val="00685B2A"/>
    <w:rsid w:val="00686EC3"/>
    <w:rsid w:val="00690C10"/>
    <w:rsid w:val="00690CDF"/>
    <w:rsid w:val="00692420"/>
    <w:rsid w:val="00692659"/>
    <w:rsid w:val="00692843"/>
    <w:rsid w:val="00694C90"/>
    <w:rsid w:val="00694F6D"/>
    <w:rsid w:val="00695216"/>
    <w:rsid w:val="006953FC"/>
    <w:rsid w:val="00695503"/>
    <w:rsid w:val="00695D60"/>
    <w:rsid w:val="00695F32"/>
    <w:rsid w:val="0069632F"/>
    <w:rsid w:val="00696775"/>
    <w:rsid w:val="00696DC8"/>
    <w:rsid w:val="006972FC"/>
    <w:rsid w:val="00697668"/>
    <w:rsid w:val="00697785"/>
    <w:rsid w:val="00697DA6"/>
    <w:rsid w:val="006A0091"/>
    <w:rsid w:val="006A024C"/>
    <w:rsid w:val="006A034B"/>
    <w:rsid w:val="006A0404"/>
    <w:rsid w:val="006A0D93"/>
    <w:rsid w:val="006A190D"/>
    <w:rsid w:val="006A198B"/>
    <w:rsid w:val="006A1A8C"/>
    <w:rsid w:val="006A1BA3"/>
    <w:rsid w:val="006A1D8A"/>
    <w:rsid w:val="006A2A93"/>
    <w:rsid w:val="006A2F9C"/>
    <w:rsid w:val="006A3A25"/>
    <w:rsid w:val="006A3DC7"/>
    <w:rsid w:val="006A4144"/>
    <w:rsid w:val="006A4837"/>
    <w:rsid w:val="006A4C8F"/>
    <w:rsid w:val="006A59F8"/>
    <w:rsid w:val="006A617A"/>
    <w:rsid w:val="006B09C3"/>
    <w:rsid w:val="006B0DED"/>
    <w:rsid w:val="006B16CF"/>
    <w:rsid w:val="006B1CE4"/>
    <w:rsid w:val="006B1D30"/>
    <w:rsid w:val="006B2454"/>
    <w:rsid w:val="006B2CD4"/>
    <w:rsid w:val="006B30FB"/>
    <w:rsid w:val="006B3875"/>
    <w:rsid w:val="006B3E18"/>
    <w:rsid w:val="006B42C0"/>
    <w:rsid w:val="006B4DB2"/>
    <w:rsid w:val="006B4DCF"/>
    <w:rsid w:val="006B54B5"/>
    <w:rsid w:val="006B5917"/>
    <w:rsid w:val="006B5C9F"/>
    <w:rsid w:val="006B67AE"/>
    <w:rsid w:val="006B6F4D"/>
    <w:rsid w:val="006C1A49"/>
    <w:rsid w:val="006C1BC1"/>
    <w:rsid w:val="006C201A"/>
    <w:rsid w:val="006C21EF"/>
    <w:rsid w:val="006C2650"/>
    <w:rsid w:val="006C2BCE"/>
    <w:rsid w:val="006C2D6D"/>
    <w:rsid w:val="006C3147"/>
    <w:rsid w:val="006C3150"/>
    <w:rsid w:val="006C3391"/>
    <w:rsid w:val="006C33F2"/>
    <w:rsid w:val="006C3EB4"/>
    <w:rsid w:val="006C4476"/>
    <w:rsid w:val="006C48BA"/>
    <w:rsid w:val="006C5528"/>
    <w:rsid w:val="006C5D12"/>
    <w:rsid w:val="006C5D55"/>
    <w:rsid w:val="006C5FF4"/>
    <w:rsid w:val="006C7209"/>
    <w:rsid w:val="006C7AB9"/>
    <w:rsid w:val="006D0DB1"/>
    <w:rsid w:val="006D1A86"/>
    <w:rsid w:val="006D1BE7"/>
    <w:rsid w:val="006D2B27"/>
    <w:rsid w:val="006D4232"/>
    <w:rsid w:val="006D46B2"/>
    <w:rsid w:val="006D4891"/>
    <w:rsid w:val="006D4AC6"/>
    <w:rsid w:val="006D4C9D"/>
    <w:rsid w:val="006D5397"/>
    <w:rsid w:val="006D56AF"/>
    <w:rsid w:val="006D5DD7"/>
    <w:rsid w:val="006D5E9B"/>
    <w:rsid w:val="006D5FE6"/>
    <w:rsid w:val="006D6B16"/>
    <w:rsid w:val="006D762A"/>
    <w:rsid w:val="006E0126"/>
    <w:rsid w:val="006E0441"/>
    <w:rsid w:val="006E04CD"/>
    <w:rsid w:val="006E125F"/>
    <w:rsid w:val="006E14E7"/>
    <w:rsid w:val="006E16CE"/>
    <w:rsid w:val="006E20CA"/>
    <w:rsid w:val="006E213F"/>
    <w:rsid w:val="006E2163"/>
    <w:rsid w:val="006E2D58"/>
    <w:rsid w:val="006E3361"/>
    <w:rsid w:val="006E428C"/>
    <w:rsid w:val="006E4691"/>
    <w:rsid w:val="006E792D"/>
    <w:rsid w:val="006F06DA"/>
    <w:rsid w:val="006F1105"/>
    <w:rsid w:val="006F1F5C"/>
    <w:rsid w:val="006F214E"/>
    <w:rsid w:val="006F2922"/>
    <w:rsid w:val="006F2B23"/>
    <w:rsid w:val="006F40EF"/>
    <w:rsid w:val="006F4820"/>
    <w:rsid w:val="006F7720"/>
    <w:rsid w:val="006F7B02"/>
    <w:rsid w:val="006F7D43"/>
    <w:rsid w:val="007001F2"/>
    <w:rsid w:val="0070089E"/>
    <w:rsid w:val="0070098E"/>
    <w:rsid w:val="00701A04"/>
    <w:rsid w:val="00702161"/>
    <w:rsid w:val="00702628"/>
    <w:rsid w:val="00702BC7"/>
    <w:rsid w:val="00702C12"/>
    <w:rsid w:val="007034FB"/>
    <w:rsid w:val="007038A9"/>
    <w:rsid w:val="00703D49"/>
    <w:rsid w:val="00704536"/>
    <w:rsid w:val="00704C38"/>
    <w:rsid w:val="00706C08"/>
    <w:rsid w:val="00707265"/>
    <w:rsid w:val="00707371"/>
    <w:rsid w:val="007078A9"/>
    <w:rsid w:val="00707AB5"/>
    <w:rsid w:val="00707C32"/>
    <w:rsid w:val="007104C5"/>
    <w:rsid w:val="00711596"/>
    <w:rsid w:val="007119C2"/>
    <w:rsid w:val="00711D5F"/>
    <w:rsid w:val="00711EB6"/>
    <w:rsid w:val="00712088"/>
    <w:rsid w:val="00713498"/>
    <w:rsid w:val="007140DF"/>
    <w:rsid w:val="0071437B"/>
    <w:rsid w:val="00714EF2"/>
    <w:rsid w:val="007159A7"/>
    <w:rsid w:val="00715A7E"/>
    <w:rsid w:val="00715E83"/>
    <w:rsid w:val="007160A4"/>
    <w:rsid w:val="007168C9"/>
    <w:rsid w:val="007171A1"/>
    <w:rsid w:val="007176A0"/>
    <w:rsid w:val="00717919"/>
    <w:rsid w:val="00717D1C"/>
    <w:rsid w:val="00717DF5"/>
    <w:rsid w:val="00720E17"/>
    <w:rsid w:val="007215D1"/>
    <w:rsid w:val="007220F5"/>
    <w:rsid w:val="00722186"/>
    <w:rsid w:val="007227DD"/>
    <w:rsid w:val="00722BCC"/>
    <w:rsid w:val="007239D4"/>
    <w:rsid w:val="00723E2F"/>
    <w:rsid w:val="007245DB"/>
    <w:rsid w:val="00724872"/>
    <w:rsid w:val="00725C0D"/>
    <w:rsid w:val="007269EC"/>
    <w:rsid w:val="00726BF1"/>
    <w:rsid w:val="007277FD"/>
    <w:rsid w:val="00727EB7"/>
    <w:rsid w:val="0073084E"/>
    <w:rsid w:val="00730D2D"/>
    <w:rsid w:val="00731065"/>
    <w:rsid w:val="007317FD"/>
    <w:rsid w:val="00732BC3"/>
    <w:rsid w:val="0073388B"/>
    <w:rsid w:val="00733910"/>
    <w:rsid w:val="00733A60"/>
    <w:rsid w:val="0073498A"/>
    <w:rsid w:val="007358F3"/>
    <w:rsid w:val="00735A26"/>
    <w:rsid w:val="007362E6"/>
    <w:rsid w:val="007372F2"/>
    <w:rsid w:val="0074066F"/>
    <w:rsid w:val="007418E0"/>
    <w:rsid w:val="00741939"/>
    <w:rsid w:val="00741FB7"/>
    <w:rsid w:val="00742233"/>
    <w:rsid w:val="00742AFA"/>
    <w:rsid w:val="00742C93"/>
    <w:rsid w:val="00742EF1"/>
    <w:rsid w:val="00744256"/>
    <w:rsid w:val="0074433D"/>
    <w:rsid w:val="00744F17"/>
    <w:rsid w:val="00745FF7"/>
    <w:rsid w:val="00746316"/>
    <w:rsid w:val="00747449"/>
    <w:rsid w:val="00750126"/>
    <w:rsid w:val="007503A3"/>
    <w:rsid w:val="007505CF"/>
    <w:rsid w:val="00750D4D"/>
    <w:rsid w:val="0075104F"/>
    <w:rsid w:val="007511DA"/>
    <w:rsid w:val="00751242"/>
    <w:rsid w:val="007514D7"/>
    <w:rsid w:val="00751D2A"/>
    <w:rsid w:val="0075209B"/>
    <w:rsid w:val="007525D4"/>
    <w:rsid w:val="00752625"/>
    <w:rsid w:val="00752A98"/>
    <w:rsid w:val="00752C7A"/>
    <w:rsid w:val="00752ECC"/>
    <w:rsid w:val="00753477"/>
    <w:rsid w:val="00753B98"/>
    <w:rsid w:val="00753BAB"/>
    <w:rsid w:val="00753CC7"/>
    <w:rsid w:val="007544EE"/>
    <w:rsid w:val="007548B0"/>
    <w:rsid w:val="007553F6"/>
    <w:rsid w:val="007555E9"/>
    <w:rsid w:val="00755BA3"/>
    <w:rsid w:val="007560B9"/>
    <w:rsid w:val="007561F8"/>
    <w:rsid w:val="00757CF8"/>
    <w:rsid w:val="00757ED5"/>
    <w:rsid w:val="0076098D"/>
    <w:rsid w:val="00761807"/>
    <w:rsid w:val="0076230E"/>
    <w:rsid w:val="00763826"/>
    <w:rsid w:val="00764584"/>
    <w:rsid w:val="0076459E"/>
    <w:rsid w:val="0076473C"/>
    <w:rsid w:val="00764E47"/>
    <w:rsid w:val="00765886"/>
    <w:rsid w:val="00765EA7"/>
    <w:rsid w:val="00766183"/>
    <w:rsid w:val="007661BD"/>
    <w:rsid w:val="007663B6"/>
    <w:rsid w:val="00767336"/>
    <w:rsid w:val="00770091"/>
    <w:rsid w:val="00770482"/>
    <w:rsid w:val="00770E6E"/>
    <w:rsid w:val="0077146F"/>
    <w:rsid w:val="00771E1A"/>
    <w:rsid w:val="00772249"/>
    <w:rsid w:val="007739FF"/>
    <w:rsid w:val="00773A96"/>
    <w:rsid w:val="00774313"/>
    <w:rsid w:val="007746C8"/>
    <w:rsid w:val="007747D7"/>
    <w:rsid w:val="007759EC"/>
    <w:rsid w:val="00775EEF"/>
    <w:rsid w:val="0077612C"/>
    <w:rsid w:val="007769BD"/>
    <w:rsid w:val="007775DF"/>
    <w:rsid w:val="007801A5"/>
    <w:rsid w:val="00780C5C"/>
    <w:rsid w:val="00781E19"/>
    <w:rsid w:val="0078235C"/>
    <w:rsid w:val="0078290D"/>
    <w:rsid w:val="00782FAB"/>
    <w:rsid w:val="007833ED"/>
    <w:rsid w:val="00783B02"/>
    <w:rsid w:val="00783B2C"/>
    <w:rsid w:val="00784A6D"/>
    <w:rsid w:val="00785691"/>
    <w:rsid w:val="00785816"/>
    <w:rsid w:val="0078635E"/>
    <w:rsid w:val="0078727E"/>
    <w:rsid w:val="00787D2A"/>
    <w:rsid w:val="00790389"/>
    <w:rsid w:val="0079038C"/>
    <w:rsid w:val="00790551"/>
    <w:rsid w:val="00790850"/>
    <w:rsid w:val="00790FF1"/>
    <w:rsid w:val="007915F9"/>
    <w:rsid w:val="00791C76"/>
    <w:rsid w:val="00791C87"/>
    <w:rsid w:val="00791F75"/>
    <w:rsid w:val="00792106"/>
    <w:rsid w:val="00793A68"/>
    <w:rsid w:val="00794E8D"/>
    <w:rsid w:val="0079680E"/>
    <w:rsid w:val="00796A7E"/>
    <w:rsid w:val="00796C45"/>
    <w:rsid w:val="00796CB1"/>
    <w:rsid w:val="00797653"/>
    <w:rsid w:val="00797F68"/>
    <w:rsid w:val="007A0240"/>
    <w:rsid w:val="007A057D"/>
    <w:rsid w:val="007A0A1F"/>
    <w:rsid w:val="007A0A21"/>
    <w:rsid w:val="007A0C6D"/>
    <w:rsid w:val="007A0E1A"/>
    <w:rsid w:val="007A146A"/>
    <w:rsid w:val="007A1561"/>
    <w:rsid w:val="007A16D0"/>
    <w:rsid w:val="007A19A0"/>
    <w:rsid w:val="007A276E"/>
    <w:rsid w:val="007A32FD"/>
    <w:rsid w:val="007A3414"/>
    <w:rsid w:val="007A3787"/>
    <w:rsid w:val="007A3A4E"/>
    <w:rsid w:val="007A40BE"/>
    <w:rsid w:val="007A4213"/>
    <w:rsid w:val="007A46A5"/>
    <w:rsid w:val="007A4A6A"/>
    <w:rsid w:val="007A5070"/>
    <w:rsid w:val="007A54B4"/>
    <w:rsid w:val="007A62E9"/>
    <w:rsid w:val="007A694A"/>
    <w:rsid w:val="007A7347"/>
    <w:rsid w:val="007A7438"/>
    <w:rsid w:val="007A744D"/>
    <w:rsid w:val="007A7D41"/>
    <w:rsid w:val="007B0044"/>
    <w:rsid w:val="007B0F5C"/>
    <w:rsid w:val="007B1992"/>
    <w:rsid w:val="007B1AF6"/>
    <w:rsid w:val="007B1FC2"/>
    <w:rsid w:val="007B2444"/>
    <w:rsid w:val="007B41CA"/>
    <w:rsid w:val="007B50DE"/>
    <w:rsid w:val="007B582E"/>
    <w:rsid w:val="007B5851"/>
    <w:rsid w:val="007B5E09"/>
    <w:rsid w:val="007B5EBF"/>
    <w:rsid w:val="007B6302"/>
    <w:rsid w:val="007B7232"/>
    <w:rsid w:val="007C2B40"/>
    <w:rsid w:val="007C2F4D"/>
    <w:rsid w:val="007C34B0"/>
    <w:rsid w:val="007C36C5"/>
    <w:rsid w:val="007C386F"/>
    <w:rsid w:val="007C3F02"/>
    <w:rsid w:val="007C3F4D"/>
    <w:rsid w:val="007C3FA1"/>
    <w:rsid w:val="007C415C"/>
    <w:rsid w:val="007C4975"/>
    <w:rsid w:val="007C50DA"/>
    <w:rsid w:val="007C5233"/>
    <w:rsid w:val="007C55D8"/>
    <w:rsid w:val="007C5A3B"/>
    <w:rsid w:val="007C704A"/>
    <w:rsid w:val="007C7194"/>
    <w:rsid w:val="007C76C3"/>
    <w:rsid w:val="007C77AD"/>
    <w:rsid w:val="007C7856"/>
    <w:rsid w:val="007D045A"/>
    <w:rsid w:val="007D0554"/>
    <w:rsid w:val="007D0AF8"/>
    <w:rsid w:val="007D1076"/>
    <w:rsid w:val="007D1292"/>
    <w:rsid w:val="007D12E3"/>
    <w:rsid w:val="007D1A18"/>
    <w:rsid w:val="007D2886"/>
    <w:rsid w:val="007D2BBF"/>
    <w:rsid w:val="007D3418"/>
    <w:rsid w:val="007D5547"/>
    <w:rsid w:val="007D5D53"/>
    <w:rsid w:val="007D64B2"/>
    <w:rsid w:val="007D6E15"/>
    <w:rsid w:val="007D75F3"/>
    <w:rsid w:val="007D7AAB"/>
    <w:rsid w:val="007E010F"/>
    <w:rsid w:val="007E0B64"/>
    <w:rsid w:val="007E13FC"/>
    <w:rsid w:val="007E1D98"/>
    <w:rsid w:val="007E2638"/>
    <w:rsid w:val="007E2B4B"/>
    <w:rsid w:val="007E2E1D"/>
    <w:rsid w:val="007E33DC"/>
    <w:rsid w:val="007E3D12"/>
    <w:rsid w:val="007E4BD8"/>
    <w:rsid w:val="007E5AC3"/>
    <w:rsid w:val="007E6302"/>
    <w:rsid w:val="007E6538"/>
    <w:rsid w:val="007E6580"/>
    <w:rsid w:val="007E724D"/>
    <w:rsid w:val="007E7279"/>
    <w:rsid w:val="007E7A35"/>
    <w:rsid w:val="007E7F7C"/>
    <w:rsid w:val="007F019C"/>
    <w:rsid w:val="007F1649"/>
    <w:rsid w:val="007F26E8"/>
    <w:rsid w:val="007F277A"/>
    <w:rsid w:val="007F29AD"/>
    <w:rsid w:val="007F2BA6"/>
    <w:rsid w:val="007F2E27"/>
    <w:rsid w:val="007F2FD0"/>
    <w:rsid w:val="007F3082"/>
    <w:rsid w:val="007F3CF6"/>
    <w:rsid w:val="007F3DF0"/>
    <w:rsid w:val="007F4432"/>
    <w:rsid w:val="007F5C42"/>
    <w:rsid w:val="007F6402"/>
    <w:rsid w:val="007F683E"/>
    <w:rsid w:val="007F71CB"/>
    <w:rsid w:val="007F7905"/>
    <w:rsid w:val="007F7DA6"/>
    <w:rsid w:val="007F7ECF"/>
    <w:rsid w:val="0080047E"/>
    <w:rsid w:val="00800E9E"/>
    <w:rsid w:val="00801280"/>
    <w:rsid w:val="0080174D"/>
    <w:rsid w:val="00802C84"/>
    <w:rsid w:val="00803274"/>
    <w:rsid w:val="00804102"/>
    <w:rsid w:val="008057DE"/>
    <w:rsid w:val="00805C9F"/>
    <w:rsid w:val="00806454"/>
    <w:rsid w:val="00806B8E"/>
    <w:rsid w:val="00807566"/>
    <w:rsid w:val="00807AE5"/>
    <w:rsid w:val="00807FEA"/>
    <w:rsid w:val="008106F5"/>
    <w:rsid w:val="008122EF"/>
    <w:rsid w:val="00812B1F"/>
    <w:rsid w:val="00812D36"/>
    <w:rsid w:val="0081305F"/>
    <w:rsid w:val="00813551"/>
    <w:rsid w:val="00813639"/>
    <w:rsid w:val="008138CB"/>
    <w:rsid w:val="008143F5"/>
    <w:rsid w:val="00814C7F"/>
    <w:rsid w:val="00814E7C"/>
    <w:rsid w:val="008155CF"/>
    <w:rsid w:val="00815917"/>
    <w:rsid w:val="008167E1"/>
    <w:rsid w:val="00816946"/>
    <w:rsid w:val="00816B51"/>
    <w:rsid w:val="0081760A"/>
    <w:rsid w:val="00820E9B"/>
    <w:rsid w:val="00821052"/>
    <w:rsid w:val="00821189"/>
    <w:rsid w:val="00821B31"/>
    <w:rsid w:val="00821BA2"/>
    <w:rsid w:val="0082270C"/>
    <w:rsid w:val="00822861"/>
    <w:rsid w:val="00822A9C"/>
    <w:rsid w:val="00822C41"/>
    <w:rsid w:val="00822E75"/>
    <w:rsid w:val="008231D2"/>
    <w:rsid w:val="00823D7A"/>
    <w:rsid w:val="00824CC6"/>
    <w:rsid w:val="00825913"/>
    <w:rsid w:val="0082768C"/>
    <w:rsid w:val="0082787F"/>
    <w:rsid w:val="008279BE"/>
    <w:rsid w:val="00827A1C"/>
    <w:rsid w:val="00830AF7"/>
    <w:rsid w:val="0083104A"/>
    <w:rsid w:val="0083130E"/>
    <w:rsid w:val="00831390"/>
    <w:rsid w:val="008327A4"/>
    <w:rsid w:val="00833292"/>
    <w:rsid w:val="00833747"/>
    <w:rsid w:val="00833F1C"/>
    <w:rsid w:val="008340FD"/>
    <w:rsid w:val="00834F9D"/>
    <w:rsid w:val="0083534C"/>
    <w:rsid w:val="00835B29"/>
    <w:rsid w:val="008360F7"/>
    <w:rsid w:val="00836B11"/>
    <w:rsid w:val="00836D36"/>
    <w:rsid w:val="00836E96"/>
    <w:rsid w:val="00836FA7"/>
    <w:rsid w:val="00837B16"/>
    <w:rsid w:val="00841D79"/>
    <w:rsid w:val="00841FF6"/>
    <w:rsid w:val="00843629"/>
    <w:rsid w:val="00843D2A"/>
    <w:rsid w:val="00844304"/>
    <w:rsid w:val="00844C71"/>
    <w:rsid w:val="00845395"/>
    <w:rsid w:val="00845625"/>
    <w:rsid w:val="00845BC9"/>
    <w:rsid w:val="00845C4F"/>
    <w:rsid w:val="0084644D"/>
    <w:rsid w:val="008506CF"/>
    <w:rsid w:val="00850751"/>
    <w:rsid w:val="00850C2E"/>
    <w:rsid w:val="008518B3"/>
    <w:rsid w:val="00851E14"/>
    <w:rsid w:val="00851E6A"/>
    <w:rsid w:val="00852371"/>
    <w:rsid w:val="008523E8"/>
    <w:rsid w:val="00852D7C"/>
    <w:rsid w:val="0085328E"/>
    <w:rsid w:val="00853522"/>
    <w:rsid w:val="00853770"/>
    <w:rsid w:val="00853990"/>
    <w:rsid w:val="00854BEC"/>
    <w:rsid w:val="00854D67"/>
    <w:rsid w:val="0085504B"/>
    <w:rsid w:val="008566C1"/>
    <w:rsid w:val="008567A8"/>
    <w:rsid w:val="00856E4F"/>
    <w:rsid w:val="008578F9"/>
    <w:rsid w:val="00857C29"/>
    <w:rsid w:val="00862063"/>
    <w:rsid w:val="00862A74"/>
    <w:rsid w:val="008631A7"/>
    <w:rsid w:val="00863D5C"/>
    <w:rsid w:val="00864010"/>
    <w:rsid w:val="008646E2"/>
    <w:rsid w:val="00864AC6"/>
    <w:rsid w:val="00864BFC"/>
    <w:rsid w:val="0086721A"/>
    <w:rsid w:val="00867304"/>
    <w:rsid w:val="00867418"/>
    <w:rsid w:val="008705B6"/>
    <w:rsid w:val="00870CC6"/>
    <w:rsid w:val="00871182"/>
    <w:rsid w:val="008715F6"/>
    <w:rsid w:val="008728C1"/>
    <w:rsid w:val="00873013"/>
    <w:rsid w:val="00873822"/>
    <w:rsid w:val="00873E0C"/>
    <w:rsid w:val="008740B8"/>
    <w:rsid w:val="00874709"/>
    <w:rsid w:val="00874C30"/>
    <w:rsid w:val="00874CD3"/>
    <w:rsid w:val="00874D03"/>
    <w:rsid w:val="008754DF"/>
    <w:rsid w:val="0087564F"/>
    <w:rsid w:val="008756FE"/>
    <w:rsid w:val="0087623A"/>
    <w:rsid w:val="0087644C"/>
    <w:rsid w:val="0087681F"/>
    <w:rsid w:val="00876A3A"/>
    <w:rsid w:val="008778BB"/>
    <w:rsid w:val="00877C15"/>
    <w:rsid w:val="00880043"/>
    <w:rsid w:val="008801C1"/>
    <w:rsid w:val="008804D8"/>
    <w:rsid w:val="00880A76"/>
    <w:rsid w:val="00880E83"/>
    <w:rsid w:val="008817A0"/>
    <w:rsid w:val="00881ABF"/>
    <w:rsid w:val="00882295"/>
    <w:rsid w:val="008837DD"/>
    <w:rsid w:val="00883D9C"/>
    <w:rsid w:val="00883F82"/>
    <w:rsid w:val="00884251"/>
    <w:rsid w:val="00884352"/>
    <w:rsid w:val="0088495F"/>
    <w:rsid w:val="00884A75"/>
    <w:rsid w:val="00885087"/>
    <w:rsid w:val="00885646"/>
    <w:rsid w:val="0088592F"/>
    <w:rsid w:val="00886156"/>
    <w:rsid w:val="0088701D"/>
    <w:rsid w:val="00887567"/>
    <w:rsid w:val="0088792F"/>
    <w:rsid w:val="00887DEA"/>
    <w:rsid w:val="00890C68"/>
    <w:rsid w:val="00891099"/>
    <w:rsid w:val="0089164C"/>
    <w:rsid w:val="008916BC"/>
    <w:rsid w:val="008918BB"/>
    <w:rsid w:val="0089229D"/>
    <w:rsid w:val="008925DB"/>
    <w:rsid w:val="00892806"/>
    <w:rsid w:val="00893014"/>
    <w:rsid w:val="00894022"/>
    <w:rsid w:val="008949A5"/>
    <w:rsid w:val="00895031"/>
    <w:rsid w:val="00895BA7"/>
    <w:rsid w:val="00895D1F"/>
    <w:rsid w:val="00896019"/>
    <w:rsid w:val="008965F6"/>
    <w:rsid w:val="008A001F"/>
    <w:rsid w:val="008A0549"/>
    <w:rsid w:val="008A19EC"/>
    <w:rsid w:val="008A21A1"/>
    <w:rsid w:val="008A243D"/>
    <w:rsid w:val="008A251A"/>
    <w:rsid w:val="008A26A6"/>
    <w:rsid w:val="008A30C9"/>
    <w:rsid w:val="008A45DE"/>
    <w:rsid w:val="008A4995"/>
    <w:rsid w:val="008A5026"/>
    <w:rsid w:val="008A67B9"/>
    <w:rsid w:val="008A762B"/>
    <w:rsid w:val="008A7C36"/>
    <w:rsid w:val="008B00AF"/>
    <w:rsid w:val="008B01FE"/>
    <w:rsid w:val="008B0A8A"/>
    <w:rsid w:val="008B1111"/>
    <w:rsid w:val="008B1240"/>
    <w:rsid w:val="008B1331"/>
    <w:rsid w:val="008B2AE5"/>
    <w:rsid w:val="008B2E41"/>
    <w:rsid w:val="008B2F02"/>
    <w:rsid w:val="008B31B7"/>
    <w:rsid w:val="008B3741"/>
    <w:rsid w:val="008B48E3"/>
    <w:rsid w:val="008B4A2B"/>
    <w:rsid w:val="008B4F85"/>
    <w:rsid w:val="008B5DA6"/>
    <w:rsid w:val="008B5EC5"/>
    <w:rsid w:val="008B5FFF"/>
    <w:rsid w:val="008B62CD"/>
    <w:rsid w:val="008B63C9"/>
    <w:rsid w:val="008B660F"/>
    <w:rsid w:val="008B6DFF"/>
    <w:rsid w:val="008B7770"/>
    <w:rsid w:val="008B7C02"/>
    <w:rsid w:val="008C1F76"/>
    <w:rsid w:val="008C2634"/>
    <w:rsid w:val="008C2D64"/>
    <w:rsid w:val="008C2F1D"/>
    <w:rsid w:val="008C37A7"/>
    <w:rsid w:val="008C3A3B"/>
    <w:rsid w:val="008C485E"/>
    <w:rsid w:val="008C4952"/>
    <w:rsid w:val="008C4E77"/>
    <w:rsid w:val="008C580A"/>
    <w:rsid w:val="008C5C8D"/>
    <w:rsid w:val="008C618A"/>
    <w:rsid w:val="008C6798"/>
    <w:rsid w:val="008C6A1B"/>
    <w:rsid w:val="008C723A"/>
    <w:rsid w:val="008C79E2"/>
    <w:rsid w:val="008D04CF"/>
    <w:rsid w:val="008D1019"/>
    <w:rsid w:val="008D29EC"/>
    <w:rsid w:val="008D3E7F"/>
    <w:rsid w:val="008D3E9A"/>
    <w:rsid w:val="008D41F7"/>
    <w:rsid w:val="008D49A4"/>
    <w:rsid w:val="008D5744"/>
    <w:rsid w:val="008D6464"/>
    <w:rsid w:val="008D6A5F"/>
    <w:rsid w:val="008D6F05"/>
    <w:rsid w:val="008D7BE3"/>
    <w:rsid w:val="008D7CBD"/>
    <w:rsid w:val="008D7E4F"/>
    <w:rsid w:val="008E021D"/>
    <w:rsid w:val="008E0C8B"/>
    <w:rsid w:val="008E17DD"/>
    <w:rsid w:val="008E2AE0"/>
    <w:rsid w:val="008E311B"/>
    <w:rsid w:val="008E3AB2"/>
    <w:rsid w:val="008E4697"/>
    <w:rsid w:val="008E4793"/>
    <w:rsid w:val="008E47C1"/>
    <w:rsid w:val="008E4A48"/>
    <w:rsid w:val="008E4C65"/>
    <w:rsid w:val="008E5350"/>
    <w:rsid w:val="008E6808"/>
    <w:rsid w:val="008F0C75"/>
    <w:rsid w:val="008F0CCB"/>
    <w:rsid w:val="008F1235"/>
    <w:rsid w:val="008F1985"/>
    <w:rsid w:val="008F21A7"/>
    <w:rsid w:val="008F389A"/>
    <w:rsid w:val="008F3A9A"/>
    <w:rsid w:val="008F53C2"/>
    <w:rsid w:val="008F5404"/>
    <w:rsid w:val="008F544F"/>
    <w:rsid w:val="008F54B8"/>
    <w:rsid w:val="008F56A0"/>
    <w:rsid w:val="008F6775"/>
    <w:rsid w:val="008F69EF"/>
    <w:rsid w:val="008F6DAA"/>
    <w:rsid w:val="008F743C"/>
    <w:rsid w:val="008F7B19"/>
    <w:rsid w:val="00900095"/>
    <w:rsid w:val="00900334"/>
    <w:rsid w:val="00900715"/>
    <w:rsid w:val="009009EE"/>
    <w:rsid w:val="00900CDF"/>
    <w:rsid w:val="00900DAC"/>
    <w:rsid w:val="00900F98"/>
    <w:rsid w:val="00901457"/>
    <w:rsid w:val="00901CF9"/>
    <w:rsid w:val="0090293B"/>
    <w:rsid w:val="0090346A"/>
    <w:rsid w:val="009035D7"/>
    <w:rsid w:val="009047E5"/>
    <w:rsid w:val="00904C75"/>
    <w:rsid w:val="00904E86"/>
    <w:rsid w:val="00904EFA"/>
    <w:rsid w:val="00904FAA"/>
    <w:rsid w:val="00905B2C"/>
    <w:rsid w:val="00905CA5"/>
    <w:rsid w:val="00905ECC"/>
    <w:rsid w:val="009069DD"/>
    <w:rsid w:val="00906DD9"/>
    <w:rsid w:val="00906F34"/>
    <w:rsid w:val="00907C33"/>
    <w:rsid w:val="0091130D"/>
    <w:rsid w:val="009117CB"/>
    <w:rsid w:val="00911BDA"/>
    <w:rsid w:val="009124F4"/>
    <w:rsid w:val="0091285B"/>
    <w:rsid w:val="00913292"/>
    <w:rsid w:val="00913573"/>
    <w:rsid w:val="0091357B"/>
    <w:rsid w:val="009135D8"/>
    <w:rsid w:val="00913865"/>
    <w:rsid w:val="009144C3"/>
    <w:rsid w:val="00914E40"/>
    <w:rsid w:val="0091510F"/>
    <w:rsid w:val="009155AA"/>
    <w:rsid w:val="00915E3E"/>
    <w:rsid w:val="00916638"/>
    <w:rsid w:val="00917AA1"/>
    <w:rsid w:val="00917E6E"/>
    <w:rsid w:val="0092148A"/>
    <w:rsid w:val="00922EA1"/>
    <w:rsid w:val="00923246"/>
    <w:rsid w:val="0092598B"/>
    <w:rsid w:val="00926B9F"/>
    <w:rsid w:val="009276DA"/>
    <w:rsid w:val="00930910"/>
    <w:rsid w:val="0093119C"/>
    <w:rsid w:val="0093240E"/>
    <w:rsid w:val="00932737"/>
    <w:rsid w:val="00932910"/>
    <w:rsid w:val="00932C13"/>
    <w:rsid w:val="0093350A"/>
    <w:rsid w:val="0093361A"/>
    <w:rsid w:val="0093451E"/>
    <w:rsid w:val="00934E8C"/>
    <w:rsid w:val="00934F25"/>
    <w:rsid w:val="009372EF"/>
    <w:rsid w:val="00940F46"/>
    <w:rsid w:val="0094175C"/>
    <w:rsid w:val="00942D1B"/>
    <w:rsid w:val="0094384B"/>
    <w:rsid w:val="00943B3F"/>
    <w:rsid w:val="0094495A"/>
    <w:rsid w:val="00944BF5"/>
    <w:rsid w:val="00946104"/>
    <w:rsid w:val="00947211"/>
    <w:rsid w:val="009473E0"/>
    <w:rsid w:val="0094757A"/>
    <w:rsid w:val="009479D6"/>
    <w:rsid w:val="00947F39"/>
    <w:rsid w:val="0095002C"/>
    <w:rsid w:val="009502E0"/>
    <w:rsid w:val="0095055F"/>
    <w:rsid w:val="009508E9"/>
    <w:rsid w:val="00952EB0"/>
    <w:rsid w:val="00953FAC"/>
    <w:rsid w:val="009543F7"/>
    <w:rsid w:val="0095510B"/>
    <w:rsid w:val="009557E8"/>
    <w:rsid w:val="00955C23"/>
    <w:rsid w:val="00956BB5"/>
    <w:rsid w:val="00957A59"/>
    <w:rsid w:val="009602FC"/>
    <w:rsid w:val="00960303"/>
    <w:rsid w:val="00960EB2"/>
    <w:rsid w:val="0096166C"/>
    <w:rsid w:val="0096186A"/>
    <w:rsid w:val="00961ADD"/>
    <w:rsid w:val="00961BD6"/>
    <w:rsid w:val="00962279"/>
    <w:rsid w:val="00962FA2"/>
    <w:rsid w:val="0096329F"/>
    <w:rsid w:val="00963BAA"/>
    <w:rsid w:val="00963CD1"/>
    <w:rsid w:val="00964216"/>
    <w:rsid w:val="00965A38"/>
    <w:rsid w:val="0096624C"/>
    <w:rsid w:val="0096658F"/>
    <w:rsid w:val="00966A6C"/>
    <w:rsid w:val="00966D1A"/>
    <w:rsid w:val="00966FA3"/>
    <w:rsid w:val="00967A4E"/>
    <w:rsid w:val="00967BA0"/>
    <w:rsid w:val="00967DD1"/>
    <w:rsid w:val="00967F61"/>
    <w:rsid w:val="009702FE"/>
    <w:rsid w:val="00970847"/>
    <w:rsid w:val="00970979"/>
    <w:rsid w:val="00970B14"/>
    <w:rsid w:val="00971131"/>
    <w:rsid w:val="009719EE"/>
    <w:rsid w:val="00971C3A"/>
    <w:rsid w:val="00971E51"/>
    <w:rsid w:val="00971E90"/>
    <w:rsid w:val="00971F39"/>
    <w:rsid w:val="00972390"/>
    <w:rsid w:val="00972E47"/>
    <w:rsid w:val="0097370F"/>
    <w:rsid w:val="00973C11"/>
    <w:rsid w:val="00973F18"/>
    <w:rsid w:val="00974F05"/>
    <w:rsid w:val="00974FA6"/>
    <w:rsid w:val="00974FFA"/>
    <w:rsid w:val="0097611B"/>
    <w:rsid w:val="009768B8"/>
    <w:rsid w:val="009768D3"/>
    <w:rsid w:val="00976FBA"/>
    <w:rsid w:val="00977AAC"/>
    <w:rsid w:val="0098083C"/>
    <w:rsid w:val="009809C8"/>
    <w:rsid w:val="00980C24"/>
    <w:rsid w:val="00981435"/>
    <w:rsid w:val="00982F23"/>
    <w:rsid w:val="0098306C"/>
    <w:rsid w:val="00983646"/>
    <w:rsid w:val="009837AB"/>
    <w:rsid w:val="00983C3C"/>
    <w:rsid w:val="00984843"/>
    <w:rsid w:val="0098488A"/>
    <w:rsid w:val="009859B2"/>
    <w:rsid w:val="00985DB5"/>
    <w:rsid w:val="00986201"/>
    <w:rsid w:val="00986334"/>
    <w:rsid w:val="0098639A"/>
    <w:rsid w:val="00986ADC"/>
    <w:rsid w:val="00986CE2"/>
    <w:rsid w:val="00987282"/>
    <w:rsid w:val="0098768A"/>
    <w:rsid w:val="00987E53"/>
    <w:rsid w:val="00990420"/>
    <w:rsid w:val="00990C0C"/>
    <w:rsid w:val="00991B28"/>
    <w:rsid w:val="00991BB0"/>
    <w:rsid w:val="00992375"/>
    <w:rsid w:val="0099255D"/>
    <w:rsid w:val="0099274D"/>
    <w:rsid w:val="00992A49"/>
    <w:rsid w:val="00994881"/>
    <w:rsid w:val="00994CC9"/>
    <w:rsid w:val="00994D02"/>
    <w:rsid w:val="00995140"/>
    <w:rsid w:val="00995290"/>
    <w:rsid w:val="00995A0D"/>
    <w:rsid w:val="00995DAB"/>
    <w:rsid w:val="00997016"/>
    <w:rsid w:val="009978B1"/>
    <w:rsid w:val="00997C4B"/>
    <w:rsid w:val="009A08B2"/>
    <w:rsid w:val="009A1123"/>
    <w:rsid w:val="009A1A65"/>
    <w:rsid w:val="009A1A8F"/>
    <w:rsid w:val="009A2963"/>
    <w:rsid w:val="009A34EE"/>
    <w:rsid w:val="009A3762"/>
    <w:rsid w:val="009A42DC"/>
    <w:rsid w:val="009A557C"/>
    <w:rsid w:val="009A5991"/>
    <w:rsid w:val="009A5B52"/>
    <w:rsid w:val="009A6731"/>
    <w:rsid w:val="009A731D"/>
    <w:rsid w:val="009A7E72"/>
    <w:rsid w:val="009B0048"/>
    <w:rsid w:val="009B0B1A"/>
    <w:rsid w:val="009B0B2B"/>
    <w:rsid w:val="009B0BD1"/>
    <w:rsid w:val="009B112D"/>
    <w:rsid w:val="009B18E4"/>
    <w:rsid w:val="009B2B05"/>
    <w:rsid w:val="009B3561"/>
    <w:rsid w:val="009B38A0"/>
    <w:rsid w:val="009B4C64"/>
    <w:rsid w:val="009B5A12"/>
    <w:rsid w:val="009B5A4F"/>
    <w:rsid w:val="009B64B8"/>
    <w:rsid w:val="009B70EC"/>
    <w:rsid w:val="009B785B"/>
    <w:rsid w:val="009B7D26"/>
    <w:rsid w:val="009C020F"/>
    <w:rsid w:val="009C0376"/>
    <w:rsid w:val="009C151E"/>
    <w:rsid w:val="009C17EC"/>
    <w:rsid w:val="009C1B18"/>
    <w:rsid w:val="009C1F3F"/>
    <w:rsid w:val="009C25E0"/>
    <w:rsid w:val="009C2CF1"/>
    <w:rsid w:val="009C4521"/>
    <w:rsid w:val="009C4B58"/>
    <w:rsid w:val="009C59C0"/>
    <w:rsid w:val="009C683C"/>
    <w:rsid w:val="009C78ED"/>
    <w:rsid w:val="009C7A92"/>
    <w:rsid w:val="009D0386"/>
    <w:rsid w:val="009D045C"/>
    <w:rsid w:val="009D05B6"/>
    <w:rsid w:val="009D0980"/>
    <w:rsid w:val="009D0A2D"/>
    <w:rsid w:val="009D1E9A"/>
    <w:rsid w:val="009D2014"/>
    <w:rsid w:val="009D282E"/>
    <w:rsid w:val="009D2B80"/>
    <w:rsid w:val="009D2C57"/>
    <w:rsid w:val="009D4518"/>
    <w:rsid w:val="009D5A21"/>
    <w:rsid w:val="009D605D"/>
    <w:rsid w:val="009D6121"/>
    <w:rsid w:val="009D7216"/>
    <w:rsid w:val="009D79E3"/>
    <w:rsid w:val="009D7C80"/>
    <w:rsid w:val="009E1413"/>
    <w:rsid w:val="009E1450"/>
    <w:rsid w:val="009E2325"/>
    <w:rsid w:val="009E2705"/>
    <w:rsid w:val="009E31F5"/>
    <w:rsid w:val="009E34D1"/>
    <w:rsid w:val="009E4296"/>
    <w:rsid w:val="009E46FA"/>
    <w:rsid w:val="009E4B08"/>
    <w:rsid w:val="009E53D6"/>
    <w:rsid w:val="009E57DF"/>
    <w:rsid w:val="009E58CA"/>
    <w:rsid w:val="009E5943"/>
    <w:rsid w:val="009E5C09"/>
    <w:rsid w:val="009E6131"/>
    <w:rsid w:val="009E79B1"/>
    <w:rsid w:val="009E7C4E"/>
    <w:rsid w:val="009F00AE"/>
    <w:rsid w:val="009F0415"/>
    <w:rsid w:val="009F0713"/>
    <w:rsid w:val="009F17DA"/>
    <w:rsid w:val="009F1BD7"/>
    <w:rsid w:val="009F2055"/>
    <w:rsid w:val="009F2E14"/>
    <w:rsid w:val="009F35F7"/>
    <w:rsid w:val="009F36AC"/>
    <w:rsid w:val="009F43E3"/>
    <w:rsid w:val="009F468E"/>
    <w:rsid w:val="009F62CF"/>
    <w:rsid w:val="009F6E19"/>
    <w:rsid w:val="009F7976"/>
    <w:rsid w:val="009F7BEB"/>
    <w:rsid w:val="009F7C75"/>
    <w:rsid w:val="00A005FC"/>
    <w:rsid w:val="00A00E45"/>
    <w:rsid w:val="00A016B7"/>
    <w:rsid w:val="00A02032"/>
    <w:rsid w:val="00A02842"/>
    <w:rsid w:val="00A03A2E"/>
    <w:rsid w:val="00A06E01"/>
    <w:rsid w:val="00A06E7F"/>
    <w:rsid w:val="00A077C4"/>
    <w:rsid w:val="00A07CA0"/>
    <w:rsid w:val="00A10395"/>
    <w:rsid w:val="00A10758"/>
    <w:rsid w:val="00A1124E"/>
    <w:rsid w:val="00A119C4"/>
    <w:rsid w:val="00A12F8F"/>
    <w:rsid w:val="00A1340F"/>
    <w:rsid w:val="00A138E3"/>
    <w:rsid w:val="00A13B1F"/>
    <w:rsid w:val="00A13E62"/>
    <w:rsid w:val="00A14860"/>
    <w:rsid w:val="00A14AB5"/>
    <w:rsid w:val="00A14D46"/>
    <w:rsid w:val="00A157FC"/>
    <w:rsid w:val="00A15BB0"/>
    <w:rsid w:val="00A15EBC"/>
    <w:rsid w:val="00A17ED0"/>
    <w:rsid w:val="00A17F59"/>
    <w:rsid w:val="00A20491"/>
    <w:rsid w:val="00A206D4"/>
    <w:rsid w:val="00A20863"/>
    <w:rsid w:val="00A20912"/>
    <w:rsid w:val="00A20E9B"/>
    <w:rsid w:val="00A2133B"/>
    <w:rsid w:val="00A2188F"/>
    <w:rsid w:val="00A220C4"/>
    <w:rsid w:val="00A22AF6"/>
    <w:rsid w:val="00A2328D"/>
    <w:rsid w:val="00A23FF4"/>
    <w:rsid w:val="00A24020"/>
    <w:rsid w:val="00A246C9"/>
    <w:rsid w:val="00A24A75"/>
    <w:rsid w:val="00A24CFA"/>
    <w:rsid w:val="00A253EB"/>
    <w:rsid w:val="00A2578E"/>
    <w:rsid w:val="00A25888"/>
    <w:rsid w:val="00A25B2F"/>
    <w:rsid w:val="00A2775A"/>
    <w:rsid w:val="00A27B30"/>
    <w:rsid w:val="00A27C38"/>
    <w:rsid w:val="00A27C64"/>
    <w:rsid w:val="00A27E0D"/>
    <w:rsid w:val="00A305A6"/>
    <w:rsid w:val="00A30B78"/>
    <w:rsid w:val="00A30C7C"/>
    <w:rsid w:val="00A31E43"/>
    <w:rsid w:val="00A330F6"/>
    <w:rsid w:val="00A336DE"/>
    <w:rsid w:val="00A34A69"/>
    <w:rsid w:val="00A356E3"/>
    <w:rsid w:val="00A35CFF"/>
    <w:rsid w:val="00A36278"/>
    <w:rsid w:val="00A36DDE"/>
    <w:rsid w:val="00A375C1"/>
    <w:rsid w:val="00A4035A"/>
    <w:rsid w:val="00A40AB5"/>
    <w:rsid w:val="00A411CD"/>
    <w:rsid w:val="00A425BD"/>
    <w:rsid w:val="00A4366E"/>
    <w:rsid w:val="00A441BE"/>
    <w:rsid w:val="00A44F1A"/>
    <w:rsid w:val="00A45E52"/>
    <w:rsid w:val="00A460E5"/>
    <w:rsid w:val="00A46110"/>
    <w:rsid w:val="00A462D7"/>
    <w:rsid w:val="00A468FE"/>
    <w:rsid w:val="00A46DBF"/>
    <w:rsid w:val="00A46F9A"/>
    <w:rsid w:val="00A47118"/>
    <w:rsid w:val="00A4719B"/>
    <w:rsid w:val="00A4763C"/>
    <w:rsid w:val="00A47A19"/>
    <w:rsid w:val="00A47FD5"/>
    <w:rsid w:val="00A50705"/>
    <w:rsid w:val="00A508AC"/>
    <w:rsid w:val="00A51057"/>
    <w:rsid w:val="00A516BE"/>
    <w:rsid w:val="00A52768"/>
    <w:rsid w:val="00A535D9"/>
    <w:rsid w:val="00A5372D"/>
    <w:rsid w:val="00A543E5"/>
    <w:rsid w:val="00A54D5A"/>
    <w:rsid w:val="00A55836"/>
    <w:rsid w:val="00A55D24"/>
    <w:rsid w:val="00A563C0"/>
    <w:rsid w:val="00A574DA"/>
    <w:rsid w:val="00A60364"/>
    <w:rsid w:val="00A6045F"/>
    <w:rsid w:val="00A60C4E"/>
    <w:rsid w:val="00A60F9A"/>
    <w:rsid w:val="00A62067"/>
    <w:rsid w:val="00A623ED"/>
    <w:rsid w:val="00A63333"/>
    <w:rsid w:val="00A637A6"/>
    <w:rsid w:val="00A6397A"/>
    <w:rsid w:val="00A63C44"/>
    <w:rsid w:val="00A647DF"/>
    <w:rsid w:val="00A64F38"/>
    <w:rsid w:val="00A64F86"/>
    <w:rsid w:val="00A65CAC"/>
    <w:rsid w:val="00A65DAB"/>
    <w:rsid w:val="00A6651A"/>
    <w:rsid w:val="00A665E8"/>
    <w:rsid w:val="00A667AB"/>
    <w:rsid w:val="00A669A8"/>
    <w:rsid w:val="00A66D06"/>
    <w:rsid w:val="00A66F8C"/>
    <w:rsid w:val="00A7014B"/>
    <w:rsid w:val="00A708A7"/>
    <w:rsid w:val="00A70E92"/>
    <w:rsid w:val="00A7134E"/>
    <w:rsid w:val="00A71D52"/>
    <w:rsid w:val="00A72259"/>
    <w:rsid w:val="00A72C0C"/>
    <w:rsid w:val="00A72F75"/>
    <w:rsid w:val="00A72FAD"/>
    <w:rsid w:val="00A7327F"/>
    <w:rsid w:val="00A73BAA"/>
    <w:rsid w:val="00A74095"/>
    <w:rsid w:val="00A7447B"/>
    <w:rsid w:val="00A74523"/>
    <w:rsid w:val="00A748D4"/>
    <w:rsid w:val="00A74A3A"/>
    <w:rsid w:val="00A756EC"/>
    <w:rsid w:val="00A75CC4"/>
    <w:rsid w:val="00A75DC0"/>
    <w:rsid w:val="00A7618C"/>
    <w:rsid w:val="00A763E3"/>
    <w:rsid w:val="00A76416"/>
    <w:rsid w:val="00A765E5"/>
    <w:rsid w:val="00A76B44"/>
    <w:rsid w:val="00A76B4E"/>
    <w:rsid w:val="00A77CE6"/>
    <w:rsid w:val="00A77E63"/>
    <w:rsid w:val="00A80011"/>
    <w:rsid w:val="00A80EAE"/>
    <w:rsid w:val="00A810EA"/>
    <w:rsid w:val="00A811A0"/>
    <w:rsid w:val="00A81217"/>
    <w:rsid w:val="00A817E1"/>
    <w:rsid w:val="00A8255D"/>
    <w:rsid w:val="00A833CB"/>
    <w:rsid w:val="00A8351A"/>
    <w:rsid w:val="00A836BD"/>
    <w:rsid w:val="00A837B7"/>
    <w:rsid w:val="00A83C9D"/>
    <w:rsid w:val="00A83EAF"/>
    <w:rsid w:val="00A83FC2"/>
    <w:rsid w:val="00A8479E"/>
    <w:rsid w:val="00A84EBF"/>
    <w:rsid w:val="00A85015"/>
    <w:rsid w:val="00A861FB"/>
    <w:rsid w:val="00A8632F"/>
    <w:rsid w:val="00A867A6"/>
    <w:rsid w:val="00A8751F"/>
    <w:rsid w:val="00A87633"/>
    <w:rsid w:val="00A90609"/>
    <w:rsid w:val="00A90941"/>
    <w:rsid w:val="00A90EC3"/>
    <w:rsid w:val="00A9127B"/>
    <w:rsid w:val="00A91534"/>
    <w:rsid w:val="00A91FB2"/>
    <w:rsid w:val="00A956B7"/>
    <w:rsid w:val="00A96897"/>
    <w:rsid w:val="00A9695B"/>
    <w:rsid w:val="00A96E41"/>
    <w:rsid w:val="00A96F34"/>
    <w:rsid w:val="00A972D4"/>
    <w:rsid w:val="00A97CCF"/>
    <w:rsid w:val="00AA06B8"/>
    <w:rsid w:val="00AA074E"/>
    <w:rsid w:val="00AA076C"/>
    <w:rsid w:val="00AA0C69"/>
    <w:rsid w:val="00AA1334"/>
    <w:rsid w:val="00AA1B2D"/>
    <w:rsid w:val="00AA1E6C"/>
    <w:rsid w:val="00AA2A3D"/>
    <w:rsid w:val="00AA4733"/>
    <w:rsid w:val="00AA4AD1"/>
    <w:rsid w:val="00AA52F4"/>
    <w:rsid w:val="00AA646F"/>
    <w:rsid w:val="00AA71F3"/>
    <w:rsid w:val="00AB0CF4"/>
    <w:rsid w:val="00AB1925"/>
    <w:rsid w:val="00AB232F"/>
    <w:rsid w:val="00AB2A7B"/>
    <w:rsid w:val="00AB3756"/>
    <w:rsid w:val="00AB3850"/>
    <w:rsid w:val="00AB38A4"/>
    <w:rsid w:val="00AB38B2"/>
    <w:rsid w:val="00AB49CE"/>
    <w:rsid w:val="00AB4A93"/>
    <w:rsid w:val="00AB5671"/>
    <w:rsid w:val="00AB596F"/>
    <w:rsid w:val="00AB61EF"/>
    <w:rsid w:val="00AB6406"/>
    <w:rsid w:val="00AB6BE3"/>
    <w:rsid w:val="00AB7E4C"/>
    <w:rsid w:val="00AC0264"/>
    <w:rsid w:val="00AC07C2"/>
    <w:rsid w:val="00AC08AE"/>
    <w:rsid w:val="00AC0B1A"/>
    <w:rsid w:val="00AC17B0"/>
    <w:rsid w:val="00AC1DB1"/>
    <w:rsid w:val="00AC2449"/>
    <w:rsid w:val="00AC26AC"/>
    <w:rsid w:val="00AC3091"/>
    <w:rsid w:val="00AC33D5"/>
    <w:rsid w:val="00AC4867"/>
    <w:rsid w:val="00AC4CEE"/>
    <w:rsid w:val="00AC4F63"/>
    <w:rsid w:val="00AC50A6"/>
    <w:rsid w:val="00AC50D7"/>
    <w:rsid w:val="00AC5752"/>
    <w:rsid w:val="00AC5DAE"/>
    <w:rsid w:val="00AC60F4"/>
    <w:rsid w:val="00AC6CC0"/>
    <w:rsid w:val="00AD0157"/>
    <w:rsid w:val="00AD022D"/>
    <w:rsid w:val="00AD0556"/>
    <w:rsid w:val="00AD057E"/>
    <w:rsid w:val="00AD094B"/>
    <w:rsid w:val="00AD0EEB"/>
    <w:rsid w:val="00AD2C87"/>
    <w:rsid w:val="00AD304A"/>
    <w:rsid w:val="00AD3EE0"/>
    <w:rsid w:val="00AD41FE"/>
    <w:rsid w:val="00AD502A"/>
    <w:rsid w:val="00AD5FAF"/>
    <w:rsid w:val="00AD70CA"/>
    <w:rsid w:val="00AE08CF"/>
    <w:rsid w:val="00AE0FB7"/>
    <w:rsid w:val="00AE1CAF"/>
    <w:rsid w:val="00AE39B1"/>
    <w:rsid w:val="00AE3BD5"/>
    <w:rsid w:val="00AE4BE3"/>
    <w:rsid w:val="00AE62A5"/>
    <w:rsid w:val="00AE69B9"/>
    <w:rsid w:val="00AE6EB4"/>
    <w:rsid w:val="00AF0A48"/>
    <w:rsid w:val="00AF1427"/>
    <w:rsid w:val="00AF1F8A"/>
    <w:rsid w:val="00AF2846"/>
    <w:rsid w:val="00AF3142"/>
    <w:rsid w:val="00AF357D"/>
    <w:rsid w:val="00AF3826"/>
    <w:rsid w:val="00AF3A3A"/>
    <w:rsid w:val="00AF3B41"/>
    <w:rsid w:val="00AF3FE2"/>
    <w:rsid w:val="00AF47A1"/>
    <w:rsid w:val="00AF4CA4"/>
    <w:rsid w:val="00AF538C"/>
    <w:rsid w:val="00AF561C"/>
    <w:rsid w:val="00AF5770"/>
    <w:rsid w:val="00AF5EE8"/>
    <w:rsid w:val="00AF614A"/>
    <w:rsid w:val="00AF62D4"/>
    <w:rsid w:val="00AF7DC8"/>
    <w:rsid w:val="00B00D7D"/>
    <w:rsid w:val="00B01D58"/>
    <w:rsid w:val="00B03CD9"/>
    <w:rsid w:val="00B04FB1"/>
    <w:rsid w:val="00B053D5"/>
    <w:rsid w:val="00B05E37"/>
    <w:rsid w:val="00B06481"/>
    <w:rsid w:val="00B065B0"/>
    <w:rsid w:val="00B07452"/>
    <w:rsid w:val="00B076AC"/>
    <w:rsid w:val="00B102BE"/>
    <w:rsid w:val="00B10A21"/>
    <w:rsid w:val="00B10CD4"/>
    <w:rsid w:val="00B10FE0"/>
    <w:rsid w:val="00B111AB"/>
    <w:rsid w:val="00B11459"/>
    <w:rsid w:val="00B12A30"/>
    <w:rsid w:val="00B12BF6"/>
    <w:rsid w:val="00B13A9E"/>
    <w:rsid w:val="00B13FF9"/>
    <w:rsid w:val="00B1449D"/>
    <w:rsid w:val="00B14BDC"/>
    <w:rsid w:val="00B14EB1"/>
    <w:rsid w:val="00B1661F"/>
    <w:rsid w:val="00B16D51"/>
    <w:rsid w:val="00B17A73"/>
    <w:rsid w:val="00B17C8A"/>
    <w:rsid w:val="00B21E12"/>
    <w:rsid w:val="00B2242B"/>
    <w:rsid w:val="00B22CF9"/>
    <w:rsid w:val="00B22F37"/>
    <w:rsid w:val="00B2462D"/>
    <w:rsid w:val="00B25BAC"/>
    <w:rsid w:val="00B25C36"/>
    <w:rsid w:val="00B26372"/>
    <w:rsid w:val="00B266E5"/>
    <w:rsid w:val="00B268BB"/>
    <w:rsid w:val="00B26C3E"/>
    <w:rsid w:val="00B26E53"/>
    <w:rsid w:val="00B276D3"/>
    <w:rsid w:val="00B27952"/>
    <w:rsid w:val="00B30121"/>
    <w:rsid w:val="00B3022D"/>
    <w:rsid w:val="00B3040B"/>
    <w:rsid w:val="00B30418"/>
    <w:rsid w:val="00B30D28"/>
    <w:rsid w:val="00B3109F"/>
    <w:rsid w:val="00B338CB"/>
    <w:rsid w:val="00B33F5F"/>
    <w:rsid w:val="00B344EC"/>
    <w:rsid w:val="00B350D6"/>
    <w:rsid w:val="00B35300"/>
    <w:rsid w:val="00B35DB3"/>
    <w:rsid w:val="00B360F4"/>
    <w:rsid w:val="00B37DBD"/>
    <w:rsid w:val="00B37FB4"/>
    <w:rsid w:val="00B400F3"/>
    <w:rsid w:val="00B40165"/>
    <w:rsid w:val="00B40B89"/>
    <w:rsid w:val="00B41E5C"/>
    <w:rsid w:val="00B420BF"/>
    <w:rsid w:val="00B42DC5"/>
    <w:rsid w:val="00B42DDC"/>
    <w:rsid w:val="00B438E2"/>
    <w:rsid w:val="00B4390E"/>
    <w:rsid w:val="00B44AA3"/>
    <w:rsid w:val="00B44C32"/>
    <w:rsid w:val="00B45484"/>
    <w:rsid w:val="00B454FC"/>
    <w:rsid w:val="00B45674"/>
    <w:rsid w:val="00B45B41"/>
    <w:rsid w:val="00B46014"/>
    <w:rsid w:val="00B463CC"/>
    <w:rsid w:val="00B46919"/>
    <w:rsid w:val="00B46B9E"/>
    <w:rsid w:val="00B46E78"/>
    <w:rsid w:val="00B50575"/>
    <w:rsid w:val="00B5115E"/>
    <w:rsid w:val="00B5151B"/>
    <w:rsid w:val="00B518E2"/>
    <w:rsid w:val="00B51E48"/>
    <w:rsid w:val="00B5202D"/>
    <w:rsid w:val="00B52E5C"/>
    <w:rsid w:val="00B52EAA"/>
    <w:rsid w:val="00B5308A"/>
    <w:rsid w:val="00B54B12"/>
    <w:rsid w:val="00B5500B"/>
    <w:rsid w:val="00B55A81"/>
    <w:rsid w:val="00B5666C"/>
    <w:rsid w:val="00B56F6A"/>
    <w:rsid w:val="00B57069"/>
    <w:rsid w:val="00B5750C"/>
    <w:rsid w:val="00B57F88"/>
    <w:rsid w:val="00B6084F"/>
    <w:rsid w:val="00B61570"/>
    <w:rsid w:val="00B61A69"/>
    <w:rsid w:val="00B61EAC"/>
    <w:rsid w:val="00B625B7"/>
    <w:rsid w:val="00B62C19"/>
    <w:rsid w:val="00B63050"/>
    <w:rsid w:val="00B631CC"/>
    <w:rsid w:val="00B653A7"/>
    <w:rsid w:val="00B65C52"/>
    <w:rsid w:val="00B65D82"/>
    <w:rsid w:val="00B66A9C"/>
    <w:rsid w:val="00B66E1E"/>
    <w:rsid w:val="00B671FE"/>
    <w:rsid w:val="00B6728A"/>
    <w:rsid w:val="00B67421"/>
    <w:rsid w:val="00B678BA"/>
    <w:rsid w:val="00B67B32"/>
    <w:rsid w:val="00B67ECF"/>
    <w:rsid w:val="00B701A5"/>
    <w:rsid w:val="00B7054F"/>
    <w:rsid w:val="00B71051"/>
    <w:rsid w:val="00B71192"/>
    <w:rsid w:val="00B71D7D"/>
    <w:rsid w:val="00B73D16"/>
    <w:rsid w:val="00B73E3F"/>
    <w:rsid w:val="00B744A5"/>
    <w:rsid w:val="00B753E8"/>
    <w:rsid w:val="00B754BD"/>
    <w:rsid w:val="00B7675E"/>
    <w:rsid w:val="00B76806"/>
    <w:rsid w:val="00B76F4A"/>
    <w:rsid w:val="00B7728B"/>
    <w:rsid w:val="00B774FA"/>
    <w:rsid w:val="00B803DB"/>
    <w:rsid w:val="00B80EEF"/>
    <w:rsid w:val="00B81BA3"/>
    <w:rsid w:val="00B81E97"/>
    <w:rsid w:val="00B82059"/>
    <w:rsid w:val="00B82674"/>
    <w:rsid w:val="00B826BF"/>
    <w:rsid w:val="00B83495"/>
    <w:rsid w:val="00B83AE3"/>
    <w:rsid w:val="00B83CDE"/>
    <w:rsid w:val="00B84AA6"/>
    <w:rsid w:val="00B84B4A"/>
    <w:rsid w:val="00B8527A"/>
    <w:rsid w:val="00B8532A"/>
    <w:rsid w:val="00B8627C"/>
    <w:rsid w:val="00B862FA"/>
    <w:rsid w:val="00B87698"/>
    <w:rsid w:val="00B87999"/>
    <w:rsid w:val="00B90448"/>
    <w:rsid w:val="00B912DD"/>
    <w:rsid w:val="00B91CE2"/>
    <w:rsid w:val="00B91E23"/>
    <w:rsid w:val="00B91FBA"/>
    <w:rsid w:val="00B929F7"/>
    <w:rsid w:val="00B92C00"/>
    <w:rsid w:val="00B92FAD"/>
    <w:rsid w:val="00B94450"/>
    <w:rsid w:val="00B949B6"/>
    <w:rsid w:val="00B950CB"/>
    <w:rsid w:val="00B95F4A"/>
    <w:rsid w:val="00B968E6"/>
    <w:rsid w:val="00B97266"/>
    <w:rsid w:val="00BA1201"/>
    <w:rsid w:val="00BA19C3"/>
    <w:rsid w:val="00BA1E64"/>
    <w:rsid w:val="00BA1F23"/>
    <w:rsid w:val="00BA29D6"/>
    <w:rsid w:val="00BA4E99"/>
    <w:rsid w:val="00BA5139"/>
    <w:rsid w:val="00BA644B"/>
    <w:rsid w:val="00BA6641"/>
    <w:rsid w:val="00BA6910"/>
    <w:rsid w:val="00BA75BA"/>
    <w:rsid w:val="00BA76A3"/>
    <w:rsid w:val="00BA7A23"/>
    <w:rsid w:val="00BA7DC4"/>
    <w:rsid w:val="00BB080B"/>
    <w:rsid w:val="00BB135F"/>
    <w:rsid w:val="00BB1621"/>
    <w:rsid w:val="00BB17DC"/>
    <w:rsid w:val="00BB22E6"/>
    <w:rsid w:val="00BB275F"/>
    <w:rsid w:val="00BB2DDC"/>
    <w:rsid w:val="00BB30CB"/>
    <w:rsid w:val="00BB321B"/>
    <w:rsid w:val="00BB3445"/>
    <w:rsid w:val="00BB3EEF"/>
    <w:rsid w:val="00BB419C"/>
    <w:rsid w:val="00BB44B8"/>
    <w:rsid w:val="00BB4871"/>
    <w:rsid w:val="00BB4CAA"/>
    <w:rsid w:val="00BB4F2E"/>
    <w:rsid w:val="00BB563E"/>
    <w:rsid w:val="00BB59D6"/>
    <w:rsid w:val="00BB6430"/>
    <w:rsid w:val="00BB6608"/>
    <w:rsid w:val="00BB6A22"/>
    <w:rsid w:val="00BB710F"/>
    <w:rsid w:val="00BB741E"/>
    <w:rsid w:val="00BC0B52"/>
    <w:rsid w:val="00BC0C5C"/>
    <w:rsid w:val="00BC1442"/>
    <w:rsid w:val="00BC3204"/>
    <w:rsid w:val="00BC3801"/>
    <w:rsid w:val="00BC3823"/>
    <w:rsid w:val="00BC3BC9"/>
    <w:rsid w:val="00BC3E8C"/>
    <w:rsid w:val="00BC45F6"/>
    <w:rsid w:val="00BC4776"/>
    <w:rsid w:val="00BC4777"/>
    <w:rsid w:val="00BC4AC0"/>
    <w:rsid w:val="00BC5140"/>
    <w:rsid w:val="00BC514E"/>
    <w:rsid w:val="00BC60DC"/>
    <w:rsid w:val="00BC6659"/>
    <w:rsid w:val="00BC7EE9"/>
    <w:rsid w:val="00BD032D"/>
    <w:rsid w:val="00BD136E"/>
    <w:rsid w:val="00BD2308"/>
    <w:rsid w:val="00BD2451"/>
    <w:rsid w:val="00BD2470"/>
    <w:rsid w:val="00BD4B95"/>
    <w:rsid w:val="00BD4C42"/>
    <w:rsid w:val="00BD4F08"/>
    <w:rsid w:val="00BD511D"/>
    <w:rsid w:val="00BD51EA"/>
    <w:rsid w:val="00BD5224"/>
    <w:rsid w:val="00BD59C3"/>
    <w:rsid w:val="00BD66C9"/>
    <w:rsid w:val="00BD68CE"/>
    <w:rsid w:val="00BD6F7B"/>
    <w:rsid w:val="00BD70B2"/>
    <w:rsid w:val="00BE021D"/>
    <w:rsid w:val="00BE0AA0"/>
    <w:rsid w:val="00BE114D"/>
    <w:rsid w:val="00BE149A"/>
    <w:rsid w:val="00BE15C1"/>
    <w:rsid w:val="00BE210B"/>
    <w:rsid w:val="00BE2264"/>
    <w:rsid w:val="00BE2C90"/>
    <w:rsid w:val="00BE2E13"/>
    <w:rsid w:val="00BE2EE2"/>
    <w:rsid w:val="00BE41A9"/>
    <w:rsid w:val="00BE486E"/>
    <w:rsid w:val="00BE5A59"/>
    <w:rsid w:val="00BE6106"/>
    <w:rsid w:val="00BE6640"/>
    <w:rsid w:val="00BF0000"/>
    <w:rsid w:val="00BF0810"/>
    <w:rsid w:val="00BF12F3"/>
    <w:rsid w:val="00BF15A3"/>
    <w:rsid w:val="00BF181D"/>
    <w:rsid w:val="00BF1EBC"/>
    <w:rsid w:val="00BF1ECC"/>
    <w:rsid w:val="00BF2083"/>
    <w:rsid w:val="00BF2A0B"/>
    <w:rsid w:val="00BF3519"/>
    <w:rsid w:val="00BF3AC8"/>
    <w:rsid w:val="00BF3ED9"/>
    <w:rsid w:val="00BF692E"/>
    <w:rsid w:val="00BF6936"/>
    <w:rsid w:val="00BF78D3"/>
    <w:rsid w:val="00BF7A1C"/>
    <w:rsid w:val="00C00B51"/>
    <w:rsid w:val="00C016B3"/>
    <w:rsid w:val="00C0194A"/>
    <w:rsid w:val="00C01AA2"/>
    <w:rsid w:val="00C0212A"/>
    <w:rsid w:val="00C0255F"/>
    <w:rsid w:val="00C02C50"/>
    <w:rsid w:val="00C03126"/>
    <w:rsid w:val="00C036E6"/>
    <w:rsid w:val="00C03720"/>
    <w:rsid w:val="00C03FDF"/>
    <w:rsid w:val="00C044FB"/>
    <w:rsid w:val="00C047D3"/>
    <w:rsid w:val="00C05550"/>
    <w:rsid w:val="00C05943"/>
    <w:rsid w:val="00C0774C"/>
    <w:rsid w:val="00C077B3"/>
    <w:rsid w:val="00C10855"/>
    <w:rsid w:val="00C10DD9"/>
    <w:rsid w:val="00C112F1"/>
    <w:rsid w:val="00C11835"/>
    <w:rsid w:val="00C11A4D"/>
    <w:rsid w:val="00C12B1C"/>
    <w:rsid w:val="00C132EB"/>
    <w:rsid w:val="00C13952"/>
    <w:rsid w:val="00C13B64"/>
    <w:rsid w:val="00C13F4B"/>
    <w:rsid w:val="00C14681"/>
    <w:rsid w:val="00C1540E"/>
    <w:rsid w:val="00C155CB"/>
    <w:rsid w:val="00C15B4E"/>
    <w:rsid w:val="00C163F2"/>
    <w:rsid w:val="00C165E0"/>
    <w:rsid w:val="00C17C37"/>
    <w:rsid w:val="00C20F35"/>
    <w:rsid w:val="00C2107C"/>
    <w:rsid w:val="00C216A1"/>
    <w:rsid w:val="00C21B35"/>
    <w:rsid w:val="00C22A26"/>
    <w:rsid w:val="00C23D9B"/>
    <w:rsid w:val="00C242F5"/>
    <w:rsid w:val="00C25567"/>
    <w:rsid w:val="00C26600"/>
    <w:rsid w:val="00C27668"/>
    <w:rsid w:val="00C27804"/>
    <w:rsid w:val="00C27FAE"/>
    <w:rsid w:val="00C304E2"/>
    <w:rsid w:val="00C308AD"/>
    <w:rsid w:val="00C30A81"/>
    <w:rsid w:val="00C30F00"/>
    <w:rsid w:val="00C31777"/>
    <w:rsid w:val="00C31FD1"/>
    <w:rsid w:val="00C32025"/>
    <w:rsid w:val="00C33D99"/>
    <w:rsid w:val="00C34288"/>
    <w:rsid w:val="00C344F5"/>
    <w:rsid w:val="00C34A5A"/>
    <w:rsid w:val="00C34CEE"/>
    <w:rsid w:val="00C34DF9"/>
    <w:rsid w:val="00C34FCE"/>
    <w:rsid w:val="00C35F88"/>
    <w:rsid w:val="00C35FFC"/>
    <w:rsid w:val="00C3684A"/>
    <w:rsid w:val="00C37014"/>
    <w:rsid w:val="00C3726F"/>
    <w:rsid w:val="00C37A5C"/>
    <w:rsid w:val="00C403DB"/>
    <w:rsid w:val="00C40745"/>
    <w:rsid w:val="00C40C40"/>
    <w:rsid w:val="00C412A9"/>
    <w:rsid w:val="00C412EA"/>
    <w:rsid w:val="00C41424"/>
    <w:rsid w:val="00C4176F"/>
    <w:rsid w:val="00C41CC0"/>
    <w:rsid w:val="00C427CE"/>
    <w:rsid w:val="00C42D8B"/>
    <w:rsid w:val="00C42DD5"/>
    <w:rsid w:val="00C432DF"/>
    <w:rsid w:val="00C43E5D"/>
    <w:rsid w:val="00C4429E"/>
    <w:rsid w:val="00C44398"/>
    <w:rsid w:val="00C44855"/>
    <w:rsid w:val="00C479F9"/>
    <w:rsid w:val="00C47B3A"/>
    <w:rsid w:val="00C47E42"/>
    <w:rsid w:val="00C47E4F"/>
    <w:rsid w:val="00C508A2"/>
    <w:rsid w:val="00C518D9"/>
    <w:rsid w:val="00C51B1E"/>
    <w:rsid w:val="00C52130"/>
    <w:rsid w:val="00C521A1"/>
    <w:rsid w:val="00C52686"/>
    <w:rsid w:val="00C53F2A"/>
    <w:rsid w:val="00C54103"/>
    <w:rsid w:val="00C54524"/>
    <w:rsid w:val="00C54564"/>
    <w:rsid w:val="00C54C00"/>
    <w:rsid w:val="00C55A4C"/>
    <w:rsid w:val="00C55C08"/>
    <w:rsid w:val="00C56803"/>
    <w:rsid w:val="00C56AF7"/>
    <w:rsid w:val="00C573CC"/>
    <w:rsid w:val="00C5770F"/>
    <w:rsid w:val="00C57A7D"/>
    <w:rsid w:val="00C57EB0"/>
    <w:rsid w:val="00C57FBB"/>
    <w:rsid w:val="00C601C9"/>
    <w:rsid w:val="00C603DF"/>
    <w:rsid w:val="00C606B1"/>
    <w:rsid w:val="00C60D1A"/>
    <w:rsid w:val="00C61367"/>
    <w:rsid w:val="00C6166B"/>
    <w:rsid w:val="00C61747"/>
    <w:rsid w:val="00C61764"/>
    <w:rsid w:val="00C61B62"/>
    <w:rsid w:val="00C62450"/>
    <w:rsid w:val="00C62F8E"/>
    <w:rsid w:val="00C62FE0"/>
    <w:rsid w:val="00C63771"/>
    <w:rsid w:val="00C63E39"/>
    <w:rsid w:val="00C65B1B"/>
    <w:rsid w:val="00C65D07"/>
    <w:rsid w:val="00C6662A"/>
    <w:rsid w:val="00C666F7"/>
    <w:rsid w:val="00C671F2"/>
    <w:rsid w:val="00C70B5A"/>
    <w:rsid w:val="00C7234A"/>
    <w:rsid w:val="00C72CDE"/>
    <w:rsid w:val="00C72FE2"/>
    <w:rsid w:val="00C747A6"/>
    <w:rsid w:val="00C74CA2"/>
    <w:rsid w:val="00C750D4"/>
    <w:rsid w:val="00C75615"/>
    <w:rsid w:val="00C75679"/>
    <w:rsid w:val="00C7573D"/>
    <w:rsid w:val="00C75B26"/>
    <w:rsid w:val="00C75B60"/>
    <w:rsid w:val="00C761CF"/>
    <w:rsid w:val="00C765FA"/>
    <w:rsid w:val="00C7788D"/>
    <w:rsid w:val="00C77CC2"/>
    <w:rsid w:val="00C77D6F"/>
    <w:rsid w:val="00C80694"/>
    <w:rsid w:val="00C809DE"/>
    <w:rsid w:val="00C810DF"/>
    <w:rsid w:val="00C8178B"/>
    <w:rsid w:val="00C81F02"/>
    <w:rsid w:val="00C82743"/>
    <w:rsid w:val="00C82CB6"/>
    <w:rsid w:val="00C831CC"/>
    <w:rsid w:val="00C83B39"/>
    <w:rsid w:val="00C8448E"/>
    <w:rsid w:val="00C865F2"/>
    <w:rsid w:val="00C86C38"/>
    <w:rsid w:val="00C8783A"/>
    <w:rsid w:val="00C90442"/>
    <w:rsid w:val="00C917A0"/>
    <w:rsid w:val="00C92531"/>
    <w:rsid w:val="00C9338E"/>
    <w:rsid w:val="00C943D2"/>
    <w:rsid w:val="00C95FDE"/>
    <w:rsid w:val="00C963BD"/>
    <w:rsid w:val="00C97472"/>
    <w:rsid w:val="00C978DB"/>
    <w:rsid w:val="00CA067B"/>
    <w:rsid w:val="00CA0B27"/>
    <w:rsid w:val="00CA13B6"/>
    <w:rsid w:val="00CA289A"/>
    <w:rsid w:val="00CA2F9A"/>
    <w:rsid w:val="00CA4798"/>
    <w:rsid w:val="00CA5F33"/>
    <w:rsid w:val="00CA6332"/>
    <w:rsid w:val="00CA741D"/>
    <w:rsid w:val="00CB0033"/>
    <w:rsid w:val="00CB030B"/>
    <w:rsid w:val="00CB125A"/>
    <w:rsid w:val="00CB1336"/>
    <w:rsid w:val="00CB1542"/>
    <w:rsid w:val="00CB1BC4"/>
    <w:rsid w:val="00CB1BF6"/>
    <w:rsid w:val="00CB20C3"/>
    <w:rsid w:val="00CB2181"/>
    <w:rsid w:val="00CB231C"/>
    <w:rsid w:val="00CB243F"/>
    <w:rsid w:val="00CB2605"/>
    <w:rsid w:val="00CB2C34"/>
    <w:rsid w:val="00CB370F"/>
    <w:rsid w:val="00CB3AF3"/>
    <w:rsid w:val="00CB48DC"/>
    <w:rsid w:val="00CB4C01"/>
    <w:rsid w:val="00CB4C80"/>
    <w:rsid w:val="00CB54AA"/>
    <w:rsid w:val="00CB5E33"/>
    <w:rsid w:val="00CB61A4"/>
    <w:rsid w:val="00CB6402"/>
    <w:rsid w:val="00CB66A2"/>
    <w:rsid w:val="00CB71F1"/>
    <w:rsid w:val="00CB74C8"/>
    <w:rsid w:val="00CB79DC"/>
    <w:rsid w:val="00CC0AC0"/>
    <w:rsid w:val="00CC1766"/>
    <w:rsid w:val="00CC1AAD"/>
    <w:rsid w:val="00CC210E"/>
    <w:rsid w:val="00CC2359"/>
    <w:rsid w:val="00CC2BA0"/>
    <w:rsid w:val="00CC2BB1"/>
    <w:rsid w:val="00CC3118"/>
    <w:rsid w:val="00CC3DB7"/>
    <w:rsid w:val="00CC3F50"/>
    <w:rsid w:val="00CC3F63"/>
    <w:rsid w:val="00CC4C7B"/>
    <w:rsid w:val="00CC521D"/>
    <w:rsid w:val="00CC5491"/>
    <w:rsid w:val="00CC56D8"/>
    <w:rsid w:val="00CC5B7F"/>
    <w:rsid w:val="00CC6D90"/>
    <w:rsid w:val="00CC71B0"/>
    <w:rsid w:val="00CC78B7"/>
    <w:rsid w:val="00CC79B8"/>
    <w:rsid w:val="00CC7EF5"/>
    <w:rsid w:val="00CD0426"/>
    <w:rsid w:val="00CD0C10"/>
    <w:rsid w:val="00CD0E63"/>
    <w:rsid w:val="00CD2738"/>
    <w:rsid w:val="00CD2A6A"/>
    <w:rsid w:val="00CD2B2F"/>
    <w:rsid w:val="00CD4A44"/>
    <w:rsid w:val="00CD4F9A"/>
    <w:rsid w:val="00CD5336"/>
    <w:rsid w:val="00CD5388"/>
    <w:rsid w:val="00CD562B"/>
    <w:rsid w:val="00CD5FC0"/>
    <w:rsid w:val="00CD67AA"/>
    <w:rsid w:val="00CD6854"/>
    <w:rsid w:val="00CD6BAE"/>
    <w:rsid w:val="00CD7A28"/>
    <w:rsid w:val="00CE089D"/>
    <w:rsid w:val="00CE1454"/>
    <w:rsid w:val="00CE215A"/>
    <w:rsid w:val="00CE2ACC"/>
    <w:rsid w:val="00CE3133"/>
    <w:rsid w:val="00CE3164"/>
    <w:rsid w:val="00CE3450"/>
    <w:rsid w:val="00CE3BA6"/>
    <w:rsid w:val="00CE45D1"/>
    <w:rsid w:val="00CE4711"/>
    <w:rsid w:val="00CE4D79"/>
    <w:rsid w:val="00CE4D85"/>
    <w:rsid w:val="00CE4F80"/>
    <w:rsid w:val="00CE5ADD"/>
    <w:rsid w:val="00CE5CAB"/>
    <w:rsid w:val="00CE60A5"/>
    <w:rsid w:val="00CE61FF"/>
    <w:rsid w:val="00CE64C3"/>
    <w:rsid w:val="00CE7260"/>
    <w:rsid w:val="00CF04A7"/>
    <w:rsid w:val="00CF0BBE"/>
    <w:rsid w:val="00CF0D39"/>
    <w:rsid w:val="00CF1892"/>
    <w:rsid w:val="00CF21CD"/>
    <w:rsid w:val="00CF2324"/>
    <w:rsid w:val="00CF2585"/>
    <w:rsid w:val="00CF2EE7"/>
    <w:rsid w:val="00CF2F09"/>
    <w:rsid w:val="00CF3247"/>
    <w:rsid w:val="00CF3BF4"/>
    <w:rsid w:val="00CF4A3C"/>
    <w:rsid w:val="00CF5164"/>
    <w:rsid w:val="00CF53D7"/>
    <w:rsid w:val="00CF5814"/>
    <w:rsid w:val="00CF6969"/>
    <w:rsid w:val="00CF6A1D"/>
    <w:rsid w:val="00CF6C40"/>
    <w:rsid w:val="00CF6C9D"/>
    <w:rsid w:val="00CF71B9"/>
    <w:rsid w:val="00CF74F5"/>
    <w:rsid w:val="00CF777C"/>
    <w:rsid w:val="00D01056"/>
    <w:rsid w:val="00D01F40"/>
    <w:rsid w:val="00D02230"/>
    <w:rsid w:val="00D02E29"/>
    <w:rsid w:val="00D032B2"/>
    <w:rsid w:val="00D03A0A"/>
    <w:rsid w:val="00D03D1B"/>
    <w:rsid w:val="00D03DB9"/>
    <w:rsid w:val="00D04256"/>
    <w:rsid w:val="00D0440B"/>
    <w:rsid w:val="00D0479F"/>
    <w:rsid w:val="00D048C9"/>
    <w:rsid w:val="00D04AD3"/>
    <w:rsid w:val="00D05B78"/>
    <w:rsid w:val="00D073E6"/>
    <w:rsid w:val="00D07720"/>
    <w:rsid w:val="00D10413"/>
    <w:rsid w:val="00D11BCE"/>
    <w:rsid w:val="00D1213A"/>
    <w:rsid w:val="00D12417"/>
    <w:rsid w:val="00D12939"/>
    <w:rsid w:val="00D12D0B"/>
    <w:rsid w:val="00D13064"/>
    <w:rsid w:val="00D13E49"/>
    <w:rsid w:val="00D143C4"/>
    <w:rsid w:val="00D14611"/>
    <w:rsid w:val="00D14BA1"/>
    <w:rsid w:val="00D158E1"/>
    <w:rsid w:val="00D15C23"/>
    <w:rsid w:val="00D1620F"/>
    <w:rsid w:val="00D16360"/>
    <w:rsid w:val="00D168CA"/>
    <w:rsid w:val="00D16ACA"/>
    <w:rsid w:val="00D171F4"/>
    <w:rsid w:val="00D173C4"/>
    <w:rsid w:val="00D20981"/>
    <w:rsid w:val="00D21018"/>
    <w:rsid w:val="00D21D30"/>
    <w:rsid w:val="00D21FAD"/>
    <w:rsid w:val="00D22129"/>
    <w:rsid w:val="00D2219E"/>
    <w:rsid w:val="00D225D9"/>
    <w:rsid w:val="00D2266C"/>
    <w:rsid w:val="00D228AA"/>
    <w:rsid w:val="00D22A20"/>
    <w:rsid w:val="00D22DD4"/>
    <w:rsid w:val="00D236F6"/>
    <w:rsid w:val="00D23AEF"/>
    <w:rsid w:val="00D24587"/>
    <w:rsid w:val="00D24B89"/>
    <w:rsid w:val="00D24E6C"/>
    <w:rsid w:val="00D25594"/>
    <w:rsid w:val="00D2574D"/>
    <w:rsid w:val="00D25F89"/>
    <w:rsid w:val="00D2658B"/>
    <w:rsid w:val="00D26E5C"/>
    <w:rsid w:val="00D272AD"/>
    <w:rsid w:val="00D274BC"/>
    <w:rsid w:val="00D27811"/>
    <w:rsid w:val="00D27FEA"/>
    <w:rsid w:val="00D31091"/>
    <w:rsid w:val="00D31A30"/>
    <w:rsid w:val="00D31FC8"/>
    <w:rsid w:val="00D33516"/>
    <w:rsid w:val="00D33D2F"/>
    <w:rsid w:val="00D34977"/>
    <w:rsid w:val="00D35197"/>
    <w:rsid w:val="00D354B8"/>
    <w:rsid w:val="00D376AD"/>
    <w:rsid w:val="00D37CBC"/>
    <w:rsid w:val="00D37CF6"/>
    <w:rsid w:val="00D37E65"/>
    <w:rsid w:val="00D40609"/>
    <w:rsid w:val="00D406C6"/>
    <w:rsid w:val="00D40743"/>
    <w:rsid w:val="00D4124E"/>
    <w:rsid w:val="00D4150F"/>
    <w:rsid w:val="00D41C95"/>
    <w:rsid w:val="00D41E6A"/>
    <w:rsid w:val="00D429A4"/>
    <w:rsid w:val="00D42E1B"/>
    <w:rsid w:val="00D42E9B"/>
    <w:rsid w:val="00D43B71"/>
    <w:rsid w:val="00D440CB"/>
    <w:rsid w:val="00D440D9"/>
    <w:rsid w:val="00D44DCF"/>
    <w:rsid w:val="00D45167"/>
    <w:rsid w:val="00D45886"/>
    <w:rsid w:val="00D45D21"/>
    <w:rsid w:val="00D46A88"/>
    <w:rsid w:val="00D47FCE"/>
    <w:rsid w:val="00D50900"/>
    <w:rsid w:val="00D51AA3"/>
    <w:rsid w:val="00D53EFC"/>
    <w:rsid w:val="00D53F6A"/>
    <w:rsid w:val="00D543F9"/>
    <w:rsid w:val="00D544BF"/>
    <w:rsid w:val="00D546DC"/>
    <w:rsid w:val="00D54D3C"/>
    <w:rsid w:val="00D5518F"/>
    <w:rsid w:val="00D552FF"/>
    <w:rsid w:val="00D55D18"/>
    <w:rsid w:val="00D56191"/>
    <w:rsid w:val="00D56B8B"/>
    <w:rsid w:val="00D56C8B"/>
    <w:rsid w:val="00D574FF"/>
    <w:rsid w:val="00D60AD5"/>
    <w:rsid w:val="00D611BD"/>
    <w:rsid w:val="00D620F5"/>
    <w:rsid w:val="00D63018"/>
    <w:rsid w:val="00D635A0"/>
    <w:rsid w:val="00D643A9"/>
    <w:rsid w:val="00D64591"/>
    <w:rsid w:val="00D67942"/>
    <w:rsid w:val="00D67B49"/>
    <w:rsid w:val="00D67FF1"/>
    <w:rsid w:val="00D7082E"/>
    <w:rsid w:val="00D7104F"/>
    <w:rsid w:val="00D71183"/>
    <w:rsid w:val="00D72079"/>
    <w:rsid w:val="00D7246D"/>
    <w:rsid w:val="00D725F3"/>
    <w:rsid w:val="00D7320E"/>
    <w:rsid w:val="00D736F3"/>
    <w:rsid w:val="00D73B83"/>
    <w:rsid w:val="00D73BE3"/>
    <w:rsid w:val="00D7437A"/>
    <w:rsid w:val="00D75C23"/>
    <w:rsid w:val="00D76438"/>
    <w:rsid w:val="00D77E49"/>
    <w:rsid w:val="00D82A52"/>
    <w:rsid w:val="00D82E48"/>
    <w:rsid w:val="00D82F25"/>
    <w:rsid w:val="00D8323B"/>
    <w:rsid w:val="00D832C7"/>
    <w:rsid w:val="00D833CD"/>
    <w:rsid w:val="00D83D81"/>
    <w:rsid w:val="00D84157"/>
    <w:rsid w:val="00D85016"/>
    <w:rsid w:val="00D85B55"/>
    <w:rsid w:val="00D872E8"/>
    <w:rsid w:val="00D902A1"/>
    <w:rsid w:val="00D907A3"/>
    <w:rsid w:val="00D91B41"/>
    <w:rsid w:val="00D93987"/>
    <w:rsid w:val="00D95543"/>
    <w:rsid w:val="00D96013"/>
    <w:rsid w:val="00D9781B"/>
    <w:rsid w:val="00D9785A"/>
    <w:rsid w:val="00D97C68"/>
    <w:rsid w:val="00DA04E4"/>
    <w:rsid w:val="00DA08C9"/>
    <w:rsid w:val="00DA0D17"/>
    <w:rsid w:val="00DA0F9B"/>
    <w:rsid w:val="00DA18A7"/>
    <w:rsid w:val="00DA1964"/>
    <w:rsid w:val="00DA1E15"/>
    <w:rsid w:val="00DA1F6B"/>
    <w:rsid w:val="00DA2320"/>
    <w:rsid w:val="00DA2E30"/>
    <w:rsid w:val="00DA36F4"/>
    <w:rsid w:val="00DA396E"/>
    <w:rsid w:val="00DA3BFF"/>
    <w:rsid w:val="00DA4A3C"/>
    <w:rsid w:val="00DA6F35"/>
    <w:rsid w:val="00DB03C0"/>
    <w:rsid w:val="00DB0592"/>
    <w:rsid w:val="00DB070B"/>
    <w:rsid w:val="00DB1135"/>
    <w:rsid w:val="00DB2BDF"/>
    <w:rsid w:val="00DB349F"/>
    <w:rsid w:val="00DB3A5F"/>
    <w:rsid w:val="00DB4B53"/>
    <w:rsid w:val="00DB5653"/>
    <w:rsid w:val="00DB5795"/>
    <w:rsid w:val="00DB593D"/>
    <w:rsid w:val="00DB59ED"/>
    <w:rsid w:val="00DB6B76"/>
    <w:rsid w:val="00DB7263"/>
    <w:rsid w:val="00DB7962"/>
    <w:rsid w:val="00DC007F"/>
    <w:rsid w:val="00DC02AC"/>
    <w:rsid w:val="00DC073C"/>
    <w:rsid w:val="00DC0E01"/>
    <w:rsid w:val="00DC135D"/>
    <w:rsid w:val="00DC14D3"/>
    <w:rsid w:val="00DC1624"/>
    <w:rsid w:val="00DC1F6D"/>
    <w:rsid w:val="00DC2056"/>
    <w:rsid w:val="00DC2D7A"/>
    <w:rsid w:val="00DC325D"/>
    <w:rsid w:val="00DC3BED"/>
    <w:rsid w:val="00DC4721"/>
    <w:rsid w:val="00DC4BC2"/>
    <w:rsid w:val="00DC4D02"/>
    <w:rsid w:val="00DC5801"/>
    <w:rsid w:val="00DC5C18"/>
    <w:rsid w:val="00DC659D"/>
    <w:rsid w:val="00DC6BE8"/>
    <w:rsid w:val="00DC6E7A"/>
    <w:rsid w:val="00DD0B14"/>
    <w:rsid w:val="00DD1A4E"/>
    <w:rsid w:val="00DD1E49"/>
    <w:rsid w:val="00DD3BB9"/>
    <w:rsid w:val="00DD443F"/>
    <w:rsid w:val="00DD477D"/>
    <w:rsid w:val="00DD5553"/>
    <w:rsid w:val="00DD647A"/>
    <w:rsid w:val="00DD6499"/>
    <w:rsid w:val="00DD7D43"/>
    <w:rsid w:val="00DE0469"/>
    <w:rsid w:val="00DE1AF9"/>
    <w:rsid w:val="00DE1D68"/>
    <w:rsid w:val="00DE1E9F"/>
    <w:rsid w:val="00DE2F2D"/>
    <w:rsid w:val="00DE3302"/>
    <w:rsid w:val="00DE3A3C"/>
    <w:rsid w:val="00DE4CFA"/>
    <w:rsid w:val="00DE4F46"/>
    <w:rsid w:val="00DE523D"/>
    <w:rsid w:val="00DE599C"/>
    <w:rsid w:val="00DE5A67"/>
    <w:rsid w:val="00DE6525"/>
    <w:rsid w:val="00DE668B"/>
    <w:rsid w:val="00DE6F28"/>
    <w:rsid w:val="00DE7025"/>
    <w:rsid w:val="00DE7758"/>
    <w:rsid w:val="00DE787B"/>
    <w:rsid w:val="00DE7A01"/>
    <w:rsid w:val="00DF0466"/>
    <w:rsid w:val="00DF0DB6"/>
    <w:rsid w:val="00DF0E55"/>
    <w:rsid w:val="00DF1091"/>
    <w:rsid w:val="00DF12D0"/>
    <w:rsid w:val="00DF18F0"/>
    <w:rsid w:val="00DF2777"/>
    <w:rsid w:val="00DF299B"/>
    <w:rsid w:val="00DF2AFD"/>
    <w:rsid w:val="00DF2B1B"/>
    <w:rsid w:val="00DF3432"/>
    <w:rsid w:val="00DF48B4"/>
    <w:rsid w:val="00DF4E5F"/>
    <w:rsid w:val="00DF614F"/>
    <w:rsid w:val="00DF61E7"/>
    <w:rsid w:val="00DF634E"/>
    <w:rsid w:val="00DF639F"/>
    <w:rsid w:val="00DF7BDA"/>
    <w:rsid w:val="00E002B9"/>
    <w:rsid w:val="00E00A75"/>
    <w:rsid w:val="00E01202"/>
    <w:rsid w:val="00E01B08"/>
    <w:rsid w:val="00E01FD7"/>
    <w:rsid w:val="00E047FE"/>
    <w:rsid w:val="00E05377"/>
    <w:rsid w:val="00E0575E"/>
    <w:rsid w:val="00E05DDC"/>
    <w:rsid w:val="00E0616D"/>
    <w:rsid w:val="00E105AD"/>
    <w:rsid w:val="00E10AF5"/>
    <w:rsid w:val="00E110F8"/>
    <w:rsid w:val="00E1276B"/>
    <w:rsid w:val="00E12AA1"/>
    <w:rsid w:val="00E12BB9"/>
    <w:rsid w:val="00E130AA"/>
    <w:rsid w:val="00E13C08"/>
    <w:rsid w:val="00E1471F"/>
    <w:rsid w:val="00E14C16"/>
    <w:rsid w:val="00E16431"/>
    <w:rsid w:val="00E165E2"/>
    <w:rsid w:val="00E16C17"/>
    <w:rsid w:val="00E16E65"/>
    <w:rsid w:val="00E20910"/>
    <w:rsid w:val="00E20D1A"/>
    <w:rsid w:val="00E2124E"/>
    <w:rsid w:val="00E21C00"/>
    <w:rsid w:val="00E21F2A"/>
    <w:rsid w:val="00E21F84"/>
    <w:rsid w:val="00E23580"/>
    <w:rsid w:val="00E23B0F"/>
    <w:rsid w:val="00E2402C"/>
    <w:rsid w:val="00E25348"/>
    <w:rsid w:val="00E255E6"/>
    <w:rsid w:val="00E2586A"/>
    <w:rsid w:val="00E25BA7"/>
    <w:rsid w:val="00E27813"/>
    <w:rsid w:val="00E30C13"/>
    <w:rsid w:val="00E32176"/>
    <w:rsid w:val="00E323D6"/>
    <w:rsid w:val="00E32CF6"/>
    <w:rsid w:val="00E32F9E"/>
    <w:rsid w:val="00E334F2"/>
    <w:rsid w:val="00E3368E"/>
    <w:rsid w:val="00E33A13"/>
    <w:rsid w:val="00E34759"/>
    <w:rsid w:val="00E3503C"/>
    <w:rsid w:val="00E3536B"/>
    <w:rsid w:val="00E361F1"/>
    <w:rsid w:val="00E369BD"/>
    <w:rsid w:val="00E37261"/>
    <w:rsid w:val="00E37B33"/>
    <w:rsid w:val="00E40757"/>
    <w:rsid w:val="00E40F78"/>
    <w:rsid w:val="00E42F5C"/>
    <w:rsid w:val="00E43305"/>
    <w:rsid w:val="00E43D30"/>
    <w:rsid w:val="00E43F7C"/>
    <w:rsid w:val="00E45A17"/>
    <w:rsid w:val="00E45EDC"/>
    <w:rsid w:val="00E46841"/>
    <w:rsid w:val="00E46A0D"/>
    <w:rsid w:val="00E46B82"/>
    <w:rsid w:val="00E46C94"/>
    <w:rsid w:val="00E470C5"/>
    <w:rsid w:val="00E470CB"/>
    <w:rsid w:val="00E471F6"/>
    <w:rsid w:val="00E474F4"/>
    <w:rsid w:val="00E4767F"/>
    <w:rsid w:val="00E476E4"/>
    <w:rsid w:val="00E50417"/>
    <w:rsid w:val="00E51519"/>
    <w:rsid w:val="00E5161F"/>
    <w:rsid w:val="00E516F0"/>
    <w:rsid w:val="00E53B36"/>
    <w:rsid w:val="00E53B47"/>
    <w:rsid w:val="00E545DF"/>
    <w:rsid w:val="00E5542C"/>
    <w:rsid w:val="00E56425"/>
    <w:rsid w:val="00E56937"/>
    <w:rsid w:val="00E57266"/>
    <w:rsid w:val="00E5742D"/>
    <w:rsid w:val="00E5791D"/>
    <w:rsid w:val="00E57A58"/>
    <w:rsid w:val="00E6007E"/>
    <w:rsid w:val="00E601E2"/>
    <w:rsid w:val="00E60402"/>
    <w:rsid w:val="00E60817"/>
    <w:rsid w:val="00E60B77"/>
    <w:rsid w:val="00E60EF4"/>
    <w:rsid w:val="00E611D6"/>
    <w:rsid w:val="00E61C63"/>
    <w:rsid w:val="00E6257D"/>
    <w:rsid w:val="00E62BBA"/>
    <w:rsid w:val="00E62DCA"/>
    <w:rsid w:val="00E64013"/>
    <w:rsid w:val="00E64560"/>
    <w:rsid w:val="00E64A3A"/>
    <w:rsid w:val="00E64EEF"/>
    <w:rsid w:val="00E65B3C"/>
    <w:rsid w:val="00E6603F"/>
    <w:rsid w:val="00E67C8F"/>
    <w:rsid w:val="00E70320"/>
    <w:rsid w:val="00E70E0C"/>
    <w:rsid w:val="00E71424"/>
    <w:rsid w:val="00E71BF5"/>
    <w:rsid w:val="00E71F66"/>
    <w:rsid w:val="00E7222E"/>
    <w:rsid w:val="00E72AFB"/>
    <w:rsid w:val="00E74474"/>
    <w:rsid w:val="00E75180"/>
    <w:rsid w:val="00E75D49"/>
    <w:rsid w:val="00E76456"/>
    <w:rsid w:val="00E76C2F"/>
    <w:rsid w:val="00E80126"/>
    <w:rsid w:val="00E80C24"/>
    <w:rsid w:val="00E81016"/>
    <w:rsid w:val="00E81133"/>
    <w:rsid w:val="00E822AC"/>
    <w:rsid w:val="00E82B08"/>
    <w:rsid w:val="00E82B78"/>
    <w:rsid w:val="00E8387B"/>
    <w:rsid w:val="00E83EC0"/>
    <w:rsid w:val="00E84108"/>
    <w:rsid w:val="00E8431B"/>
    <w:rsid w:val="00E845FB"/>
    <w:rsid w:val="00E84CA6"/>
    <w:rsid w:val="00E85989"/>
    <w:rsid w:val="00E86274"/>
    <w:rsid w:val="00E86304"/>
    <w:rsid w:val="00E866FD"/>
    <w:rsid w:val="00E87093"/>
    <w:rsid w:val="00E87859"/>
    <w:rsid w:val="00E900A6"/>
    <w:rsid w:val="00E905E6"/>
    <w:rsid w:val="00E90EBD"/>
    <w:rsid w:val="00E90F57"/>
    <w:rsid w:val="00E9192E"/>
    <w:rsid w:val="00E936F1"/>
    <w:rsid w:val="00E93781"/>
    <w:rsid w:val="00E93F4E"/>
    <w:rsid w:val="00E945AA"/>
    <w:rsid w:val="00E9585A"/>
    <w:rsid w:val="00E96D4E"/>
    <w:rsid w:val="00E971F3"/>
    <w:rsid w:val="00E97BB5"/>
    <w:rsid w:val="00EA0DD6"/>
    <w:rsid w:val="00EA20D4"/>
    <w:rsid w:val="00EA240B"/>
    <w:rsid w:val="00EA274F"/>
    <w:rsid w:val="00EA2943"/>
    <w:rsid w:val="00EA34DB"/>
    <w:rsid w:val="00EA37CB"/>
    <w:rsid w:val="00EA4553"/>
    <w:rsid w:val="00EA459D"/>
    <w:rsid w:val="00EA4D1E"/>
    <w:rsid w:val="00EA4D78"/>
    <w:rsid w:val="00EA53A4"/>
    <w:rsid w:val="00EA57B2"/>
    <w:rsid w:val="00EA58A3"/>
    <w:rsid w:val="00EA58D4"/>
    <w:rsid w:val="00EA5961"/>
    <w:rsid w:val="00EA5A3D"/>
    <w:rsid w:val="00EA5E77"/>
    <w:rsid w:val="00EA5ECE"/>
    <w:rsid w:val="00EA70AD"/>
    <w:rsid w:val="00EA7EA2"/>
    <w:rsid w:val="00EB0693"/>
    <w:rsid w:val="00EB0A62"/>
    <w:rsid w:val="00EB0C71"/>
    <w:rsid w:val="00EB0E16"/>
    <w:rsid w:val="00EB13B2"/>
    <w:rsid w:val="00EB1FE3"/>
    <w:rsid w:val="00EB24AB"/>
    <w:rsid w:val="00EB2577"/>
    <w:rsid w:val="00EB2753"/>
    <w:rsid w:val="00EB301A"/>
    <w:rsid w:val="00EB3280"/>
    <w:rsid w:val="00EB343C"/>
    <w:rsid w:val="00EB380B"/>
    <w:rsid w:val="00EB3A26"/>
    <w:rsid w:val="00EB3BA2"/>
    <w:rsid w:val="00EB3F2E"/>
    <w:rsid w:val="00EB41AC"/>
    <w:rsid w:val="00EB5060"/>
    <w:rsid w:val="00EB51D9"/>
    <w:rsid w:val="00EB6283"/>
    <w:rsid w:val="00EB653C"/>
    <w:rsid w:val="00EB7B81"/>
    <w:rsid w:val="00EC0130"/>
    <w:rsid w:val="00EC01BD"/>
    <w:rsid w:val="00EC088A"/>
    <w:rsid w:val="00EC091E"/>
    <w:rsid w:val="00EC097C"/>
    <w:rsid w:val="00EC0F78"/>
    <w:rsid w:val="00EC2222"/>
    <w:rsid w:val="00EC25AE"/>
    <w:rsid w:val="00EC2F6A"/>
    <w:rsid w:val="00EC2F74"/>
    <w:rsid w:val="00EC2F86"/>
    <w:rsid w:val="00EC2FE9"/>
    <w:rsid w:val="00EC35A5"/>
    <w:rsid w:val="00EC438D"/>
    <w:rsid w:val="00EC4F2A"/>
    <w:rsid w:val="00EC511E"/>
    <w:rsid w:val="00EC5464"/>
    <w:rsid w:val="00EC59EB"/>
    <w:rsid w:val="00EC5ABF"/>
    <w:rsid w:val="00EC5F23"/>
    <w:rsid w:val="00EC610D"/>
    <w:rsid w:val="00EC64C9"/>
    <w:rsid w:val="00EC6A47"/>
    <w:rsid w:val="00EC6D7E"/>
    <w:rsid w:val="00EC71BB"/>
    <w:rsid w:val="00EC78AD"/>
    <w:rsid w:val="00EC7B0D"/>
    <w:rsid w:val="00EC7E8C"/>
    <w:rsid w:val="00EC7EBC"/>
    <w:rsid w:val="00EC7ECB"/>
    <w:rsid w:val="00ED0673"/>
    <w:rsid w:val="00ED08EA"/>
    <w:rsid w:val="00ED0997"/>
    <w:rsid w:val="00ED0EDB"/>
    <w:rsid w:val="00ED139B"/>
    <w:rsid w:val="00ED2AAD"/>
    <w:rsid w:val="00ED389E"/>
    <w:rsid w:val="00ED3D5A"/>
    <w:rsid w:val="00ED4578"/>
    <w:rsid w:val="00ED4BA2"/>
    <w:rsid w:val="00ED523C"/>
    <w:rsid w:val="00ED5D19"/>
    <w:rsid w:val="00ED608A"/>
    <w:rsid w:val="00ED7333"/>
    <w:rsid w:val="00ED7B94"/>
    <w:rsid w:val="00EE0C56"/>
    <w:rsid w:val="00EE11BA"/>
    <w:rsid w:val="00EE3D10"/>
    <w:rsid w:val="00EE5216"/>
    <w:rsid w:val="00EE57E9"/>
    <w:rsid w:val="00EE5B73"/>
    <w:rsid w:val="00EE69AD"/>
    <w:rsid w:val="00EE74AE"/>
    <w:rsid w:val="00EE77BE"/>
    <w:rsid w:val="00EE7E13"/>
    <w:rsid w:val="00EF006A"/>
    <w:rsid w:val="00EF00DB"/>
    <w:rsid w:val="00EF0501"/>
    <w:rsid w:val="00EF0AAE"/>
    <w:rsid w:val="00EF0F2E"/>
    <w:rsid w:val="00EF1A01"/>
    <w:rsid w:val="00EF1A37"/>
    <w:rsid w:val="00EF1E82"/>
    <w:rsid w:val="00EF1F48"/>
    <w:rsid w:val="00EF2DAF"/>
    <w:rsid w:val="00EF34DE"/>
    <w:rsid w:val="00EF38D1"/>
    <w:rsid w:val="00EF3ECB"/>
    <w:rsid w:val="00EF40DC"/>
    <w:rsid w:val="00EF4B29"/>
    <w:rsid w:val="00EF4EA9"/>
    <w:rsid w:val="00EF4F47"/>
    <w:rsid w:val="00EF5319"/>
    <w:rsid w:val="00EF64E6"/>
    <w:rsid w:val="00EF6C7E"/>
    <w:rsid w:val="00EF713C"/>
    <w:rsid w:val="00EF7D16"/>
    <w:rsid w:val="00F00D1C"/>
    <w:rsid w:val="00F00F4F"/>
    <w:rsid w:val="00F015EE"/>
    <w:rsid w:val="00F0373B"/>
    <w:rsid w:val="00F04A68"/>
    <w:rsid w:val="00F04B3C"/>
    <w:rsid w:val="00F04D5F"/>
    <w:rsid w:val="00F0507E"/>
    <w:rsid w:val="00F05826"/>
    <w:rsid w:val="00F05F0A"/>
    <w:rsid w:val="00F064FA"/>
    <w:rsid w:val="00F079A9"/>
    <w:rsid w:val="00F07C94"/>
    <w:rsid w:val="00F1026E"/>
    <w:rsid w:val="00F10320"/>
    <w:rsid w:val="00F10409"/>
    <w:rsid w:val="00F10D55"/>
    <w:rsid w:val="00F110A7"/>
    <w:rsid w:val="00F11A17"/>
    <w:rsid w:val="00F134E3"/>
    <w:rsid w:val="00F13E5F"/>
    <w:rsid w:val="00F13F07"/>
    <w:rsid w:val="00F141D9"/>
    <w:rsid w:val="00F14922"/>
    <w:rsid w:val="00F14955"/>
    <w:rsid w:val="00F14A3A"/>
    <w:rsid w:val="00F1522C"/>
    <w:rsid w:val="00F155CC"/>
    <w:rsid w:val="00F15F35"/>
    <w:rsid w:val="00F16A21"/>
    <w:rsid w:val="00F16B49"/>
    <w:rsid w:val="00F17A6C"/>
    <w:rsid w:val="00F20A82"/>
    <w:rsid w:val="00F21893"/>
    <w:rsid w:val="00F21D0F"/>
    <w:rsid w:val="00F22191"/>
    <w:rsid w:val="00F22660"/>
    <w:rsid w:val="00F22FA3"/>
    <w:rsid w:val="00F2305D"/>
    <w:rsid w:val="00F23177"/>
    <w:rsid w:val="00F24410"/>
    <w:rsid w:val="00F246DF"/>
    <w:rsid w:val="00F24ABF"/>
    <w:rsid w:val="00F24E94"/>
    <w:rsid w:val="00F26D48"/>
    <w:rsid w:val="00F27D16"/>
    <w:rsid w:val="00F27E8B"/>
    <w:rsid w:val="00F30074"/>
    <w:rsid w:val="00F300ED"/>
    <w:rsid w:val="00F30C9A"/>
    <w:rsid w:val="00F312FF"/>
    <w:rsid w:val="00F321B5"/>
    <w:rsid w:val="00F33E1A"/>
    <w:rsid w:val="00F349BE"/>
    <w:rsid w:val="00F3593D"/>
    <w:rsid w:val="00F37050"/>
    <w:rsid w:val="00F375A2"/>
    <w:rsid w:val="00F37AF9"/>
    <w:rsid w:val="00F37B6E"/>
    <w:rsid w:val="00F401CD"/>
    <w:rsid w:val="00F4151E"/>
    <w:rsid w:val="00F430B8"/>
    <w:rsid w:val="00F445EB"/>
    <w:rsid w:val="00F44BD3"/>
    <w:rsid w:val="00F456A9"/>
    <w:rsid w:val="00F4576B"/>
    <w:rsid w:val="00F45986"/>
    <w:rsid w:val="00F4623F"/>
    <w:rsid w:val="00F46460"/>
    <w:rsid w:val="00F46C1C"/>
    <w:rsid w:val="00F46ED0"/>
    <w:rsid w:val="00F502EC"/>
    <w:rsid w:val="00F50C4A"/>
    <w:rsid w:val="00F5320F"/>
    <w:rsid w:val="00F5323E"/>
    <w:rsid w:val="00F53471"/>
    <w:rsid w:val="00F53B1E"/>
    <w:rsid w:val="00F53C50"/>
    <w:rsid w:val="00F551CD"/>
    <w:rsid w:val="00F554AD"/>
    <w:rsid w:val="00F55B14"/>
    <w:rsid w:val="00F561B3"/>
    <w:rsid w:val="00F57112"/>
    <w:rsid w:val="00F60345"/>
    <w:rsid w:val="00F60E4E"/>
    <w:rsid w:val="00F611A0"/>
    <w:rsid w:val="00F616B0"/>
    <w:rsid w:val="00F61CC6"/>
    <w:rsid w:val="00F621B1"/>
    <w:rsid w:val="00F62226"/>
    <w:rsid w:val="00F6231C"/>
    <w:rsid w:val="00F630BD"/>
    <w:rsid w:val="00F63BA2"/>
    <w:rsid w:val="00F63D1C"/>
    <w:rsid w:val="00F6436D"/>
    <w:rsid w:val="00F647C0"/>
    <w:rsid w:val="00F64862"/>
    <w:rsid w:val="00F64FE8"/>
    <w:rsid w:val="00F65BB7"/>
    <w:rsid w:val="00F668E6"/>
    <w:rsid w:val="00F67088"/>
    <w:rsid w:val="00F672F4"/>
    <w:rsid w:val="00F67365"/>
    <w:rsid w:val="00F67491"/>
    <w:rsid w:val="00F70080"/>
    <w:rsid w:val="00F700CC"/>
    <w:rsid w:val="00F70898"/>
    <w:rsid w:val="00F70A14"/>
    <w:rsid w:val="00F70AC3"/>
    <w:rsid w:val="00F70CBC"/>
    <w:rsid w:val="00F71E58"/>
    <w:rsid w:val="00F724FD"/>
    <w:rsid w:val="00F7285F"/>
    <w:rsid w:val="00F73523"/>
    <w:rsid w:val="00F7410C"/>
    <w:rsid w:val="00F74509"/>
    <w:rsid w:val="00F74AB1"/>
    <w:rsid w:val="00F74EB9"/>
    <w:rsid w:val="00F7554C"/>
    <w:rsid w:val="00F75AE3"/>
    <w:rsid w:val="00F75D0F"/>
    <w:rsid w:val="00F76B23"/>
    <w:rsid w:val="00F771E1"/>
    <w:rsid w:val="00F779B7"/>
    <w:rsid w:val="00F779C5"/>
    <w:rsid w:val="00F805F1"/>
    <w:rsid w:val="00F80725"/>
    <w:rsid w:val="00F809E9"/>
    <w:rsid w:val="00F8157E"/>
    <w:rsid w:val="00F8159D"/>
    <w:rsid w:val="00F822B2"/>
    <w:rsid w:val="00F8282F"/>
    <w:rsid w:val="00F82C9B"/>
    <w:rsid w:val="00F83452"/>
    <w:rsid w:val="00F83493"/>
    <w:rsid w:val="00F83ACE"/>
    <w:rsid w:val="00F83FC8"/>
    <w:rsid w:val="00F8428E"/>
    <w:rsid w:val="00F845B5"/>
    <w:rsid w:val="00F8483D"/>
    <w:rsid w:val="00F856F8"/>
    <w:rsid w:val="00F85EBB"/>
    <w:rsid w:val="00F86124"/>
    <w:rsid w:val="00F86489"/>
    <w:rsid w:val="00F86B8A"/>
    <w:rsid w:val="00F8739A"/>
    <w:rsid w:val="00F87474"/>
    <w:rsid w:val="00F87536"/>
    <w:rsid w:val="00F900BC"/>
    <w:rsid w:val="00F931F2"/>
    <w:rsid w:val="00F93346"/>
    <w:rsid w:val="00F937C6"/>
    <w:rsid w:val="00F944DC"/>
    <w:rsid w:val="00F949BC"/>
    <w:rsid w:val="00F95944"/>
    <w:rsid w:val="00F960EE"/>
    <w:rsid w:val="00F962AA"/>
    <w:rsid w:val="00F966F4"/>
    <w:rsid w:val="00F9705B"/>
    <w:rsid w:val="00F97C20"/>
    <w:rsid w:val="00FA048C"/>
    <w:rsid w:val="00FA1148"/>
    <w:rsid w:val="00FA164F"/>
    <w:rsid w:val="00FA1C51"/>
    <w:rsid w:val="00FA1F84"/>
    <w:rsid w:val="00FA22E7"/>
    <w:rsid w:val="00FA2604"/>
    <w:rsid w:val="00FA2F00"/>
    <w:rsid w:val="00FA39E8"/>
    <w:rsid w:val="00FA469B"/>
    <w:rsid w:val="00FA5045"/>
    <w:rsid w:val="00FA5224"/>
    <w:rsid w:val="00FA52EA"/>
    <w:rsid w:val="00FA641B"/>
    <w:rsid w:val="00FA69FA"/>
    <w:rsid w:val="00FA7263"/>
    <w:rsid w:val="00FA78C3"/>
    <w:rsid w:val="00FB0337"/>
    <w:rsid w:val="00FB052E"/>
    <w:rsid w:val="00FB06C0"/>
    <w:rsid w:val="00FB102F"/>
    <w:rsid w:val="00FB2630"/>
    <w:rsid w:val="00FB2DD9"/>
    <w:rsid w:val="00FB32BF"/>
    <w:rsid w:val="00FB39CA"/>
    <w:rsid w:val="00FB3A7C"/>
    <w:rsid w:val="00FB41EF"/>
    <w:rsid w:val="00FB4B1A"/>
    <w:rsid w:val="00FB4ED1"/>
    <w:rsid w:val="00FB5824"/>
    <w:rsid w:val="00FB5D1E"/>
    <w:rsid w:val="00FB688F"/>
    <w:rsid w:val="00FB6AD1"/>
    <w:rsid w:val="00FB70AC"/>
    <w:rsid w:val="00FB7150"/>
    <w:rsid w:val="00FB7A85"/>
    <w:rsid w:val="00FC02F1"/>
    <w:rsid w:val="00FC0A22"/>
    <w:rsid w:val="00FC1415"/>
    <w:rsid w:val="00FC1693"/>
    <w:rsid w:val="00FC21C7"/>
    <w:rsid w:val="00FC2B94"/>
    <w:rsid w:val="00FC2D4E"/>
    <w:rsid w:val="00FC3936"/>
    <w:rsid w:val="00FC4B7B"/>
    <w:rsid w:val="00FC4C3C"/>
    <w:rsid w:val="00FC69BE"/>
    <w:rsid w:val="00FC6DC0"/>
    <w:rsid w:val="00FC7553"/>
    <w:rsid w:val="00FC7716"/>
    <w:rsid w:val="00FC7BEA"/>
    <w:rsid w:val="00FD0ACB"/>
    <w:rsid w:val="00FD1DA1"/>
    <w:rsid w:val="00FD2363"/>
    <w:rsid w:val="00FD2F87"/>
    <w:rsid w:val="00FD3253"/>
    <w:rsid w:val="00FD3A8B"/>
    <w:rsid w:val="00FD3B15"/>
    <w:rsid w:val="00FD448F"/>
    <w:rsid w:val="00FD4C6F"/>
    <w:rsid w:val="00FD50FC"/>
    <w:rsid w:val="00FD51C7"/>
    <w:rsid w:val="00FD52D0"/>
    <w:rsid w:val="00FD52FE"/>
    <w:rsid w:val="00FD568E"/>
    <w:rsid w:val="00FD569B"/>
    <w:rsid w:val="00FD5D24"/>
    <w:rsid w:val="00FD60C8"/>
    <w:rsid w:val="00FD6DE7"/>
    <w:rsid w:val="00FD6EE7"/>
    <w:rsid w:val="00FD768C"/>
    <w:rsid w:val="00FD7BB5"/>
    <w:rsid w:val="00FD7CBE"/>
    <w:rsid w:val="00FE0085"/>
    <w:rsid w:val="00FE035E"/>
    <w:rsid w:val="00FE05D8"/>
    <w:rsid w:val="00FE0640"/>
    <w:rsid w:val="00FE0D47"/>
    <w:rsid w:val="00FE136E"/>
    <w:rsid w:val="00FE2041"/>
    <w:rsid w:val="00FE27E1"/>
    <w:rsid w:val="00FE2998"/>
    <w:rsid w:val="00FE34CE"/>
    <w:rsid w:val="00FE5219"/>
    <w:rsid w:val="00FE587E"/>
    <w:rsid w:val="00FE62C9"/>
    <w:rsid w:val="00FE66B7"/>
    <w:rsid w:val="00FE6B02"/>
    <w:rsid w:val="00FE6D1B"/>
    <w:rsid w:val="00FE75A5"/>
    <w:rsid w:val="00FE77E7"/>
    <w:rsid w:val="00FE7C19"/>
    <w:rsid w:val="00FE7F96"/>
    <w:rsid w:val="00FF0549"/>
    <w:rsid w:val="00FF06B9"/>
    <w:rsid w:val="00FF100C"/>
    <w:rsid w:val="00FF13E6"/>
    <w:rsid w:val="00FF1491"/>
    <w:rsid w:val="00FF223C"/>
    <w:rsid w:val="00FF230D"/>
    <w:rsid w:val="00FF3406"/>
    <w:rsid w:val="00FF3E79"/>
    <w:rsid w:val="00FF48D1"/>
    <w:rsid w:val="00FF496C"/>
    <w:rsid w:val="00FF4C71"/>
    <w:rsid w:val="00FF522E"/>
    <w:rsid w:val="00FF5959"/>
    <w:rsid w:val="00FF6FE6"/>
    <w:rsid w:val="00FF7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FBC413"/>
  <w15:docId w15:val="{93C646DF-2D7E-4F90-A6A1-A701EB8AC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264"/>
    <w:rPr>
      <w:sz w:val="24"/>
      <w:szCs w:val="24"/>
    </w:rPr>
  </w:style>
  <w:style w:type="paragraph" w:styleId="Ttulo1">
    <w:name w:val="heading 1"/>
    <w:basedOn w:val="Normal"/>
    <w:next w:val="Normal"/>
    <w:qFormat/>
    <w:rsid w:val="00D24E6C"/>
    <w:pPr>
      <w:keepNext/>
      <w:widowControl w:val="0"/>
      <w:outlineLvl w:val="0"/>
    </w:pPr>
    <w:rPr>
      <w:snapToGrid w:val="0"/>
      <w:color w:val="000000"/>
      <w:u w:val="single"/>
    </w:rPr>
  </w:style>
  <w:style w:type="paragraph" w:styleId="Ttulo2">
    <w:name w:val="heading 2"/>
    <w:basedOn w:val="Normal"/>
    <w:next w:val="Normal"/>
    <w:qFormat/>
    <w:rsid w:val="00D24E6C"/>
    <w:pPr>
      <w:keepNext/>
      <w:widowControl w:val="0"/>
      <w:jc w:val="center"/>
      <w:outlineLvl w:val="1"/>
    </w:pPr>
    <w:rPr>
      <w:b/>
      <w:snapToGrid w:val="0"/>
      <w:color w:val="000000"/>
    </w:rPr>
  </w:style>
  <w:style w:type="paragraph" w:styleId="Ttulo3">
    <w:name w:val="heading 3"/>
    <w:basedOn w:val="Normal"/>
    <w:next w:val="Normal"/>
    <w:qFormat/>
    <w:rsid w:val="00D24E6C"/>
    <w:pPr>
      <w:keepNext/>
      <w:widowControl w:val="0"/>
      <w:tabs>
        <w:tab w:val="left" w:pos="737"/>
        <w:tab w:val="left" w:pos="1474"/>
        <w:tab w:val="left" w:pos="2324"/>
        <w:tab w:val="decimal" w:pos="6520"/>
        <w:tab w:val="right" w:pos="8505"/>
      </w:tabs>
      <w:ind w:left="1701"/>
      <w:outlineLvl w:val="2"/>
    </w:pPr>
    <w:rPr>
      <w:snapToGrid w:val="0"/>
      <w:color w:val="000000"/>
      <w:sz w:val="28"/>
    </w:rPr>
  </w:style>
  <w:style w:type="paragraph" w:styleId="Ttulo4">
    <w:name w:val="heading 4"/>
    <w:basedOn w:val="Normal"/>
    <w:next w:val="Normal"/>
    <w:qFormat/>
    <w:rsid w:val="00D24E6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37"/>
      <w:jc w:val="both"/>
      <w:outlineLvl w:val="3"/>
    </w:pPr>
    <w:rPr>
      <w:snapToGrid w:val="0"/>
      <w:color w:val="000000"/>
      <w:u w:val="single"/>
    </w:rPr>
  </w:style>
  <w:style w:type="paragraph" w:styleId="Ttulo5">
    <w:name w:val="heading 5"/>
    <w:basedOn w:val="Normal"/>
    <w:next w:val="Normal"/>
    <w:qFormat/>
    <w:rsid w:val="00D24E6C"/>
    <w:pPr>
      <w:keepNext/>
      <w:widowControl w:val="0"/>
      <w:ind w:left="737" w:right="85"/>
      <w:jc w:val="both"/>
      <w:outlineLvl w:val="4"/>
    </w:pPr>
    <w:rPr>
      <w:b/>
      <w:snapToGrid w:val="0"/>
      <w:color w:val="000000"/>
    </w:rPr>
  </w:style>
  <w:style w:type="paragraph" w:styleId="Ttulo6">
    <w:name w:val="heading 6"/>
    <w:basedOn w:val="Normal"/>
    <w:next w:val="Normal"/>
    <w:qFormat/>
    <w:rsid w:val="00D24E6C"/>
    <w:pPr>
      <w:keepNext/>
      <w:widowControl w:val="0"/>
      <w:spacing w:line="187" w:lineRule="exact"/>
      <w:outlineLvl w:val="5"/>
    </w:pPr>
    <w:rPr>
      <w:b/>
      <w:snapToGrid w:val="0"/>
      <w:color w:val="000000"/>
      <w:sz w:val="20"/>
    </w:rPr>
  </w:style>
  <w:style w:type="paragraph" w:styleId="Ttulo7">
    <w:name w:val="heading 7"/>
    <w:basedOn w:val="Normal"/>
    <w:next w:val="Normal"/>
    <w:qFormat/>
    <w:rsid w:val="00D24E6C"/>
    <w:pPr>
      <w:keepNext/>
      <w:widowControl w:val="0"/>
      <w:spacing w:line="187" w:lineRule="exact"/>
      <w:outlineLvl w:val="6"/>
    </w:pPr>
    <w:rPr>
      <w:b/>
      <w:snapToGrid w:val="0"/>
      <w:color w:val="000000"/>
      <w:sz w:val="18"/>
    </w:rPr>
  </w:style>
  <w:style w:type="paragraph" w:styleId="Ttulo8">
    <w:name w:val="heading 8"/>
    <w:basedOn w:val="Normal"/>
    <w:next w:val="Normal"/>
    <w:qFormat/>
    <w:rsid w:val="00D24E6C"/>
    <w:pPr>
      <w:keepNext/>
      <w:widowControl w:val="0"/>
      <w:outlineLvl w:val="7"/>
    </w:pPr>
    <w:rPr>
      <w:b/>
      <w:snapToGrid w:val="0"/>
      <w:color w:val="000000"/>
      <w:sz w:val="18"/>
      <w:u w:val="single"/>
    </w:rPr>
  </w:style>
  <w:style w:type="paragraph" w:styleId="Ttulo9">
    <w:name w:val="heading 9"/>
    <w:basedOn w:val="Normal"/>
    <w:next w:val="Normal"/>
    <w:qFormat/>
    <w:rsid w:val="00D24E6C"/>
    <w:pPr>
      <w:keepNext/>
      <w:widowControl w:val="0"/>
      <w:jc w:val="right"/>
      <w:outlineLvl w:val="8"/>
    </w:pPr>
    <w:rPr>
      <w:b/>
      <w:snapToGrid w:val="0"/>
      <w:color w:val="000000"/>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rsid w:val="00D24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37"/>
    </w:pPr>
    <w:rPr>
      <w:snapToGrid w:val="0"/>
      <w:color w:val="000000"/>
    </w:rPr>
  </w:style>
  <w:style w:type="paragraph" w:styleId="Encabezado">
    <w:name w:val="header"/>
    <w:basedOn w:val="Normal"/>
    <w:rsid w:val="00D24E6C"/>
    <w:pPr>
      <w:tabs>
        <w:tab w:val="center" w:pos="4252"/>
        <w:tab w:val="right" w:pos="8504"/>
      </w:tabs>
    </w:pPr>
  </w:style>
  <w:style w:type="paragraph" w:styleId="Piedepgina">
    <w:name w:val="footer"/>
    <w:basedOn w:val="Normal"/>
    <w:link w:val="PiedepginaCar"/>
    <w:uiPriority w:val="99"/>
    <w:rsid w:val="00D24E6C"/>
    <w:pPr>
      <w:tabs>
        <w:tab w:val="center" w:pos="4252"/>
        <w:tab w:val="right" w:pos="8504"/>
      </w:tabs>
    </w:pPr>
  </w:style>
  <w:style w:type="paragraph" w:styleId="Mapadeldocumento">
    <w:name w:val="Document Map"/>
    <w:basedOn w:val="Normal"/>
    <w:semiHidden/>
    <w:rsid w:val="00D24E6C"/>
    <w:pPr>
      <w:shd w:val="clear" w:color="auto" w:fill="000080"/>
    </w:pPr>
    <w:rPr>
      <w:rFonts w:ascii="Tahoma" w:hAnsi="Tahoma"/>
    </w:rPr>
  </w:style>
  <w:style w:type="character" w:styleId="Nmerodepgina">
    <w:name w:val="page number"/>
    <w:basedOn w:val="Fuentedeprrafopredeter"/>
    <w:rsid w:val="00D24E6C"/>
  </w:style>
  <w:style w:type="paragraph" w:styleId="Textoindependiente">
    <w:name w:val="Body Text"/>
    <w:basedOn w:val="Normal"/>
    <w:rsid w:val="00D24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i/>
      <w:snapToGrid w:val="0"/>
      <w:color w:val="FF0000"/>
      <w:sz w:val="28"/>
    </w:rPr>
  </w:style>
  <w:style w:type="paragraph" w:styleId="Sangra2detindependiente">
    <w:name w:val="Body Text Indent 2"/>
    <w:basedOn w:val="Normal"/>
    <w:rsid w:val="00D24E6C"/>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pPr>
    <w:rPr>
      <w:snapToGrid w:val="0"/>
      <w:color w:val="000000"/>
    </w:rPr>
  </w:style>
  <w:style w:type="paragraph" w:styleId="Textoindependiente2">
    <w:name w:val="Body Text 2"/>
    <w:basedOn w:val="Normal"/>
    <w:rsid w:val="00D24E6C"/>
    <w:pPr>
      <w:widowControl w:val="0"/>
      <w:jc w:val="both"/>
    </w:pPr>
    <w:rPr>
      <w:i/>
      <w:snapToGrid w:val="0"/>
      <w:color w:val="000000"/>
    </w:rPr>
  </w:style>
  <w:style w:type="paragraph" w:styleId="Textoindependiente3">
    <w:name w:val="Body Text 3"/>
    <w:basedOn w:val="Normal"/>
    <w:rsid w:val="00D24E6C"/>
    <w:pPr>
      <w:widowControl w:val="0"/>
    </w:pPr>
    <w:rPr>
      <w:i/>
      <w:snapToGrid w:val="0"/>
      <w:color w:val="000000"/>
    </w:rPr>
  </w:style>
  <w:style w:type="paragraph" w:styleId="Sangra3detindependiente">
    <w:name w:val="Body Text Indent 3"/>
    <w:basedOn w:val="Normal"/>
    <w:rsid w:val="00D24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37"/>
    </w:pPr>
    <w:rPr>
      <w:snapToGrid w:val="0"/>
      <w:color w:val="000000"/>
    </w:rPr>
  </w:style>
  <w:style w:type="character" w:styleId="Refdenotaalpie">
    <w:name w:val="footnote reference"/>
    <w:basedOn w:val="Fuentedeprrafopredeter"/>
    <w:semiHidden/>
    <w:rsid w:val="00D24E6C"/>
    <w:rPr>
      <w:vertAlign w:val="superscript"/>
    </w:rPr>
  </w:style>
  <w:style w:type="paragraph" w:customStyle="1" w:styleId="Disclaimer">
    <w:name w:val="Disclaimer"/>
    <w:basedOn w:val="Normal"/>
    <w:rsid w:val="00D24E6C"/>
    <w:pPr>
      <w:spacing w:line="200" w:lineRule="exact"/>
    </w:pPr>
    <w:rPr>
      <w:sz w:val="16"/>
      <w:lang w:val="es-ES_tradnl"/>
    </w:rPr>
  </w:style>
  <w:style w:type="paragraph" w:customStyle="1" w:styleId="Address">
    <w:name w:val="Address"/>
    <w:basedOn w:val="Normal"/>
    <w:rsid w:val="00D24E6C"/>
    <w:pPr>
      <w:pBdr>
        <w:left w:val="single" w:sz="4" w:space="6" w:color="auto"/>
      </w:pBdr>
      <w:spacing w:line="200" w:lineRule="exact"/>
    </w:pPr>
    <w:rPr>
      <w:sz w:val="16"/>
      <w:lang w:val="es-ES_tradnl"/>
    </w:rPr>
  </w:style>
  <w:style w:type="paragraph" w:customStyle="1" w:styleId="Indent3">
    <w:name w:val="Indent 3"/>
    <w:basedOn w:val="Normal"/>
    <w:rsid w:val="00D24E6C"/>
    <w:pPr>
      <w:spacing w:line="290" w:lineRule="atLeast"/>
      <w:ind w:left="2160"/>
    </w:pPr>
    <w:rPr>
      <w:lang w:val="es-ES_tradnl"/>
    </w:rPr>
  </w:style>
  <w:style w:type="paragraph" w:styleId="Textonotapie">
    <w:name w:val="footnote text"/>
    <w:basedOn w:val="Normal"/>
    <w:link w:val="TextonotapieCar"/>
    <w:semiHidden/>
    <w:rsid w:val="00D24E6C"/>
    <w:rPr>
      <w:sz w:val="20"/>
    </w:rPr>
  </w:style>
  <w:style w:type="paragraph" w:customStyle="1" w:styleId="Estilo1">
    <w:name w:val="Estilo1"/>
    <w:basedOn w:val="Normal"/>
    <w:rsid w:val="00D24E6C"/>
    <w:pPr>
      <w:tabs>
        <w:tab w:val="num" w:pos="1134"/>
      </w:tabs>
      <w:ind w:left="1134" w:hanging="1134"/>
    </w:pPr>
    <w:rPr>
      <w:b/>
      <w:caps/>
    </w:rPr>
  </w:style>
  <w:style w:type="paragraph" w:customStyle="1" w:styleId="Pdc">
    <w:name w:val="Pdc"/>
    <w:basedOn w:val="Normal"/>
    <w:rsid w:val="00D24E6C"/>
    <w:pPr>
      <w:tabs>
        <w:tab w:val="left" w:leader="dot" w:pos="285"/>
        <w:tab w:val="left" w:leader="dot" w:pos="567"/>
        <w:tab w:val="left" w:leader="dot" w:pos="852"/>
        <w:tab w:val="left" w:leader="dot" w:pos="1134"/>
        <w:tab w:val="left" w:leader="dot" w:pos="1419"/>
        <w:tab w:val="left" w:leader="dot" w:pos="1701"/>
        <w:tab w:val="left" w:leader="dot" w:pos="1986"/>
        <w:tab w:val="left" w:leader="dot" w:pos="2268"/>
        <w:tab w:val="left" w:leader="dot" w:pos="2553"/>
        <w:tab w:val="left" w:leader="dot" w:pos="2835"/>
        <w:tab w:val="left" w:leader="dot" w:pos="3120"/>
        <w:tab w:val="left" w:leader="dot" w:pos="3402"/>
        <w:tab w:val="left" w:leader="dot" w:pos="3687"/>
        <w:tab w:val="left" w:leader="dot" w:pos="3969"/>
        <w:tab w:val="left" w:leader="dot" w:pos="4254"/>
        <w:tab w:val="left" w:leader="dot" w:pos="4536"/>
        <w:tab w:val="left" w:leader="dot" w:pos="4821"/>
        <w:tab w:val="left" w:leader="dot" w:pos="5100"/>
        <w:tab w:val="left" w:leader="dot" w:pos="5382"/>
        <w:tab w:val="left" w:leader="dot" w:pos="5667"/>
        <w:tab w:val="left" w:leader="dot" w:pos="5949"/>
        <w:tab w:val="left" w:leader="dot" w:pos="6234"/>
        <w:tab w:val="left" w:leader="dot" w:pos="6516"/>
        <w:tab w:val="left" w:leader="dot" w:pos="6801"/>
        <w:tab w:val="left" w:leader="dot" w:pos="7083"/>
        <w:tab w:val="left" w:leader="dot" w:pos="7368"/>
      </w:tabs>
      <w:overflowPunct w:val="0"/>
      <w:autoSpaceDE w:val="0"/>
      <w:autoSpaceDN w:val="0"/>
      <w:adjustRightInd w:val="0"/>
      <w:jc w:val="both"/>
      <w:textAlignment w:val="baseline"/>
    </w:pPr>
    <w:rPr>
      <w:noProof/>
      <w:color w:val="FFFF00"/>
      <w:sz w:val="20"/>
    </w:rPr>
  </w:style>
  <w:style w:type="paragraph" w:customStyle="1" w:styleId="TextePrinc">
    <w:name w:val="TextePrinc"/>
    <w:basedOn w:val="Normal"/>
    <w:uiPriority w:val="99"/>
    <w:rsid w:val="00D24E6C"/>
    <w:pPr>
      <w:tabs>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textAlignment w:val="baseline"/>
    </w:pPr>
    <w:rPr>
      <w:rFonts w:ascii="Arial" w:hAnsi="Arial"/>
      <w:noProof/>
      <w:color w:val="000000"/>
      <w:sz w:val="18"/>
    </w:rPr>
  </w:style>
  <w:style w:type="paragraph" w:customStyle="1" w:styleId="CelluleCourant">
    <w:name w:val="CelluleCourant"/>
    <w:basedOn w:val="Normal"/>
    <w:rsid w:val="00D24E6C"/>
    <w:pPr>
      <w:overflowPunct w:val="0"/>
      <w:autoSpaceDE w:val="0"/>
      <w:autoSpaceDN w:val="0"/>
      <w:adjustRightInd w:val="0"/>
      <w:jc w:val="both"/>
      <w:textAlignment w:val="baseline"/>
    </w:pPr>
    <w:rPr>
      <w:noProof/>
      <w:color w:val="000000"/>
    </w:rPr>
  </w:style>
  <w:style w:type="character" w:customStyle="1" w:styleId="fmteuro">
    <w:name w:val="fmteuro"/>
    <w:basedOn w:val="Fuentedeprrafopredeter"/>
    <w:rsid w:val="00D24E6C"/>
    <w:rPr>
      <w:rFonts w:ascii="Times" w:hAnsi="Times"/>
      <w:sz w:val="24"/>
    </w:rPr>
  </w:style>
  <w:style w:type="paragraph" w:styleId="Remitedesobre">
    <w:name w:val="envelope return"/>
    <w:basedOn w:val="Normal"/>
    <w:rsid w:val="00D24E6C"/>
    <w:rPr>
      <w:rFonts w:ascii="Frutiger-Light" w:hAnsi="Frutiger-Light"/>
      <w:sz w:val="20"/>
      <w:lang w:val="es-ES_tradnl"/>
    </w:rPr>
  </w:style>
  <w:style w:type="paragraph" w:customStyle="1" w:styleId="Numeros">
    <w:name w:val="Numeros"/>
    <w:basedOn w:val="Normal"/>
    <w:rsid w:val="00D24E6C"/>
    <w:pPr>
      <w:keepNext/>
      <w:tabs>
        <w:tab w:val="left" w:pos="703"/>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spacing w:before="80"/>
      <w:textAlignment w:val="baseline"/>
    </w:pPr>
    <w:rPr>
      <w:rFonts w:ascii="Arial" w:hAnsi="Arial"/>
      <w:b/>
      <w:noProof/>
      <w:color w:val="FFFF00"/>
    </w:rPr>
  </w:style>
  <w:style w:type="paragraph" w:customStyle="1" w:styleId="Style1">
    <w:name w:val="Style 1"/>
    <w:basedOn w:val="Normal"/>
    <w:rsid w:val="00D24E6C"/>
    <w:pPr>
      <w:widowControl w:val="0"/>
      <w:autoSpaceDE w:val="0"/>
      <w:autoSpaceDN w:val="0"/>
      <w:adjustRightInd w:val="0"/>
    </w:pPr>
    <w:rPr>
      <w:sz w:val="20"/>
      <w:lang w:val="en-US"/>
    </w:rPr>
  </w:style>
  <w:style w:type="paragraph" w:customStyle="1" w:styleId="Style2">
    <w:name w:val="Style 2"/>
    <w:basedOn w:val="Normal"/>
    <w:rsid w:val="00D24E6C"/>
    <w:pPr>
      <w:widowControl w:val="0"/>
      <w:autoSpaceDE w:val="0"/>
      <w:autoSpaceDN w:val="0"/>
      <w:spacing w:line="240" w:lineRule="atLeast"/>
      <w:ind w:left="288" w:hanging="252"/>
    </w:pPr>
    <w:rPr>
      <w:sz w:val="20"/>
      <w:lang w:val="en-US"/>
    </w:rPr>
  </w:style>
  <w:style w:type="paragraph" w:styleId="Textodeglobo">
    <w:name w:val="Balloon Text"/>
    <w:basedOn w:val="Normal"/>
    <w:semiHidden/>
    <w:rsid w:val="00D24E6C"/>
    <w:rPr>
      <w:rFonts w:ascii="Tahoma" w:hAnsi="Tahoma" w:cs="Tahoma"/>
      <w:sz w:val="16"/>
      <w:szCs w:val="16"/>
    </w:rPr>
  </w:style>
  <w:style w:type="paragraph" w:customStyle="1" w:styleId="Preci">
    <w:name w:val="Preci"/>
    <w:basedOn w:val="Normal"/>
    <w:rsid w:val="00D24E6C"/>
    <w:pPr>
      <w:tabs>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spacing w:before="100"/>
      <w:ind w:left="285"/>
      <w:jc w:val="both"/>
      <w:textAlignment w:val="baseline"/>
    </w:pPr>
    <w:rPr>
      <w:rFonts w:ascii="Arial" w:hAnsi="Arial"/>
      <w:noProof/>
      <w:color w:val="000000"/>
      <w:sz w:val="18"/>
    </w:rPr>
  </w:style>
  <w:style w:type="paragraph" w:customStyle="1" w:styleId="TableFootnote">
    <w:name w:val="TableFootnote"/>
    <w:basedOn w:val="Normal"/>
    <w:rsid w:val="00D24E6C"/>
    <w:rPr>
      <w:noProof/>
      <w:color w:val="000000"/>
      <w:sz w:val="20"/>
    </w:rPr>
  </w:style>
  <w:style w:type="paragraph" w:customStyle="1" w:styleId="TableTitle">
    <w:name w:val="TableTitle"/>
    <w:basedOn w:val="Normal"/>
    <w:rsid w:val="00D24E6C"/>
    <w:pPr>
      <w:overflowPunct w:val="0"/>
      <w:autoSpaceDE w:val="0"/>
      <w:autoSpaceDN w:val="0"/>
      <w:adjustRightInd w:val="0"/>
      <w:jc w:val="center"/>
      <w:textAlignment w:val="baseline"/>
    </w:pPr>
    <w:rPr>
      <w:b/>
      <w:noProof/>
      <w:color w:val="000000"/>
    </w:rPr>
  </w:style>
  <w:style w:type="paragraph" w:customStyle="1" w:styleId="Titre10">
    <w:name w:val="Titre 10"/>
    <w:basedOn w:val="Normal"/>
    <w:rsid w:val="00D24E6C"/>
    <w:pPr>
      <w:keepNext/>
      <w:tabs>
        <w:tab w:val="left" w:pos="703"/>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spacing w:before="100"/>
      <w:textAlignment w:val="baseline"/>
    </w:pPr>
    <w:rPr>
      <w:b/>
      <w:noProof/>
      <w:color w:val="000000"/>
    </w:rPr>
  </w:style>
  <w:style w:type="paragraph" w:customStyle="1" w:styleId="Style8">
    <w:name w:val="Style 8"/>
    <w:basedOn w:val="Normal"/>
    <w:rsid w:val="00D24E6C"/>
    <w:pPr>
      <w:widowControl w:val="0"/>
      <w:autoSpaceDE w:val="0"/>
      <w:autoSpaceDN w:val="0"/>
      <w:spacing w:after="216" w:line="228" w:lineRule="atLeast"/>
      <w:jc w:val="center"/>
    </w:pPr>
    <w:rPr>
      <w:sz w:val="20"/>
      <w:lang w:val="en-US"/>
    </w:rPr>
  </w:style>
  <w:style w:type="paragraph" w:customStyle="1" w:styleId="Style4">
    <w:name w:val="Style 4"/>
    <w:basedOn w:val="Normal"/>
    <w:rsid w:val="00D24E6C"/>
    <w:pPr>
      <w:widowControl w:val="0"/>
      <w:autoSpaceDE w:val="0"/>
      <w:autoSpaceDN w:val="0"/>
      <w:spacing w:line="600" w:lineRule="atLeast"/>
    </w:pPr>
    <w:rPr>
      <w:sz w:val="20"/>
      <w:lang w:val="en-US"/>
    </w:rPr>
  </w:style>
  <w:style w:type="paragraph" w:customStyle="1" w:styleId="Style3">
    <w:name w:val="Style 3"/>
    <w:basedOn w:val="Normal"/>
    <w:rsid w:val="00D24E6C"/>
    <w:pPr>
      <w:widowControl w:val="0"/>
      <w:autoSpaceDE w:val="0"/>
      <w:autoSpaceDN w:val="0"/>
      <w:spacing w:before="324"/>
    </w:pPr>
    <w:rPr>
      <w:sz w:val="20"/>
      <w:lang w:val="en-US"/>
    </w:rPr>
  </w:style>
  <w:style w:type="paragraph" w:customStyle="1" w:styleId="Style5">
    <w:name w:val="Style 5"/>
    <w:basedOn w:val="Normal"/>
    <w:rsid w:val="00D24E6C"/>
    <w:pPr>
      <w:widowControl w:val="0"/>
      <w:autoSpaceDE w:val="0"/>
      <w:autoSpaceDN w:val="0"/>
      <w:spacing w:before="72" w:after="252" w:line="168" w:lineRule="exact"/>
      <w:ind w:right="216"/>
    </w:pPr>
    <w:rPr>
      <w:sz w:val="20"/>
      <w:lang w:val="en-US"/>
    </w:rPr>
  </w:style>
  <w:style w:type="paragraph" w:customStyle="1" w:styleId="Style7">
    <w:name w:val="Style 7"/>
    <w:basedOn w:val="Normal"/>
    <w:rsid w:val="00D24E6C"/>
    <w:pPr>
      <w:widowControl w:val="0"/>
      <w:autoSpaceDE w:val="0"/>
      <w:autoSpaceDN w:val="0"/>
      <w:spacing w:after="252" w:line="240" w:lineRule="atLeast"/>
      <w:jc w:val="center"/>
    </w:pPr>
    <w:rPr>
      <w:sz w:val="20"/>
      <w:lang w:val="en-US"/>
    </w:rPr>
  </w:style>
  <w:style w:type="paragraph" w:customStyle="1" w:styleId="Style6">
    <w:name w:val="Style 6"/>
    <w:basedOn w:val="Normal"/>
    <w:rsid w:val="00D24E6C"/>
    <w:pPr>
      <w:widowControl w:val="0"/>
      <w:autoSpaceDE w:val="0"/>
      <w:autoSpaceDN w:val="0"/>
      <w:ind w:left="576" w:hanging="288"/>
    </w:pPr>
    <w:rPr>
      <w:sz w:val="20"/>
      <w:lang w:val="en-US"/>
    </w:rPr>
  </w:style>
  <w:style w:type="paragraph" w:customStyle="1" w:styleId="Style9">
    <w:name w:val="Style 9"/>
    <w:basedOn w:val="Normal"/>
    <w:rsid w:val="00D24E6C"/>
    <w:pPr>
      <w:widowControl w:val="0"/>
      <w:autoSpaceDE w:val="0"/>
      <w:autoSpaceDN w:val="0"/>
      <w:spacing w:before="72" w:after="252" w:line="168" w:lineRule="exact"/>
      <w:ind w:right="216" w:firstLine="576"/>
    </w:pPr>
    <w:rPr>
      <w:sz w:val="20"/>
      <w:lang w:val="en-US"/>
    </w:rPr>
  </w:style>
  <w:style w:type="paragraph" w:customStyle="1" w:styleId="Style10">
    <w:name w:val="Style 10"/>
    <w:basedOn w:val="Normal"/>
    <w:rsid w:val="00D24E6C"/>
    <w:pPr>
      <w:widowControl w:val="0"/>
      <w:autoSpaceDE w:val="0"/>
      <w:autoSpaceDN w:val="0"/>
      <w:spacing w:before="72" w:after="252" w:line="168" w:lineRule="exact"/>
      <w:ind w:left="216"/>
    </w:pPr>
    <w:rPr>
      <w:sz w:val="20"/>
      <w:lang w:val="en-US"/>
    </w:rPr>
  </w:style>
  <w:style w:type="paragraph" w:customStyle="1" w:styleId="Style11">
    <w:name w:val="Style 11"/>
    <w:basedOn w:val="Normal"/>
    <w:rsid w:val="00D24E6C"/>
    <w:pPr>
      <w:widowControl w:val="0"/>
      <w:autoSpaceDE w:val="0"/>
      <w:autoSpaceDN w:val="0"/>
      <w:spacing w:line="624" w:lineRule="exact"/>
      <w:jc w:val="center"/>
    </w:pPr>
    <w:rPr>
      <w:sz w:val="20"/>
      <w:lang w:val="en-US"/>
    </w:rPr>
  </w:style>
  <w:style w:type="paragraph" w:styleId="Textodebloque">
    <w:name w:val="Block Text"/>
    <w:basedOn w:val="Normal"/>
    <w:rsid w:val="00D24E6C"/>
    <w:pPr>
      <w:widowControl w:val="0"/>
      <w:autoSpaceDE w:val="0"/>
      <w:autoSpaceDN w:val="0"/>
      <w:ind w:left="576" w:right="142"/>
    </w:pPr>
    <w:rPr>
      <w:spacing w:val="-2"/>
      <w:sz w:val="16"/>
      <w:szCs w:val="16"/>
      <w:lang w:val="en-US"/>
    </w:rPr>
  </w:style>
  <w:style w:type="paragraph" w:styleId="Listaconvietas">
    <w:name w:val="List Bullet"/>
    <w:basedOn w:val="Normal"/>
    <w:rsid w:val="00D24E6C"/>
    <w:pPr>
      <w:tabs>
        <w:tab w:val="num" w:pos="735"/>
      </w:tabs>
      <w:spacing w:after="240" w:line="240" w:lineRule="atLeast"/>
      <w:ind w:left="735" w:hanging="735"/>
    </w:pPr>
    <w:rPr>
      <w:rFonts w:ascii="Arial" w:hAnsi="Arial"/>
      <w:sz w:val="20"/>
      <w:lang w:val="en-GB"/>
    </w:rPr>
  </w:style>
  <w:style w:type="paragraph" w:styleId="Listaconvietas2">
    <w:name w:val="List Bullet 2"/>
    <w:basedOn w:val="Normal"/>
    <w:rsid w:val="00D24E6C"/>
    <w:pPr>
      <w:tabs>
        <w:tab w:val="num" w:pos="735"/>
      </w:tabs>
      <w:spacing w:after="240" w:line="240" w:lineRule="atLeast"/>
      <w:ind w:left="735" w:hanging="735"/>
    </w:pPr>
    <w:rPr>
      <w:rFonts w:ascii="Arial" w:hAnsi="Arial"/>
      <w:sz w:val="20"/>
      <w:lang w:val="en-GB"/>
    </w:rPr>
  </w:style>
  <w:style w:type="paragraph" w:styleId="Listaconvietas3">
    <w:name w:val="List Bullet 3"/>
    <w:basedOn w:val="Normal"/>
    <w:rsid w:val="00D24E6C"/>
    <w:pPr>
      <w:tabs>
        <w:tab w:val="num" w:pos="735"/>
      </w:tabs>
      <w:spacing w:after="240" w:line="240" w:lineRule="atLeast"/>
      <w:ind w:left="735" w:hanging="735"/>
    </w:pPr>
    <w:rPr>
      <w:rFonts w:ascii="Arial" w:hAnsi="Arial"/>
      <w:sz w:val="20"/>
      <w:lang w:val="en-GB"/>
    </w:rPr>
  </w:style>
  <w:style w:type="paragraph" w:styleId="Listaconvietas4">
    <w:name w:val="List Bullet 4"/>
    <w:basedOn w:val="Normal"/>
    <w:rsid w:val="00D24E6C"/>
    <w:pPr>
      <w:tabs>
        <w:tab w:val="num" w:pos="735"/>
      </w:tabs>
      <w:spacing w:after="240" w:line="240" w:lineRule="atLeast"/>
      <w:ind w:left="735" w:hanging="735"/>
    </w:pPr>
    <w:rPr>
      <w:rFonts w:ascii="Arial" w:hAnsi="Arial"/>
      <w:sz w:val="20"/>
      <w:lang w:val="en-GB"/>
    </w:rPr>
  </w:style>
  <w:style w:type="paragraph" w:styleId="Listaconvietas5">
    <w:name w:val="List Bullet 5"/>
    <w:basedOn w:val="Normal"/>
    <w:rsid w:val="00D24E6C"/>
    <w:pPr>
      <w:tabs>
        <w:tab w:val="num" w:pos="735"/>
      </w:tabs>
      <w:spacing w:after="240" w:line="240" w:lineRule="atLeast"/>
      <w:ind w:left="735" w:hanging="735"/>
    </w:pPr>
    <w:rPr>
      <w:rFonts w:ascii="Arial" w:hAnsi="Arial"/>
      <w:sz w:val="20"/>
      <w:lang w:val="en-GB"/>
    </w:rPr>
  </w:style>
  <w:style w:type="paragraph" w:styleId="Listaconnmeros">
    <w:name w:val="List Number"/>
    <w:basedOn w:val="Normal"/>
    <w:rsid w:val="00D24E6C"/>
    <w:pPr>
      <w:numPr>
        <w:numId w:val="1"/>
      </w:numPr>
      <w:spacing w:after="240" w:line="240" w:lineRule="atLeast"/>
    </w:pPr>
    <w:rPr>
      <w:rFonts w:ascii="Arial" w:hAnsi="Arial"/>
      <w:sz w:val="20"/>
      <w:lang w:val="en-GB"/>
    </w:rPr>
  </w:style>
  <w:style w:type="paragraph" w:styleId="Listaconnmeros2">
    <w:name w:val="List Number 2"/>
    <w:basedOn w:val="Normal"/>
    <w:rsid w:val="00D24E6C"/>
    <w:pPr>
      <w:numPr>
        <w:ilvl w:val="1"/>
        <w:numId w:val="1"/>
      </w:numPr>
      <w:spacing w:after="240" w:line="240" w:lineRule="atLeast"/>
    </w:pPr>
    <w:rPr>
      <w:rFonts w:ascii="Arial" w:hAnsi="Arial"/>
      <w:sz w:val="20"/>
      <w:lang w:val="en-GB"/>
    </w:rPr>
  </w:style>
  <w:style w:type="paragraph" w:styleId="Listaconnmeros3">
    <w:name w:val="List Number 3"/>
    <w:basedOn w:val="Normal"/>
    <w:rsid w:val="00D24E6C"/>
    <w:pPr>
      <w:numPr>
        <w:ilvl w:val="2"/>
        <w:numId w:val="1"/>
      </w:numPr>
      <w:spacing w:after="240" w:line="240" w:lineRule="atLeast"/>
    </w:pPr>
    <w:rPr>
      <w:rFonts w:ascii="Arial" w:hAnsi="Arial"/>
      <w:sz w:val="20"/>
      <w:lang w:val="en-GB"/>
    </w:rPr>
  </w:style>
  <w:style w:type="paragraph" w:styleId="Listaconnmeros4">
    <w:name w:val="List Number 4"/>
    <w:basedOn w:val="Normal"/>
    <w:rsid w:val="00D24E6C"/>
    <w:pPr>
      <w:numPr>
        <w:ilvl w:val="3"/>
        <w:numId w:val="1"/>
      </w:numPr>
      <w:spacing w:after="240" w:line="240" w:lineRule="atLeast"/>
    </w:pPr>
    <w:rPr>
      <w:rFonts w:ascii="Arial" w:hAnsi="Arial"/>
      <w:sz w:val="20"/>
      <w:lang w:val="en-GB"/>
    </w:rPr>
  </w:style>
  <w:style w:type="paragraph" w:styleId="Listaconnmeros5">
    <w:name w:val="List Number 5"/>
    <w:basedOn w:val="Normal"/>
    <w:rsid w:val="00D24E6C"/>
    <w:pPr>
      <w:numPr>
        <w:ilvl w:val="4"/>
        <w:numId w:val="1"/>
      </w:numPr>
      <w:spacing w:after="240" w:line="240" w:lineRule="atLeast"/>
    </w:pPr>
    <w:rPr>
      <w:rFonts w:ascii="Arial" w:hAnsi="Arial"/>
      <w:sz w:val="20"/>
      <w:lang w:val="en-GB"/>
    </w:rPr>
  </w:style>
  <w:style w:type="paragraph" w:customStyle="1" w:styleId="TableBullet">
    <w:name w:val="Table Bullet"/>
    <w:basedOn w:val="TableText"/>
    <w:rsid w:val="00D24E6C"/>
    <w:pPr>
      <w:numPr>
        <w:numId w:val="2"/>
      </w:numPr>
    </w:pPr>
  </w:style>
  <w:style w:type="paragraph" w:customStyle="1" w:styleId="TableText">
    <w:name w:val="Table Text"/>
    <w:basedOn w:val="Normal"/>
    <w:rsid w:val="00D24E6C"/>
    <w:pPr>
      <w:spacing w:before="120" w:after="170" w:line="240" w:lineRule="atLeast"/>
    </w:pPr>
    <w:rPr>
      <w:rFonts w:ascii="Arial" w:hAnsi="Arial"/>
      <w:sz w:val="20"/>
      <w:lang w:val="en-GB"/>
    </w:rPr>
  </w:style>
  <w:style w:type="paragraph" w:customStyle="1" w:styleId="TableListNumber">
    <w:name w:val="Table List Number"/>
    <w:basedOn w:val="TableText"/>
    <w:rsid w:val="00D24E6C"/>
    <w:pPr>
      <w:numPr>
        <w:numId w:val="3"/>
      </w:numPr>
      <w:tabs>
        <w:tab w:val="left" w:pos="298"/>
      </w:tabs>
    </w:pPr>
  </w:style>
  <w:style w:type="paragraph" w:customStyle="1" w:styleId="TableColumnHeader">
    <w:name w:val="Table Column Header"/>
    <w:basedOn w:val="TableText"/>
    <w:rsid w:val="00D24E6C"/>
    <w:rPr>
      <w:b/>
    </w:rPr>
  </w:style>
  <w:style w:type="paragraph" w:styleId="Textocomentario">
    <w:name w:val="annotation text"/>
    <w:basedOn w:val="Normal"/>
    <w:link w:val="TextocomentarioCar"/>
    <w:semiHidden/>
    <w:rsid w:val="00D24E6C"/>
    <w:pPr>
      <w:spacing w:line="240" w:lineRule="atLeast"/>
    </w:pPr>
    <w:rPr>
      <w:rFonts w:ascii="Arial" w:hAnsi="Arial"/>
      <w:sz w:val="20"/>
      <w:lang w:val="fr-FR"/>
    </w:rPr>
  </w:style>
  <w:style w:type="paragraph" w:styleId="Descripcin">
    <w:name w:val="caption"/>
    <w:basedOn w:val="Normal"/>
    <w:next w:val="Normal"/>
    <w:qFormat/>
    <w:rsid w:val="00D24E6C"/>
    <w:pPr>
      <w:widowControl w:val="0"/>
      <w:autoSpaceDE w:val="0"/>
      <w:autoSpaceDN w:val="0"/>
      <w:ind w:left="-142" w:right="-196"/>
    </w:pPr>
    <w:rPr>
      <w:b/>
      <w:color w:val="FF0000"/>
      <w:sz w:val="14"/>
      <w:szCs w:val="16"/>
      <w:lang w:val="en-GB"/>
    </w:rPr>
  </w:style>
  <w:style w:type="character" w:styleId="Refdecomentario">
    <w:name w:val="annotation reference"/>
    <w:basedOn w:val="Fuentedeprrafopredeter"/>
    <w:semiHidden/>
    <w:rsid w:val="00D24E6C"/>
    <w:rPr>
      <w:sz w:val="16"/>
      <w:szCs w:val="16"/>
    </w:rPr>
  </w:style>
  <w:style w:type="paragraph" w:customStyle="1" w:styleId="TableRowHeader">
    <w:name w:val="Table Row Header"/>
    <w:basedOn w:val="Normal"/>
    <w:rsid w:val="00D24E6C"/>
    <w:pPr>
      <w:widowControl w:val="0"/>
      <w:autoSpaceDE w:val="0"/>
      <w:autoSpaceDN w:val="0"/>
      <w:ind w:left="-108"/>
    </w:pPr>
    <w:rPr>
      <w:spacing w:val="-2"/>
      <w:sz w:val="16"/>
      <w:szCs w:val="16"/>
      <w:lang w:val="en-GB"/>
    </w:rPr>
  </w:style>
  <w:style w:type="paragraph" w:styleId="Textonotaalfinal">
    <w:name w:val="endnote text"/>
    <w:basedOn w:val="Normal"/>
    <w:semiHidden/>
    <w:rsid w:val="00D24E6C"/>
    <w:rPr>
      <w:sz w:val="20"/>
    </w:rPr>
  </w:style>
  <w:style w:type="character" w:styleId="Refdenotaalfinal">
    <w:name w:val="endnote reference"/>
    <w:basedOn w:val="Fuentedeprrafopredeter"/>
    <w:semiHidden/>
    <w:rsid w:val="00D24E6C"/>
    <w:rPr>
      <w:vertAlign w:val="superscript"/>
    </w:rPr>
  </w:style>
  <w:style w:type="paragraph" w:customStyle="1" w:styleId="Body">
    <w:name w:val="Body"/>
    <w:basedOn w:val="Normal"/>
    <w:rsid w:val="00D24E6C"/>
    <w:pPr>
      <w:overflowPunct w:val="0"/>
      <w:autoSpaceDE w:val="0"/>
      <w:autoSpaceDN w:val="0"/>
      <w:adjustRightInd w:val="0"/>
      <w:textAlignment w:val="baseline"/>
    </w:pPr>
    <w:rPr>
      <w:noProof/>
      <w:color w:val="000000"/>
    </w:rPr>
  </w:style>
  <w:style w:type="paragraph" w:customStyle="1" w:styleId="Bulleted">
    <w:name w:val="Bulleted"/>
    <w:basedOn w:val="Normal"/>
    <w:rsid w:val="00D24E6C"/>
    <w:pPr>
      <w:tabs>
        <w:tab w:val="left" w:pos="285"/>
      </w:tabs>
      <w:overflowPunct w:val="0"/>
      <w:autoSpaceDE w:val="0"/>
      <w:autoSpaceDN w:val="0"/>
      <w:adjustRightInd w:val="0"/>
      <w:ind w:left="285" w:hanging="285"/>
      <w:textAlignment w:val="baseline"/>
    </w:pPr>
    <w:rPr>
      <w:noProof/>
      <w:color w:val="000000"/>
    </w:rPr>
  </w:style>
  <w:style w:type="paragraph" w:customStyle="1" w:styleId="CellBody">
    <w:name w:val="CellBody"/>
    <w:basedOn w:val="Normal"/>
    <w:rsid w:val="00D24E6C"/>
    <w:pPr>
      <w:overflowPunct w:val="0"/>
      <w:autoSpaceDE w:val="0"/>
      <w:autoSpaceDN w:val="0"/>
      <w:adjustRightInd w:val="0"/>
      <w:textAlignment w:val="baseline"/>
    </w:pPr>
    <w:rPr>
      <w:noProof/>
      <w:color w:val="000000"/>
    </w:rPr>
  </w:style>
  <w:style w:type="paragraph" w:customStyle="1" w:styleId="CellHeading">
    <w:name w:val="CellHeading"/>
    <w:basedOn w:val="Normal"/>
    <w:rsid w:val="00D24E6C"/>
    <w:pPr>
      <w:overflowPunct w:val="0"/>
      <w:autoSpaceDE w:val="0"/>
      <w:autoSpaceDN w:val="0"/>
      <w:adjustRightInd w:val="0"/>
      <w:jc w:val="center"/>
      <w:textAlignment w:val="baseline"/>
    </w:pPr>
    <w:rPr>
      <w:noProof/>
      <w:color w:val="000000"/>
    </w:rPr>
  </w:style>
  <w:style w:type="paragraph" w:customStyle="1" w:styleId="CelluleIntitul">
    <w:name w:val="Cellule Intitulé"/>
    <w:basedOn w:val="Normal"/>
    <w:rsid w:val="00D24E6C"/>
    <w:pPr>
      <w:overflowPunct w:val="0"/>
      <w:autoSpaceDE w:val="0"/>
      <w:autoSpaceDN w:val="0"/>
      <w:adjustRightInd w:val="0"/>
      <w:jc w:val="both"/>
      <w:textAlignment w:val="baseline"/>
    </w:pPr>
    <w:rPr>
      <w:noProof/>
      <w:color w:val="000000"/>
    </w:rPr>
  </w:style>
  <w:style w:type="paragraph" w:customStyle="1" w:styleId="Footnote">
    <w:name w:val="Footnote"/>
    <w:basedOn w:val="Normal"/>
    <w:rsid w:val="00D24E6C"/>
    <w:rPr>
      <w:noProof/>
      <w:color w:val="000000"/>
      <w:sz w:val="20"/>
    </w:rPr>
  </w:style>
  <w:style w:type="paragraph" w:customStyle="1" w:styleId="Heading1">
    <w:name w:val="Heading1"/>
    <w:basedOn w:val="Normal"/>
    <w:rsid w:val="00D24E6C"/>
    <w:pPr>
      <w:keepNext/>
      <w:overflowPunct w:val="0"/>
      <w:autoSpaceDE w:val="0"/>
      <w:autoSpaceDN w:val="0"/>
      <w:adjustRightInd w:val="0"/>
      <w:spacing w:before="280" w:after="120"/>
      <w:textAlignment w:val="baseline"/>
    </w:pPr>
    <w:rPr>
      <w:b/>
      <w:noProof/>
      <w:color w:val="000000"/>
      <w:sz w:val="28"/>
    </w:rPr>
  </w:style>
  <w:style w:type="paragraph" w:customStyle="1" w:styleId="Heading2">
    <w:name w:val="Heading2"/>
    <w:basedOn w:val="Normal"/>
    <w:rsid w:val="00D24E6C"/>
    <w:pPr>
      <w:keepNext/>
      <w:overflowPunct w:val="0"/>
      <w:autoSpaceDE w:val="0"/>
      <w:autoSpaceDN w:val="0"/>
      <w:adjustRightInd w:val="0"/>
      <w:spacing w:before="240" w:after="60"/>
      <w:textAlignment w:val="baseline"/>
    </w:pPr>
    <w:rPr>
      <w:b/>
      <w:noProof/>
      <w:color w:val="000000"/>
    </w:rPr>
  </w:style>
  <w:style w:type="paragraph" w:customStyle="1" w:styleId="HeadingRunIn">
    <w:name w:val="HeadingRunIn"/>
    <w:basedOn w:val="Normal"/>
    <w:rsid w:val="00D24E6C"/>
    <w:pPr>
      <w:keepNext/>
      <w:overflowPunct w:val="0"/>
      <w:autoSpaceDE w:val="0"/>
      <w:autoSpaceDN w:val="0"/>
      <w:adjustRightInd w:val="0"/>
      <w:spacing w:before="120"/>
      <w:textAlignment w:val="baseline"/>
    </w:pPr>
    <w:rPr>
      <w:b/>
      <w:noProof/>
      <w:color w:val="000000"/>
    </w:rPr>
  </w:style>
  <w:style w:type="paragraph" w:customStyle="1" w:styleId="Indented">
    <w:name w:val="Indented"/>
    <w:basedOn w:val="Normal"/>
    <w:rsid w:val="00D24E6C"/>
    <w:pPr>
      <w:tabs>
        <w:tab w:val="left" w:pos="285"/>
      </w:tabs>
      <w:overflowPunct w:val="0"/>
      <w:autoSpaceDE w:val="0"/>
      <w:autoSpaceDN w:val="0"/>
      <w:adjustRightInd w:val="0"/>
      <w:ind w:left="285"/>
      <w:textAlignment w:val="baseline"/>
    </w:pPr>
    <w:rPr>
      <w:noProof/>
      <w:color w:val="000000"/>
    </w:rPr>
  </w:style>
  <w:style w:type="paragraph" w:customStyle="1" w:styleId="Numbered">
    <w:name w:val="Numbered"/>
    <w:basedOn w:val="Normal"/>
    <w:rsid w:val="00D24E6C"/>
    <w:pPr>
      <w:tabs>
        <w:tab w:val="left" w:pos="285"/>
      </w:tabs>
      <w:overflowPunct w:val="0"/>
      <w:autoSpaceDE w:val="0"/>
      <w:autoSpaceDN w:val="0"/>
      <w:adjustRightInd w:val="0"/>
      <w:ind w:left="285" w:hanging="285"/>
      <w:textAlignment w:val="baseline"/>
    </w:pPr>
    <w:rPr>
      <w:noProof/>
      <w:color w:val="000000"/>
    </w:rPr>
  </w:style>
  <w:style w:type="paragraph" w:customStyle="1" w:styleId="Numbered1">
    <w:name w:val="Numbered1"/>
    <w:basedOn w:val="Normal"/>
    <w:rsid w:val="00D24E6C"/>
    <w:pPr>
      <w:tabs>
        <w:tab w:val="left" w:pos="285"/>
      </w:tabs>
      <w:overflowPunct w:val="0"/>
      <w:autoSpaceDE w:val="0"/>
      <w:autoSpaceDN w:val="0"/>
      <w:adjustRightInd w:val="0"/>
      <w:ind w:left="285" w:hanging="285"/>
      <w:textAlignment w:val="baseline"/>
    </w:pPr>
    <w:rPr>
      <w:noProof/>
      <w:color w:val="000000"/>
    </w:rPr>
  </w:style>
  <w:style w:type="paragraph" w:customStyle="1" w:styleId="TextePreci">
    <w:name w:val="TextePreci"/>
    <w:basedOn w:val="Normal"/>
    <w:rsid w:val="00D24E6C"/>
    <w:pPr>
      <w:tabs>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ind w:left="285"/>
      <w:jc w:val="both"/>
      <w:textAlignment w:val="baseline"/>
    </w:pPr>
    <w:rPr>
      <w:rFonts w:ascii="Arial" w:hAnsi="Arial"/>
      <w:noProof/>
      <w:color w:val="000000"/>
      <w:sz w:val="18"/>
    </w:rPr>
  </w:style>
  <w:style w:type="paragraph" w:customStyle="1" w:styleId="TexteSecond">
    <w:name w:val="TexteSecond"/>
    <w:basedOn w:val="Normal"/>
    <w:rsid w:val="00D24E6C"/>
    <w:pPr>
      <w:tabs>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spacing w:line="260" w:lineRule="atLeast"/>
      <w:ind w:left="433"/>
      <w:jc w:val="both"/>
      <w:textAlignment w:val="baseline"/>
    </w:pPr>
    <w:rPr>
      <w:rFonts w:ascii="Arial" w:hAnsi="Arial"/>
      <w:noProof/>
      <w:color w:val="000000"/>
      <w:sz w:val="18"/>
    </w:rPr>
  </w:style>
  <w:style w:type="paragraph" w:customStyle="1" w:styleId="TexteSecondNonRet">
    <w:name w:val="TexteSecondNonRet"/>
    <w:basedOn w:val="Normal"/>
    <w:rsid w:val="00D24E6C"/>
    <w:pPr>
      <w:overflowPunct w:val="0"/>
      <w:autoSpaceDE w:val="0"/>
      <w:autoSpaceDN w:val="0"/>
      <w:adjustRightInd w:val="0"/>
      <w:jc w:val="both"/>
      <w:textAlignment w:val="baseline"/>
    </w:pPr>
    <w:rPr>
      <w:rFonts w:ascii="Arial" w:hAnsi="Arial"/>
      <w:noProof/>
      <w:color w:val="000000"/>
      <w:sz w:val="18"/>
    </w:rPr>
  </w:style>
  <w:style w:type="paragraph" w:customStyle="1" w:styleId="Title1">
    <w:name w:val="Title1"/>
    <w:basedOn w:val="Normal"/>
    <w:rsid w:val="00D24E6C"/>
    <w:pPr>
      <w:keepNext/>
      <w:overflowPunct w:val="0"/>
      <w:autoSpaceDE w:val="0"/>
      <w:autoSpaceDN w:val="0"/>
      <w:adjustRightInd w:val="0"/>
      <w:spacing w:before="480" w:after="240" w:line="360" w:lineRule="atLeast"/>
      <w:jc w:val="center"/>
      <w:textAlignment w:val="baseline"/>
    </w:pPr>
    <w:rPr>
      <w:b/>
      <w:noProof/>
      <w:color w:val="000000"/>
      <w:sz w:val="36"/>
    </w:rPr>
  </w:style>
  <w:style w:type="paragraph" w:customStyle="1" w:styleId="Titre1">
    <w:name w:val="Titre 1"/>
    <w:basedOn w:val="Normal"/>
    <w:rsid w:val="00D24E6C"/>
    <w:pPr>
      <w:keepNext/>
      <w:tabs>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spacing w:line="260" w:lineRule="atLeast"/>
      <w:jc w:val="center"/>
      <w:textAlignment w:val="baseline"/>
    </w:pPr>
    <w:rPr>
      <w:b/>
      <w:noProof/>
      <w:color w:val="000000"/>
      <w:sz w:val="48"/>
    </w:rPr>
  </w:style>
  <w:style w:type="paragraph" w:customStyle="1" w:styleId="Titre1Intro">
    <w:name w:val="Titre 1 Intro"/>
    <w:basedOn w:val="Normal"/>
    <w:rsid w:val="00D24E6C"/>
    <w:pPr>
      <w:keepNext/>
      <w:tabs>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spacing w:before="200" w:line="260" w:lineRule="atLeast"/>
      <w:jc w:val="center"/>
      <w:textAlignment w:val="baseline"/>
    </w:pPr>
    <w:rPr>
      <w:b/>
      <w:noProof/>
      <w:color w:val="000000"/>
      <w:sz w:val="32"/>
    </w:rPr>
  </w:style>
  <w:style w:type="paragraph" w:customStyle="1" w:styleId="Titre10Bis">
    <w:name w:val="Titre 10 Bis"/>
    <w:basedOn w:val="Normal"/>
    <w:rsid w:val="00D24E6C"/>
    <w:pPr>
      <w:tabs>
        <w:tab w:val="left" w:pos="703"/>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spacing w:line="260" w:lineRule="atLeast"/>
      <w:textAlignment w:val="baseline"/>
    </w:pPr>
    <w:rPr>
      <w:b/>
      <w:noProof/>
      <w:color w:val="0000FF"/>
      <w:sz w:val="28"/>
    </w:rPr>
  </w:style>
  <w:style w:type="paragraph" w:customStyle="1" w:styleId="Titre11">
    <w:name w:val="Titre 11"/>
    <w:basedOn w:val="Normal"/>
    <w:rsid w:val="00D24E6C"/>
    <w:pPr>
      <w:tabs>
        <w:tab w:val="left" w:pos="703"/>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spacing w:line="260" w:lineRule="atLeast"/>
      <w:textAlignment w:val="baseline"/>
    </w:pPr>
    <w:rPr>
      <w:b/>
      <w:noProof/>
      <w:color w:val="000000"/>
    </w:rPr>
  </w:style>
  <w:style w:type="paragraph" w:customStyle="1" w:styleId="Titre2">
    <w:name w:val="Titre 2"/>
    <w:basedOn w:val="Normal"/>
    <w:rsid w:val="00D24E6C"/>
    <w:pPr>
      <w:keepNext/>
      <w:tabs>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spacing w:line="260" w:lineRule="atLeast"/>
      <w:jc w:val="center"/>
      <w:textAlignment w:val="baseline"/>
    </w:pPr>
    <w:rPr>
      <w:b/>
      <w:noProof/>
      <w:color w:val="000000"/>
      <w:sz w:val="48"/>
    </w:rPr>
  </w:style>
  <w:style w:type="paragraph" w:customStyle="1" w:styleId="Titre2bis">
    <w:name w:val="Titre 2 bis"/>
    <w:basedOn w:val="Normal"/>
    <w:rsid w:val="00D24E6C"/>
    <w:pPr>
      <w:keepNext/>
      <w:tabs>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spacing w:line="260" w:lineRule="atLeast"/>
      <w:jc w:val="center"/>
      <w:textAlignment w:val="baseline"/>
    </w:pPr>
    <w:rPr>
      <w:b/>
      <w:noProof/>
      <w:color w:val="000000"/>
      <w:sz w:val="48"/>
    </w:rPr>
  </w:style>
  <w:style w:type="paragraph" w:customStyle="1" w:styleId="Titre2Intro">
    <w:name w:val="Titre 2 Intro"/>
    <w:basedOn w:val="Normal"/>
    <w:rsid w:val="00D24E6C"/>
    <w:pPr>
      <w:keepNext/>
      <w:tabs>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spacing w:before="1417" w:line="260" w:lineRule="atLeast"/>
      <w:jc w:val="center"/>
      <w:textAlignment w:val="baseline"/>
    </w:pPr>
    <w:rPr>
      <w:b/>
      <w:noProof/>
      <w:color w:val="000000"/>
      <w:sz w:val="32"/>
    </w:rPr>
  </w:style>
  <w:style w:type="paragraph" w:customStyle="1" w:styleId="Titre3">
    <w:name w:val="Titre 3"/>
    <w:basedOn w:val="Normal"/>
    <w:rsid w:val="00D24E6C"/>
    <w:pPr>
      <w:keepNext/>
      <w:tabs>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spacing w:line="400" w:lineRule="atLeast"/>
      <w:jc w:val="center"/>
      <w:textAlignment w:val="baseline"/>
    </w:pPr>
    <w:rPr>
      <w:b/>
      <w:noProof/>
      <w:color w:val="000000"/>
      <w:sz w:val="32"/>
    </w:rPr>
  </w:style>
  <w:style w:type="paragraph" w:customStyle="1" w:styleId="Titre3Bis">
    <w:name w:val="Titre 3 Bis"/>
    <w:basedOn w:val="Normal"/>
    <w:rsid w:val="00D24E6C"/>
    <w:pPr>
      <w:tabs>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spacing w:line="400" w:lineRule="atLeast"/>
      <w:jc w:val="center"/>
      <w:textAlignment w:val="baseline"/>
    </w:pPr>
    <w:rPr>
      <w:b/>
      <w:noProof/>
      <w:color w:val="000000"/>
      <w:sz w:val="32"/>
    </w:rPr>
  </w:style>
  <w:style w:type="paragraph" w:customStyle="1" w:styleId="Titre3Intro">
    <w:name w:val="Titre 3 Intro"/>
    <w:basedOn w:val="Normal"/>
    <w:rsid w:val="00D24E6C"/>
    <w:pPr>
      <w:keepNext/>
      <w:tabs>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spacing w:line="260" w:lineRule="atLeast"/>
      <w:jc w:val="center"/>
      <w:textAlignment w:val="baseline"/>
    </w:pPr>
    <w:rPr>
      <w:rFonts w:ascii="Arial" w:hAnsi="Arial"/>
      <w:b/>
      <w:noProof/>
      <w:color w:val="000000"/>
    </w:rPr>
  </w:style>
  <w:style w:type="paragraph" w:customStyle="1" w:styleId="Titre4">
    <w:name w:val="Titre 4"/>
    <w:basedOn w:val="Normal"/>
    <w:rsid w:val="00D24E6C"/>
    <w:pPr>
      <w:keepNext/>
      <w:tabs>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spacing w:line="380" w:lineRule="atLeast"/>
      <w:jc w:val="center"/>
      <w:textAlignment w:val="baseline"/>
    </w:pPr>
    <w:rPr>
      <w:b/>
      <w:noProof/>
      <w:color w:val="000000"/>
      <w:sz w:val="28"/>
    </w:rPr>
  </w:style>
  <w:style w:type="paragraph" w:customStyle="1" w:styleId="Titre4Intro">
    <w:name w:val="Titre 4 Intro"/>
    <w:basedOn w:val="Normal"/>
    <w:rsid w:val="00D24E6C"/>
    <w:pPr>
      <w:keepNext/>
      <w:tabs>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spacing w:before="200" w:line="260" w:lineRule="atLeast"/>
      <w:jc w:val="center"/>
      <w:textAlignment w:val="baseline"/>
    </w:pPr>
    <w:rPr>
      <w:rFonts w:ascii="Arial" w:hAnsi="Arial"/>
      <w:b/>
      <w:noProof/>
      <w:color w:val="000000"/>
    </w:rPr>
  </w:style>
  <w:style w:type="paragraph" w:customStyle="1" w:styleId="Titre5">
    <w:name w:val="Titre 5"/>
    <w:basedOn w:val="Normal"/>
    <w:rsid w:val="00D24E6C"/>
    <w:pPr>
      <w:keepNext/>
      <w:tabs>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spacing w:before="200"/>
      <w:jc w:val="center"/>
      <w:textAlignment w:val="baseline"/>
    </w:pPr>
    <w:rPr>
      <w:b/>
      <w:noProof/>
      <w:color w:val="000000"/>
      <w:sz w:val="28"/>
    </w:rPr>
  </w:style>
  <w:style w:type="paragraph" w:customStyle="1" w:styleId="Titre6">
    <w:name w:val="Titre 6"/>
    <w:basedOn w:val="Normal"/>
    <w:rsid w:val="00D24E6C"/>
    <w:pPr>
      <w:keepNext/>
      <w:tabs>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spacing w:before="200"/>
      <w:jc w:val="center"/>
      <w:textAlignment w:val="baseline"/>
    </w:pPr>
    <w:rPr>
      <w:b/>
      <w:noProof/>
      <w:color w:val="000000"/>
      <w:sz w:val="28"/>
    </w:rPr>
  </w:style>
  <w:style w:type="paragraph" w:customStyle="1" w:styleId="Titre7">
    <w:name w:val="Titre 7"/>
    <w:basedOn w:val="Normal"/>
    <w:rsid w:val="00D24E6C"/>
    <w:pPr>
      <w:keepNext/>
      <w:tabs>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spacing w:before="100" w:after="240"/>
      <w:jc w:val="center"/>
      <w:textAlignment w:val="baseline"/>
    </w:pPr>
    <w:rPr>
      <w:b/>
      <w:noProof/>
      <w:color w:val="000000"/>
    </w:rPr>
  </w:style>
  <w:style w:type="paragraph" w:customStyle="1" w:styleId="Titre8">
    <w:name w:val="Titre 8"/>
    <w:basedOn w:val="Normal"/>
    <w:rsid w:val="00D24E6C"/>
    <w:pPr>
      <w:keepNext/>
      <w:tabs>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spacing w:before="100" w:line="260" w:lineRule="atLeast"/>
      <w:jc w:val="center"/>
      <w:textAlignment w:val="baseline"/>
    </w:pPr>
    <w:rPr>
      <w:b/>
      <w:noProof/>
      <w:color w:val="000000"/>
      <w:sz w:val="20"/>
    </w:rPr>
  </w:style>
  <w:style w:type="paragraph" w:customStyle="1" w:styleId="Titre9">
    <w:name w:val="Titre 9"/>
    <w:basedOn w:val="Normal"/>
    <w:rsid w:val="00D24E6C"/>
    <w:pPr>
      <w:keepNext/>
      <w:tabs>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spacing w:before="100" w:line="260" w:lineRule="atLeast"/>
      <w:textAlignment w:val="baseline"/>
    </w:pPr>
    <w:rPr>
      <w:b/>
      <w:noProof/>
      <w:color w:val="FFFF00"/>
      <w:sz w:val="28"/>
    </w:rPr>
  </w:style>
  <w:style w:type="paragraph" w:customStyle="1" w:styleId="Titre9Bis">
    <w:name w:val="Titre 9 Bis"/>
    <w:basedOn w:val="Normal"/>
    <w:rsid w:val="00D24E6C"/>
    <w:pPr>
      <w:keepNext/>
      <w:overflowPunct w:val="0"/>
      <w:autoSpaceDE w:val="0"/>
      <w:autoSpaceDN w:val="0"/>
      <w:adjustRightInd w:val="0"/>
      <w:jc w:val="both"/>
      <w:textAlignment w:val="baseline"/>
    </w:pPr>
    <w:rPr>
      <w:noProof/>
      <w:color w:val="000000"/>
    </w:rPr>
  </w:style>
  <w:style w:type="paragraph" w:customStyle="1" w:styleId="TitreTableau">
    <w:name w:val="TitreTableau"/>
    <w:basedOn w:val="Normal"/>
    <w:rsid w:val="00D24E6C"/>
    <w:pPr>
      <w:overflowPunct w:val="0"/>
      <w:autoSpaceDE w:val="0"/>
      <w:autoSpaceDN w:val="0"/>
      <w:adjustRightInd w:val="0"/>
      <w:ind w:left="285"/>
      <w:textAlignment w:val="baseline"/>
    </w:pPr>
    <w:rPr>
      <w:b/>
      <w:noProof/>
      <w:color w:val="000000"/>
      <w:sz w:val="20"/>
    </w:rPr>
  </w:style>
  <w:style w:type="paragraph" w:customStyle="1" w:styleId="TM">
    <w:name w:val="TM"/>
    <w:basedOn w:val="Normal"/>
    <w:rsid w:val="00D24E6C"/>
    <w:pPr>
      <w:tabs>
        <w:tab w:val="left" w:pos="703"/>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spacing w:before="100" w:line="260" w:lineRule="atLeast"/>
      <w:textAlignment w:val="baseline"/>
    </w:pPr>
    <w:rPr>
      <w:noProof/>
      <w:color w:val="0000FF"/>
      <w:sz w:val="26"/>
    </w:rPr>
  </w:style>
  <w:style w:type="paragraph" w:customStyle="1" w:styleId="Tniv">
    <w:name w:val="Tniv"/>
    <w:basedOn w:val="Normal"/>
    <w:rsid w:val="00D24E6C"/>
    <w:pPr>
      <w:tabs>
        <w:tab w:val="left" w:pos="703"/>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spacing w:line="260" w:lineRule="atLeast"/>
      <w:textAlignment w:val="baseline"/>
    </w:pPr>
    <w:rPr>
      <w:b/>
      <w:noProof/>
      <w:color w:val="000000"/>
    </w:rPr>
  </w:style>
  <w:style w:type="paragraph" w:customStyle="1" w:styleId="TnivIntro">
    <w:name w:val="Tniv Intro"/>
    <w:basedOn w:val="Normal"/>
    <w:rsid w:val="00D24E6C"/>
    <w:pPr>
      <w:tabs>
        <w:tab w:val="left" w:pos="703"/>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spacing w:line="260" w:lineRule="atLeast"/>
      <w:textAlignment w:val="baseline"/>
    </w:pPr>
    <w:rPr>
      <w:b/>
      <w:noProof/>
      <w:color w:val="000000"/>
    </w:rPr>
  </w:style>
  <w:style w:type="paragraph" w:customStyle="1" w:styleId="TP">
    <w:name w:val="TP"/>
    <w:basedOn w:val="Normal"/>
    <w:rsid w:val="00D24E6C"/>
    <w:pPr>
      <w:overflowPunct w:val="0"/>
      <w:autoSpaceDE w:val="0"/>
      <w:autoSpaceDN w:val="0"/>
      <w:adjustRightInd w:val="0"/>
      <w:spacing w:before="100"/>
      <w:jc w:val="both"/>
      <w:textAlignment w:val="baseline"/>
    </w:pPr>
    <w:rPr>
      <w:noProof/>
      <w:color w:val="000000"/>
    </w:rPr>
  </w:style>
  <w:style w:type="paragraph" w:customStyle="1" w:styleId="Tpc">
    <w:name w:val="Tpc"/>
    <w:basedOn w:val="Normal"/>
    <w:rsid w:val="00D24E6C"/>
    <w:pPr>
      <w:overflowPunct w:val="0"/>
      <w:autoSpaceDE w:val="0"/>
      <w:autoSpaceDN w:val="0"/>
      <w:adjustRightInd w:val="0"/>
      <w:ind w:left="433"/>
      <w:jc w:val="both"/>
      <w:textAlignment w:val="baseline"/>
    </w:pPr>
    <w:rPr>
      <w:rFonts w:ascii="Arial" w:hAnsi="Arial"/>
      <w:b/>
      <w:noProof/>
      <w:color w:val="000000"/>
      <w:sz w:val="20"/>
    </w:rPr>
  </w:style>
  <w:style w:type="character" w:customStyle="1" w:styleId="Emphasis1">
    <w:name w:val="Emphasis1"/>
    <w:basedOn w:val="Fuentedeprrafopredeter"/>
    <w:rsid w:val="00D24E6C"/>
    <w:rPr>
      <w:i/>
    </w:rPr>
  </w:style>
  <w:style w:type="character" w:customStyle="1" w:styleId="EquationVariables">
    <w:name w:val="EquationVariables"/>
    <w:basedOn w:val="Fuentedeprrafopredeter"/>
    <w:rsid w:val="00D24E6C"/>
    <w:rPr>
      <w:i/>
    </w:rPr>
  </w:style>
  <w:style w:type="character" w:customStyle="1" w:styleId="Euro">
    <w:name w:val="Euro"/>
    <w:basedOn w:val="Fuentedeprrafopredeter"/>
    <w:rsid w:val="00D24E6C"/>
    <w:rPr>
      <w:rFonts w:ascii="Times" w:hAnsi="Times"/>
      <w:sz w:val="24"/>
    </w:rPr>
  </w:style>
  <w:style w:type="character" w:customStyle="1" w:styleId="euro0">
    <w:name w:val="euro"/>
    <w:basedOn w:val="Fuentedeprrafopredeter"/>
    <w:rsid w:val="00D24E6C"/>
    <w:rPr>
      <w:rFonts w:ascii="Times New Roman" w:hAnsi="Times New Roman"/>
      <w:color w:val="000000"/>
      <w:sz w:val="22"/>
    </w:rPr>
  </w:style>
  <w:style w:type="character" w:customStyle="1" w:styleId="FmArial">
    <w:name w:val="FmArial"/>
    <w:basedOn w:val="Fuentedeprrafopredeter"/>
    <w:rsid w:val="00D24E6C"/>
    <w:rPr>
      <w:rFonts w:ascii="Arial" w:hAnsi="Arial"/>
      <w:sz w:val="24"/>
    </w:rPr>
  </w:style>
  <w:style w:type="character" w:customStyle="1" w:styleId="FmSymbol">
    <w:name w:val="FmSymbol"/>
    <w:basedOn w:val="Fuentedeprrafopredeter"/>
    <w:rsid w:val="00D24E6C"/>
    <w:rPr>
      <w:rFonts w:ascii="Symbol" w:hAnsi="Symbol"/>
      <w:sz w:val="24"/>
    </w:rPr>
  </w:style>
  <w:style w:type="character" w:customStyle="1" w:styleId="FmWingdings">
    <w:name w:val="FmWingdings"/>
    <w:basedOn w:val="Fuentedeprrafopredeter"/>
    <w:rsid w:val="00D24E6C"/>
    <w:rPr>
      <w:rFonts w:ascii="Wingdings" w:hAnsi="Wingdings"/>
      <w:sz w:val="24"/>
    </w:rPr>
  </w:style>
  <w:style w:type="character" w:customStyle="1" w:styleId="Gras">
    <w:name w:val="Gras"/>
    <w:basedOn w:val="Fuentedeprrafopredeter"/>
    <w:rsid w:val="00D24E6C"/>
    <w:rPr>
      <w:rFonts w:ascii="Arial" w:hAnsi="Arial"/>
      <w:b/>
      <w:sz w:val="24"/>
    </w:rPr>
  </w:style>
  <w:style w:type="character" w:customStyle="1" w:styleId="GrasItal">
    <w:name w:val="GrasItal"/>
    <w:basedOn w:val="Fuentedeprrafopredeter"/>
    <w:rsid w:val="00D24E6C"/>
    <w:rPr>
      <w:rFonts w:ascii="Arial" w:hAnsi="Arial"/>
      <w:b/>
      <w:i/>
      <w:sz w:val="24"/>
    </w:rPr>
  </w:style>
  <w:style w:type="character" w:customStyle="1" w:styleId="Refdoc">
    <w:name w:val="Refdoc"/>
    <w:basedOn w:val="Fuentedeprrafopredeter"/>
    <w:rsid w:val="00D24E6C"/>
  </w:style>
  <w:style w:type="character" w:customStyle="1" w:styleId="Rtx">
    <w:name w:val="Rtx"/>
    <w:basedOn w:val="Fuentedeprrafopredeter"/>
    <w:rsid w:val="00D24E6C"/>
  </w:style>
  <w:style w:type="character" w:customStyle="1" w:styleId="Sno">
    <w:name w:val="Sno"/>
    <w:basedOn w:val="Fuentedeprrafopredeter"/>
    <w:rsid w:val="00D24E6C"/>
    <w:rPr>
      <w:rFonts w:ascii="Times" w:hAnsi="Times"/>
      <w:sz w:val="18"/>
    </w:rPr>
  </w:style>
  <w:style w:type="paragraph" w:customStyle="1" w:styleId="xl27">
    <w:name w:val="xl27"/>
    <w:basedOn w:val="Normal"/>
    <w:rsid w:val="00D24E6C"/>
    <w:pPr>
      <w:spacing w:before="100" w:beforeAutospacing="1" w:after="100" w:afterAutospacing="1"/>
      <w:jc w:val="center"/>
    </w:pPr>
    <w:rPr>
      <w:rFonts w:ascii="Frutiger-Bold" w:eastAsia="Arial Unicode MS" w:hAnsi="Frutiger-Bold" w:cs="Arial Unicode MS"/>
      <w:sz w:val="16"/>
      <w:szCs w:val="16"/>
    </w:rPr>
  </w:style>
  <w:style w:type="paragraph" w:customStyle="1" w:styleId="sangrado1">
    <w:name w:val="sangrado1"/>
    <w:basedOn w:val="Normal"/>
    <w:rsid w:val="00D24E6C"/>
    <w:pPr>
      <w:ind w:left="709" w:hanging="709"/>
      <w:jc w:val="both"/>
    </w:pPr>
    <w:rPr>
      <w:rFonts w:ascii="Univers" w:hAnsi="Univers"/>
      <w:lang w:val="es-ES_tradnl"/>
    </w:rPr>
  </w:style>
  <w:style w:type="paragraph" w:customStyle="1" w:styleId="sangrado2">
    <w:name w:val="sangrado2"/>
    <w:basedOn w:val="Normal"/>
    <w:rsid w:val="00D24E6C"/>
    <w:pPr>
      <w:ind w:left="1418" w:hanging="709"/>
      <w:jc w:val="both"/>
    </w:pPr>
    <w:rPr>
      <w:rFonts w:ascii="Univers" w:hAnsi="Univers"/>
      <w:lang w:val="es-ES_tradnl"/>
    </w:rPr>
  </w:style>
  <w:style w:type="table" w:styleId="Tablaconcuadrcula">
    <w:name w:val="Table Grid"/>
    <w:basedOn w:val="Tablanormal"/>
    <w:rsid w:val="00CB0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rsid w:val="00C047D3"/>
    <w:rPr>
      <w:rFonts w:ascii="Courier New" w:hAnsi="Courier New" w:cs="Courier New"/>
      <w:sz w:val="20"/>
    </w:rPr>
  </w:style>
  <w:style w:type="paragraph" w:customStyle="1" w:styleId="Textodenotaalfinal">
    <w:name w:val="Texto de nota al final"/>
    <w:basedOn w:val="Normal"/>
    <w:rsid w:val="00DD477D"/>
    <w:pPr>
      <w:widowControl w:val="0"/>
    </w:pPr>
    <w:rPr>
      <w:rFonts w:ascii="Univers" w:hAnsi="Univers"/>
      <w:lang w:val="es-ES_tradnl"/>
    </w:rPr>
  </w:style>
  <w:style w:type="paragraph" w:customStyle="1" w:styleId="FormLabel">
    <w:name w:val="Form Label"/>
    <w:basedOn w:val="Normal"/>
    <w:rsid w:val="00F822B2"/>
    <w:pPr>
      <w:spacing w:line="280" w:lineRule="exact"/>
    </w:pPr>
    <w:rPr>
      <w:sz w:val="18"/>
      <w:lang w:val="en-GB"/>
    </w:rPr>
  </w:style>
  <w:style w:type="paragraph" w:styleId="Asuntodelcomentario">
    <w:name w:val="annotation subject"/>
    <w:basedOn w:val="Textocomentario"/>
    <w:next w:val="Textocomentario"/>
    <w:semiHidden/>
    <w:rsid w:val="004F0F64"/>
    <w:pPr>
      <w:spacing w:line="240" w:lineRule="auto"/>
    </w:pPr>
    <w:rPr>
      <w:rFonts w:ascii="CG Omega" w:hAnsi="CG Omega"/>
      <w:b/>
      <w:bCs/>
      <w:lang w:val="es-ES"/>
    </w:rPr>
  </w:style>
  <w:style w:type="paragraph" w:customStyle="1" w:styleId="textogestin">
    <w:name w:val="texto gestión"/>
    <w:basedOn w:val="Normal"/>
    <w:rsid w:val="00A623ED"/>
    <w:pPr>
      <w:spacing w:after="240"/>
      <w:jc w:val="both"/>
    </w:pPr>
    <w:rPr>
      <w:rFonts w:ascii="Book Antiqua" w:hAnsi="Book Antiqua"/>
      <w:lang w:val="es-ES_tradnl"/>
    </w:rPr>
  </w:style>
  <w:style w:type="character" w:styleId="Hipervnculo">
    <w:name w:val="Hyperlink"/>
    <w:basedOn w:val="Fuentedeprrafopredeter"/>
    <w:rsid w:val="00C56803"/>
    <w:rPr>
      <w:color w:val="0000FF"/>
      <w:u w:val="single"/>
    </w:rPr>
  </w:style>
  <w:style w:type="paragraph" w:customStyle="1" w:styleId="Estilo">
    <w:name w:val="Estilo"/>
    <w:rsid w:val="00522FA1"/>
    <w:pPr>
      <w:widowControl w:val="0"/>
      <w:autoSpaceDE w:val="0"/>
      <w:autoSpaceDN w:val="0"/>
      <w:adjustRightInd w:val="0"/>
    </w:pPr>
    <w:rPr>
      <w:rFonts w:ascii="Arial" w:hAnsi="Arial" w:cs="Arial"/>
      <w:sz w:val="24"/>
      <w:szCs w:val="24"/>
      <w:lang w:val="en-US" w:eastAsia="en-US"/>
    </w:rPr>
  </w:style>
  <w:style w:type="character" w:customStyle="1" w:styleId="TextonotapieCar">
    <w:name w:val="Texto nota pie Car"/>
    <w:basedOn w:val="Fuentedeprrafopredeter"/>
    <w:link w:val="Textonotapie"/>
    <w:semiHidden/>
    <w:rsid w:val="004F794C"/>
    <w:rPr>
      <w:rFonts w:ascii="CG Omega" w:hAnsi="CG Omega"/>
      <w:lang w:eastAsia="en-US"/>
    </w:rPr>
  </w:style>
  <w:style w:type="paragraph" w:styleId="Prrafodelista">
    <w:name w:val="List Paragraph"/>
    <w:basedOn w:val="Normal"/>
    <w:uiPriority w:val="34"/>
    <w:qFormat/>
    <w:rsid w:val="00702161"/>
    <w:pPr>
      <w:ind w:left="720"/>
      <w:contextualSpacing/>
    </w:pPr>
  </w:style>
  <w:style w:type="character" w:customStyle="1" w:styleId="PiedepginaCar">
    <w:name w:val="Pie de página Car"/>
    <w:basedOn w:val="Fuentedeprrafopredeter"/>
    <w:link w:val="Piedepgina"/>
    <w:uiPriority w:val="99"/>
    <w:rsid w:val="00D7082E"/>
    <w:rPr>
      <w:rFonts w:ascii="CG Omega" w:hAnsi="CG Omega"/>
      <w:sz w:val="22"/>
      <w:lang w:eastAsia="en-US"/>
    </w:rPr>
  </w:style>
  <w:style w:type="character" w:customStyle="1" w:styleId="TextocomentarioCar">
    <w:name w:val="Texto comentario Car"/>
    <w:basedOn w:val="Fuentedeprrafopredeter"/>
    <w:link w:val="Textocomentario"/>
    <w:semiHidden/>
    <w:rsid w:val="00530CA0"/>
    <w:rPr>
      <w:rFonts w:ascii="Arial" w:hAnsi="Arial"/>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67">
      <w:bodyDiv w:val="1"/>
      <w:marLeft w:val="0"/>
      <w:marRight w:val="0"/>
      <w:marTop w:val="0"/>
      <w:marBottom w:val="0"/>
      <w:divBdr>
        <w:top w:val="none" w:sz="0" w:space="0" w:color="auto"/>
        <w:left w:val="none" w:sz="0" w:space="0" w:color="auto"/>
        <w:bottom w:val="none" w:sz="0" w:space="0" w:color="auto"/>
        <w:right w:val="none" w:sz="0" w:space="0" w:color="auto"/>
      </w:divBdr>
    </w:div>
    <w:div w:id="2244475">
      <w:bodyDiv w:val="1"/>
      <w:marLeft w:val="0"/>
      <w:marRight w:val="0"/>
      <w:marTop w:val="0"/>
      <w:marBottom w:val="0"/>
      <w:divBdr>
        <w:top w:val="none" w:sz="0" w:space="0" w:color="auto"/>
        <w:left w:val="none" w:sz="0" w:space="0" w:color="auto"/>
        <w:bottom w:val="none" w:sz="0" w:space="0" w:color="auto"/>
        <w:right w:val="none" w:sz="0" w:space="0" w:color="auto"/>
      </w:divBdr>
    </w:div>
    <w:div w:id="5788870">
      <w:bodyDiv w:val="1"/>
      <w:marLeft w:val="0"/>
      <w:marRight w:val="0"/>
      <w:marTop w:val="0"/>
      <w:marBottom w:val="0"/>
      <w:divBdr>
        <w:top w:val="none" w:sz="0" w:space="0" w:color="auto"/>
        <w:left w:val="none" w:sz="0" w:space="0" w:color="auto"/>
        <w:bottom w:val="none" w:sz="0" w:space="0" w:color="auto"/>
        <w:right w:val="none" w:sz="0" w:space="0" w:color="auto"/>
      </w:divBdr>
    </w:div>
    <w:div w:id="10645483">
      <w:bodyDiv w:val="1"/>
      <w:marLeft w:val="0"/>
      <w:marRight w:val="0"/>
      <w:marTop w:val="0"/>
      <w:marBottom w:val="0"/>
      <w:divBdr>
        <w:top w:val="none" w:sz="0" w:space="0" w:color="auto"/>
        <w:left w:val="none" w:sz="0" w:space="0" w:color="auto"/>
        <w:bottom w:val="none" w:sz="0" w:space="0" w:color="auto"/>
        <w:right w:val="none" w:sz="0" w:space="0" w:color="auto"/>
      </w:divBdr>
    </w:div>
    <w:div w:id="11147803">
      <w:bodyDiv w:val="1"/>
      <w:marLeft w:val="0"/>
      <w:marRight w:val="0"/>
      <w:marTop w:val="0"/>
      <w:marBottom w:val="0"/>
      <w:divBdr>
        <w:top w:val="none" w:sz="0" w:space="0" w:color="auto"/>
        <w:left w:val="none" w:sz="0" w:space="0" w:color="auto"/>
        <w:bottom w:val="none" w:sz="0" w:space="0" w:color="auto"/>
        <w:right w:val="none" w:sz="0" w:space="0" w:color="auto"/>
      </w:divBdr>
    </w:div>
    <w:div w:id="12075709">
      <w:bodyDiv w:val="1"/>
      <w:marLeft w:val="0"/>
      <w:marRight w:val="0"/>
      <w:marTop w:val="0"/>
      <w:marBottom w:val="0"/>
      <w:divBdr>
        <w:top w:val="none" w:sz="0" w:space="0" w:color="auto"/>
        <w:left w:val="none" w:sz="0" w:space="0" w:color="auto"/>
        <w:bottom w:val="none" w:sz="0" w:space="0" w:color="auto"/>
        <w:right w:val="none" w:sz="0" w:space="0" w:color="auto"/>
      </w:divBdr>
    </w:div>
    <w:div w:id="16348384">
      <w:bodyDiv w:val="1"/>
      <w:marLeft w:val="0"/>
      <w:marRight w:val="0"/>
      <w:marTop w:val="0"/>
      <w:marBottom w:val="0"/>
      <w:divBdr>
        <w:top w:val="none" w:sz="0" w:space="0" w:color="auto"/>
        <w:left w:val="none" w:sz="0" w:space="0" w:color="auto"/>
        <w:bottom w:val="none" w:sz="0" w:space="0" w:color="auto"/>
        <w:right w:val="none" w:sz="0" w:space="0" w:color="auto"/>
      </w:divBdr>
    </w:div>
    <w:div w:id="23412365">
      <w:bodyDiv w:val="1"/>
      <w:marLeft w:val="0"/>
      <w:marRight w:val="0"/>
      <w:marTop w:val="0"/>
      <w:marBottom w:val="0"/>
      <w:divBdr>
        <w:top w:val="none" w:sz="0" w:space="0" w:color="auto"/>
        <w:left w:val="none" w:sz="0" w:space="0" w:color="auto"/>
        <w:bottom w:val="none" w:sz="0" w:space="0" w:color="auto"/>
        <w:right w:val="none" w:sz="0" w:space="0" w:color="auto"/>
      </w:divBdr>
    </w:div>
    <w:div w:id="24017134">
      <w:bodyDiv w:val="1"/>
      <w:marLeft w:val="0"/>
      <w:marRight w:val="0"/>
      <w:marTop w:val="0"/>
      <w:marBottom w:val="0"/>
      <w:divBdr>
        <w:top w:val="none" w:sz="0" w:space="0" w:color="auto"/>
        <w:left w:val="none" w:sz="0" w:space="0" w:color="auto"/>
        <w:bottom w:val="none" w:sz="0" w:space="0" w:color="auto"/>
        <w:right w:val="none" w:sz="0" w:space="0" w:color="auto"/>
      </w:divBdr>
    </w:div>
    <w:div w:id="34040962">
      <w:bodyDiv w:val="1"/>
      <w:marLeft w:val="0"/>
      <w:marRight w:val="0"/>
      <w:marTop w:val="0"/>
      <w:marBottom w:val="0"/>
      <w:divBdr>
        <w:top w:val="none" w:sz="0" w:space="0" w:color="auto"/>
        <w:left w:val="none" w:sz="0" w:space="0" w:color="auto"/>
        <w:bottom w:val="none" w:sz="0" w:space="0" w:color="auto"/>
        <w:right w:val="none" w:sz="0" w:space="0" w:color="auto"/>
      </w:divBdr>
    </w:div>
    <w:div w:id="36011303">
      <w:bodyDiv w:val="1"/>
      <w:marLeft w:val="0"/>
      <w:marRight w:val="0"/>
      <w:marTop w:val="0"/>
      <w:marBottom w:val="0"/>
      <w:divBdr>
        <w:top w:val="none" w:sz="0" w:space="0" w:color="auto"/>
        <w:left w:val="none" w:sz="0" w:space="0" w:color="auto"/>
        <w:bottom w:val="none" w:sz="0" w:space="0" w:color="auto"/>
        <w:right w:val="none" w:sz="0" w:space="0" w:color="auto"/>
      </w:divBdr>
    </w:div>
    <w:div w:id="39935802">
      <w:bodyDiv w:val="1"/>
      <w:marLeft w:val="0"/>
      <w:marRight w:val="0"/>
      <w:marTop w:val="0"/>
      <w:marBottom w:val="0"/>
      <w:divBdr>
        <w:top w:val="none" w:sz="0" w:space="0" w:color="auto"/>
        <w:left w:val="none" w:sz="0" w:space="0" w:color="auto"/>
        <w:bottom w:val="none" w:sz="0" w:space="0" w:color="auto"/>
        <w:right w:val="none" w:sz="0" w:space="0" w:color="auto"/>
      </w:divBdr>
    </w:div>
    <w:div w:id="40059997">
      <w:bodyDiv w:val="1"/>
      <w:marLeft w:val="0"/>
      <w:marRight w:val="0"/>
      <w:marTop w:val="0"/>
      <w:marBottom w:val="0"/>
      <w:divBdr>
        <w:top w:val="none" w:sz="0" w:space="0" w:color="auto"/>
        <w:left w:val="none" w:sz="0" w:space="0" w:color="auto"/>
        <w:bottom w:val="none" w:sz="0" w:space="0" w:color="auto"/>
        <w:right w:val="none" w:sz="0" w:space="0" w:color="auto"/>
      </w:divBdr>
    </w:div>
    <w:div w:id="43993946">
      <w:bodyDiv w:val="1"/>
      <w:marLeft w:val="0"/>
      <w:marRight w:val="0"/>
      <w:marTop w:val="0"/>
      <w:marBottom w:val="0"/>
      <w:divBdr>
        <w:top w:val="none" w:sz="0" w:space="0" w:color="auto"/>
        <w:left w:val="none" w:sz="0" w:space="0" w:color="auto"/>
        <w:bottom w:val="none" w:sz="0" w:space="0" w:color="auto"/>
        <w:right w:val="none" w:sz="0" w:space="0" w:color="auto"/>
      </w:divBdr>
    </w:div>
    <w:div w:id="50271657">
      <w:bodyDiv w:val="1"/>
      <w:marLeft w:val="0"/>
      <w:marRight w:val="0"/>
      <w:marTop w:val="0"/>
      <w:marBottom w:val="0"/>
      <w:divBdr>
        <w:top w:val="none" w:sz="0" w:space="0" w:color="auto"/>
        <w:left w:val="none" w:sz="0" w:space="0" w:color="auto"/>
        <w:bottom w:val="none" w:sz="0" w:space="0" w:color="auto"/>
        <w:right w:val="none" w:sz="0" w:space="0" w:color="auto"/>
      </w:divBdr>
    </w:div>
    <w:div w:id="53747714">
      <w:bodyDiv w:val="1"/>
      <w:marLeft w:val="0"/>
      <w:marRight w:val="0"/>
      <w:marTop w:val="0"/>
      <w:marBottom w:val="0"/>
      <w:divBdr>
        <w:top w:val="none" w:sz="0" w:space="0" w:color="auto"/>
        <w:left w:val="none" w:sz="0" w:space="0" w:color="auto"/>
        <w:bottom w:val="none" w:sz="0" w:space="0" w:color="auto"/>
        <w:right w:val="none" w:sz="0" w:space="0" w:color="auto"/>
      </w:divBdr>
    </w:div>
    <w:div w:id="57945835">
      <w:bodyDiv w:val="1"/>
      <w:marLeft w:val="0"/>
      <w:marRight w:val="0"/>
      <w:marTop w:val="0"/>
      <w:marBottom w:val="0"/>
      <w:divBdr>
        <w:top w:val="none" w:sz="0" w:space="0" w:color="auto"/>
        <w:left w:val="none" w:sz="0" w:space="0" w:color="auto"/>
        <w:bottom w:val="none" w:sz="0" w:space="0" w:color="auto"/>
        <w:right w:val="none" w:sz="0" w:space="0" w:color="auto"/>
      </w:divBdr>
    </w:div>
    <w:div w:id="58091956">
      <w:bodyDiv w:val="1"/>
      <w:marLeft w:val="0"/>
      <w:marRight w:val="0"/>
      <w:marTop w:val="0"/>
      <w:marBottom w:val="0"/>
      <w:divBdr>
        <w:top w:val="none" w:sz="0" w:space="0" w:color="auto"/>
        <w:left w:val="none" w:sz="0" w:space="0" w:color="auto"/>
        <w:bottom w:val="none" w:sz="0" w:space="0" w:color="auto"/>
        <w:right w:val="none" w:sz="0" w:space="0" w:color="auto"/>
      </w:divBdr>
    </w:div>
    <w:div w:id="61757305">
      <w:bodyDiv w:val="1"/>
      <w:marLeft w:val="0"/>
      <w:marRight w:val="0"/>
      <w:marTop w:val="0"/>
      <w:marBottom w:val="0"/>
      <w:divBdr>
        <w:top w:val="none" w:sz="0" w:space="0" w:color="auto"/>
        <w:left w:val="none" w:sz="0" w:space="0" w:color="auto"/>
        <w:bottom w:val="none" w:sz="0" w:space="0" w:color="auto"/>
        <w:right w:val="none" w:sz="0" w:space="0" w:color="auto"/>
      </w:divBdr>
    </w:div>
    <w:div w:id="70350778">
      <w:bodyDiv w:val="1"/>
      <w:marLeft w:val="0"/>
      <w:marRight w:val="0"/>
      <w:marTop w:val="0"/>
      <w:marBottom w:val="0"/>
      <w:divBdr>
        <w:top w:val="none" w:sz="0" w:space="0" w:color="auto"/>
        <w:left w:val="none" w:sz="0" w:space="0" w:color="auto"/>
        <w:bottom w:val="none" w:sz="0" w:space="0" w:color="auto"/>
        <w:right w:val="none" w:sz="0" w:space="0" w:color="auto"/>
      </w:divBdr>
    </w:div>
    <w:div w:id="76679118">
      <w:bodyDiv w:val="1"/>
      <w:marLeft w:val="0"/>
      <w:marRight w:val="0"/>
      <w:marTop w:val="0"/>
      <w:marBottom w:val="0"/>
      <w:divBdr>
        <w:top w:val="none" w:sz="0" w:space="0" w:color="auto"/>
        <w:left w:val="none" w:sz="0" w:space="0" w:color="auto"/>
        <w:bottom w:val="none" w:sz="0" w:space="0" w:color="auto"/>
        <w:right w:val="none" w:sz="0" w:space="0" w:color="auto"/>
      </w:divBdr>
    </w:div>
    <w:div w:id="77680584">
      <w:bodyDiv w:val="1"/>
      <w:marLeft w:val="0"/>
      <w:marRight w:val="0"/>
      <w:marTop w:val="0"/>
      <w:marBottom w:val="0"/>
      <w:divBdr>
        <w:top w:val="none" w:sz="0" w:space="0" w:color="auto"/>
        <w:left w:val="none" w:sz="0" w:space="0" w:color="auto"/>
        <w:bottom w:val="none" w:sz="0" w:space="0" w:color="auto"/>
        <w:right w:val="none" w:sz="0" w:space="0" w:color="auto"/>
      </w:divBdr>
    </w:div>
    <w:div w:id="84766004">
      <w:bodyDiv w:val="1"/>
      <w:marLeft w:val="0"/>
      <w:marRight w:val="0"/>
      <w:marTop w:val="0"/>
      <w:marBottom w:val="0"/>
      <w:divBdr>
        <w:top w:val="none" w:sz="0" w:space="0" w:color="auto"/>
        <w:left w:val="none" w:sz="0" w:space="0" w:color="auto"/>
        <w:bottom w:val="none" w:sz="0" w:space="0" w:color="auto"/>
        <w:right w:val="none" w:sz="0" w:space="0" w:color="auto"/>
      </w:divBdr>
    </w:div>
    <w:div w:id="88939994">
      <w:bodyDiv w:val="1"/>
      <w:marLeft w:val="0"/>
      <w:marRight w:val="0"/>
      <w:marTop w:val="0"/>
      <w:marBottom w:val="0"/>
      <w:divBdr>
        <w:top w:val="none" w:sz="0" w:space="0" w:color="auto"/>
        <w:left w:val="none" w:sz="0" w:space="0" w:color="auto"/>
        <w:bottom w:val="none" w:sz="0" w:space="0" w:color="auto"/>
        <w:right w:val="none" w:sz="0" w:space="0" w:color="auto"/>
      </w:divBdr>
    </w:div>
    <w:div w:id="90122953">
      <w:bodyDiv w:val="1"/>
      <w:marLeft w:val="0"/>
      <w:marRight w:val="0"/>
      <w:marTop w:val="0"/>
      <w:marBottom w:val="0"/>
      <w:divBdr>
        <w:top w:val="none" w:sz="0" w:space="0" w:color="auto"/>
        <w:left w:val="none" w:sz="0" w:space="0" w:color="auto"/>
        <w:bottom w:val="none" w:sz="0" w:space="0" w:color="auto"/>
        <w:right w:val="none" w:sz="0" w:space="0" w:color="auto"/>
      </w:divBdr>
    </w:div>
    <w:div w:id="91629369">
      <w:bodyDiv w:val="1"/>
      <w:marLeft w:val="0"/>
      <w:marRight w:val="0"/>
      <w:marTop w:val="0"/>
      <w:marBottom w:val="0"/>
      <w:divBdr>
        <w:top w:val="none" w:sz="0" w:space="0" w:color="auto"/>
        <w:left w:val="none" w:sz="0" w:space="0" w:color="auto"/>
        <w:bottom w:val="none" w:sz="0" w:space="0" w:color="auto"/>
        <w:right w:val="none" w:sz="0" w:space="0" w:color="auto"/>
      </w:divBdr>
    </w:div>
    <w:div w:id="109129124">
      <w:bodyDiv w:val="1"/>
      <w:marLeft w:val="0"/>
      <w:marRight w:val="0"/>
      <w:marTop w:val="0"/>
      <w:marBottom w:val="0"/>
      <w:divBdr>
        <w:top w:val="none" w:sz="0" w:space="0" w:color="auto"/>
        <w:left w:val="none" w:sz="0" w:space="0" w:color="auto"/>
        <w:bottom w:val="none" w:sz="0" w:space="0" w:color="auto"/>
        <w:right w:val="none" w:sz="0" w:space="0" w:color="auto"/>
      </w:divBdr>
    </w:div>
    <w:div w:id="114058486">
      <w:bodyDiv w:val="1"/>
      <w:marLeft w:val="0"/>
      <w:marRight w:val="0"/>
      <w:marTop w:val="0"/>
      <w:marBottom w:val="0"/>
      <w:divBdr>
        <w:top w:val="none" w:sz="0" w:space="0" w:color="auto"/>
        <w:left w:val="none" w:sz="0" w:space="0" w:color="auto"/>
        <w:bottom w:val="none" w:sz="0" w:space="0" w:color="auto"/>
        <w:right w:val="none" w:sz="0" w:space="0" w:color="auto"/>
      </w:divBdr>
    </w:div>
    <w:div w:id="115606877">
      <w:bodyDiv w:val="1"/>
      <w:marLeft w:val="0"/>
      <w:marRight w:val="0"/>
      <w:marTop w:val="0"/>
      <w:marBottom w:val="0"/>
      <w:divBdr>
        <w:top w:val="none" w:sz="0" w:space="0" w:color="auto"/>
        <w:left w:val="none" w:sz="0" w:space="0" w:color="auto"/>
        <w:bottom w:val="none" w:sz="0" w:space="0" w:color="auto"/>
        <w:right w:val="none" w:sz="0" w:space="0" w:color="auto"/>
      </w:divBdr>
    </w:div>
    <w:div w:id="119734396">
      <w:bodyDiv w:val="1"/>
      <w:marLeft w:val="0"/>
      <w:marRight w:val="0"/>
      <w:marTop w:val="0"/>
      <w:marBottom w:val="0"/>
      <w:divBdr>
        <w:top w:val="none" w:sz="0" w:space="0" w:color="auto"/>
        <w:left w:val="none" w:sz="0" w:space="0" w:color="auto"/>
        <w:bottom w:val="none" w:sz="0" w:space="0" w:color="auto"/>
        <w:right w:val="none" w:sz="0" w:space="0" w:color="auto"/>
      </w:divBdr>
    </w:div>
    <w:div w:id="119954863">
      <w:bodyDiv w:val="1"/>
      <w:marLeft w:val="0"/>
      <w:marRight w:val="0"/>
      <w:marTop w:val="0"/>
      <w:marBottom w:val="0"/>
      <w:divBdr>
        <w:top w:val="none" w:sz="0" w:space="0" w:color="auto"/>
        <w:left w:val="none" w:sz="0" w:space="0" w:color="auto"/>
        <w:bottom w:val="none" w:sz="0" w:space="0" w:color="auto"/>
        <w:right w:val="none" w:sz="0" w:space="0" w:color="auto"/>
      </w:divBdr>
    </w:div>
    <w:div w:id="121387229">
      <w:bodyDiv w:val="1"/>
      <w:marLeft w:val="0"/>
      <w:marRight w:val="0"/>
      <w:marTop w:val="0"/>
      <w:marBottom w:val="0"/>
      <w:divBdr>
        <w:top w:val="none" w:sz="0" w:space="0" w:color="auto"/>
        <w:left w:val="none" w:sz="0" w:space="0" w:color="auto"/>
        <w:bottom w:val="none" w:sz="0" w:space="0" w:color="auto"/>
        <w:right w:val="none" w:sz="0" w:space="0" w:color="auto"/>
      </w:divBdr>
    </w:div>
    <w:div w:id="121580013">
      <w:bodyDiv w:val="1"/>
      <w:marLeft w:val="0"/>
      <w:marRight w:val="0"/>
      <w:marTop w:val="0"/>
      <w:marBottom w:val="0"/>
      <w:divBdr>
        <w:top w:val="none" w:sz="0" w:space="0" w:color="auto"/>
        <w:left w:val="none" w:sz="0" w:space="0" w:color="auto"/>
        <w:bottom w:val="none" w:sz="0" w:space="0" w:color="auto"/>
        <w:right w:val="none" w:sz="0" w:space="0" w:color="auto"/>
      </w:divBdr>
    </w:div>
    <w:div w:id="124936685">
      <w:bodyDiv w:val="1"/>
      <w:marLeft w:val="0"/>
      <w:marRight w:val="0"/>
      <w:marTop w:val="0"/>
      <w:marBottom w:val="0"/>
      <w:divBdr>
        <w:top w:val="none" w:sz="0" w:space="0" w:color="auto"/>
        <w:left w:val="none" w:sz="0" w:space="0" w:color="auto"/>
        <w:bottom w:val="none" w:sz="0" w:space="0" w:color="auto"/>
        <w:right w:val="none" w:sz="0" w:space="0" w:color="auto"/>
      </w:divBdr>
    </w:div>
    <w:div w:id="125197076">
      <w:bodyDiv w:val="1"/>
      <w:marLeft w:val="0"/>
      <w:marRight w:val="0"/>
      <w:marTop w:val="0"/>
      <w:marBottom w:val="0"/>
      <w:divBdr>
        <w:top w:val="none" w:sz="0" w:space="0" w:color="auto"/>
        <w:left w:val="none" w:sz="0" w:space="0" w:color="auto"/>
        <w:bottom w:val="none" w:sz="0" w:space="0" w:color="auto"/>
        <w:right w:val="none" w:sz="0" w:space="0" w:color="auto"/>
      </w:divBdr>
    </w:div>
    <w:div w:id="126821577">
      <w:bodyDiv w:val="1"/>
      <w:marLeft w:val="0"/>
      <w:marRight w:val="0"/>
      <w:marTop w:val="0"/>
      <w:marBottom w:val="0"/>
      <w:divBdr>
        <w:top w:val="none" w:sz="0" w:space="0" w:color="auto"/>
        <w:left w:val="none" w:sz="0" w:space="0" w:color="auto"/>
        <w:bottom w:val="none" w:sz="0" w:space="0" w:color="auto"/>
        <w:right w:val="none" w:sz="0" w:space="0" w:color="auto"/>
      </w:divBdr>
    </w:div>
    <w:div w:id="129330566">
      <w:bodyDiv w:val="1"/>
      <w:marLeft w:val="0"/>
      <w:marRight w:val="0"/>
      <w:marTop w:val="0"/>
      <w:marBottom w:val="0"/>
      <w:divBdr>
        <w:top w:val="none" w:sz="0" w:space="0" w:color="auto"/>
        <w:left w:val="none" w:sz="0" w:space="0" w:color="auto"/>
        <w:bottom w:val="none" w:sz="0" w:space="0" w:color="auto"/>
        <w:right w:val="none" w:sz="0" w:space="0" w:color="auto"/>
      </w:divBdr>
    </w:div>
    <w:div w:id="132336346">
      <w:bodyDiv w:val="1"/>
      <w:marLeft w:val="0"/>
      <w:marRight w:val="0"/>
      <w:marTop w:val="0"/>
      <w:marBottom w:val="0"/>
      <w:divBdr>
        <w:top w:val="none" w:sz="0" w:space="0" w:color="auto"/>
        <w:left w:val="none" w:sz="0" w:space="0" w:color="auto"/>
        <w:bottom w:val="none" w:sz="0" w:space="0" w:color="auto"/>
        <w:right w:val="none" w:sz="0" w:space="0" w:color="auto"/>
      </w:divBdr>
    </w:div>
    <w:div w:id="137888329">
      <w:bodyDiv w:val="1"/>
      <w:marLeft w:val="0"/>
      <w:marRight w:val="0"/>
      <w:marTop w:val="0"/>
      <w:marBottom w:val="0"/>
      <w:divBdr>
        <w:top w:val="none" w:sz="0" w:space="0" w:color="auto"/>
        <w:left w:val="none" w:sz="0" w:space="0" w:color="auto"/>
        <w:bottom w:val="none" w:sz="0" w:space="0" w:color="auto"/>
        <w:right w:val="none" w:sz="0" w:space="0" w:color="auto"/>
      </w:divBdr>
    </w:div>
    <w:div w:id="151143256">
      <w:bodyDiv w:val="1"/>
      <w:marLeft w:val="0"/>
      <w:marRight w:val="0"/>
      <w:marTop w:val="0"/>
      <w:marBottom w:val="0"/>
      <w:divBdr>
        <w:top w:val="none" w:sz="0" w:space="0" w:color="auto"/>
        <w:left w:val="none" w:sz="0" w:space="0" w:color="auto"/>
        <w:bottom w:val="none" w:sz="0" w:space="0" w:color="auto"/>
        <w:right w:val="none" w:sz="0" w:space="0" w:color="auto"/>
      </w:divBdr>
    </w:div>
    <w:div w:id="153759418">
      <w:bodyDiv w:val="1"/>
      <w:marLeft w:val="0"/>
      <w:marRight w:val="0"/>
      <w:marTop w:val="0"/>
      <w:marBottom w:val="0"/>
      <w:divBdr>
        <w:top w:val="none" w:sz="0" w:space="0" w:color="auto"/>
        <w:left w:val="none" w:sz="0" w:space="0" w:color="auto"/>
        <w:bottom w:val="none" w:sz="0" w:space="0" w:color="auto"/>
        <w:right w:val="none" w:sz="0" w:space="0" w:color="auto"/>
      </w:divBdr>
    </w:div>
    <w:div w:id="153762061">
      <w:bodyDiv w:val="1"/>
      <w:marLeft w:val="0"/>
      <w:marRight w:val="0"/>
      <w:marTop w:val="0"/>
      <w:marBottom w:val="0"/>
      <w:divBdr>
        <w:top w:val="none" w:sz="0" w:space="0" w:color="auto"/>
        <w:left w:val="none" w:sz="0" w:space="0" w:color="auto"/>
        <w:bottom w:val="none" w:sz="0" w:space="0" w:color="auto"/>
        <w:right w:val="none" w:sz="0" w:space="0" w:color="auto"/>
      </w:divBdr>
    </w:div>
    <w:div w:id="155612788">
      <w:bodyDiv w:val="1"/>
      <w:marLeft w:val="0"/>
      <w:marRight w:val="0"/>
      <w:marTop w:val="0"/>
      <w:marBottom w:val="0"/>
      <w:divBdr>
        <w:top w:val="none" w:sz="0" w:space="0" w:color="auto"/>
        <w:left w:val="none" w:sz="0" w:space="0" w:color="auto"/>
        <w:bottom w:val="none" w:sz="0" w:space="0" w:color="auto"/>
        <w:right w:val="none" w:sz="0" w:space="0" w:color="auto"/>
      </w:divBdr>
    </w:div>
    <w:div w:id="156658225">
      <w:bodyDiv w:val="1"/>
      <w:marLeft w:val="0"/>
      <w:marRight w:val="0"/>
      <w:marTop w:val="0"/>
      <w:marBottom w:val="0"/>
      <w:divBdr>
        <w:top w:val="none" w:sz="0" w:space="0" w:color="auto"/>
        <w:left w:val="none" w:sz="0" w:space="0" w:color="auto"/>
        <w:bottom w:val="none" w:sz="0" w:space="0" w:color="auto"/>
        <w:right w:val="none" w:sz="0" w:space="0" w:color="auto"/>
      </w:divBdr>
    </w:div>
    <w:div w:id="160586710">
      <w:bodyDiv w:val="1"/>
      <w:marLeft w:val="0"/>
      <w:marRight w:val="0"/>
      <w:marTop w:val="0"/>
      <w:marBottom w:val="0"/>
      <w:divBdr>
        <w:top w:val="none" w:sz="0" w:space="0" w:color="auto"/>
        <w:left w:val="none" w:sz="0" w:space="0" w:color="auto"/>
        <w:bottom w:val="none" w:sz="0" w:space="0" w:color="auto"/>
        <w:right w:val="none" w:sz="0" w:space="0" w:color="auto"/>
      </w:divBdr>
    </w:div>
    <w:div w:id="160893554">
      <w:bodyDiv w:val="1"/>
      <w:marLeft w:val="0"/>
      <w:marRight w:val="0"/>
      <w:marTop w:val="0"/>
      <w:marBottom w:val="0"/>
      <w:divBdr>
        <w:top w:val="none" w:sz="0" w:space="0" w:color="auto"/>
        <w:left w:val="none" w:sz="0" w:space="0" w:color="auto"/>
        <w:bottom w:val="none" w:sz="0" w:space="0" w:color="auto"/>
        <w:right w:val="none" w:sz="0" w:space="0" w:color="auto"/>
      </w:divBdr>
    </w:div>
    <w:div w:id="163251313">
      <w:bodyDiv w:val="1"/>
      <w:marLeft w:val="0"/>
      <w:marRight w:val="0"/>
      <w:marTop w:val="0"/>
      <w:marBottom w:val="0"/>
      <w:divBdr>
        <w:top w:val="none" w:sz="0" w:space="0" w:color="auto"/>
        <w:left w:val="none" w:sz="0" w:space="0" w:color="auto"/>
        <w:bottom w:val="none" w:sz="0" w:space="0" w:color="auto"/>
        <w:right w:val="none" w:sz="0" w:space="0" w:color="auto"/>
      </w:divBdr>
    </w:div>
    <w:div w:id="168519367">
      <w:bodyDiv w:val="1"/>
      <w:marLeft w:val="0"/>
      <w:marRight w:val="0"/>
      <w:marTop w:val="0"/>
      <w:marBottom w:val="0"/>
      <w:divBdr>
        <w:top w:val="none" w:sz="0" w:space="0" w:color="auto"/>
        <w:left w:val="none" w:sz="0" w:space="0" w:color="auto"/>
        <w:bottom w:val="none" w:sz="0" w:space="0" w:color="auto"/>
        <w:right w:val="none" w:sz="0" w:space="0" w:color="auto"/>
      </w:divBdr>
    </w:div>
    <w:div w:id="171992907">
      <w:bodyDiv w:val="1"/>
      <w:marLeft w:val="0"/>
      <w:marRight w:val="0"/>
      <w:marTop w:val="0"/>
      <w:marBottom w:val="0"/>
      <w:divBdr>
        <w:top w:val="none" w:sz="0" w:space="0" w:color="auto"/>
        <w:left w:val="none" w:sz="0" w:space="0" w:color="auto"/>
        <w:bottom w:val="none" w:sz="0" w:space="0" w:color="auto"/>
        <w:right w:val="none" w:sz="0" w:space="0" w:color="auto"/>
      </w:divBdr>
    </w:div>
    <w:div w:id="182256705">
      <w:bodyDiv w:val="1"/>
      <w:marLeft w:val="0"/>
      <w:marRight w:val="0"/>
      <w:marTop w:val="0"/>
      <w:marBottom w:val="0"/>
      <w:divBdr>
        <w:top w:val="none" w:sz="0" w:space="0" w:color="auto"/>
        <w:left w:val="none" w:sz="0" w:space="0" w:color="auto"/>
        <w:bottom w:val="none" w:sz="0" w:space="0" w:color="auto"/>
        <w:right w:val="none" w:sz="0" w:space="0" w:color="auto"/>
      </w:divBdr>
    </w:div>
    <w:div w:id="185603486">
      <w:bodyDiv w:val="1"/>
      <w:marLeft w:val="0"/>
      <w:marRight w:val="0"/>
      <w:marTop w:val="0"/>
      <w:marBottom w:val="0"/>
      <w:divBdr>
        <w:top w:val="none" w:sz="0" w:space="0" w:color="auto"/>
        <w:left w:val="none" w:sz="0" w:space="0" w:color="auto"/>
        <w:bottom w:val="none" w:sz="0" w:space="0" w:color="auto"/>
        <w:right w:val="none" w:sz="0" w:space="0" w:color="auto"/>
      </w:divBdr>
    </w:div>
    <w:div w:id="195849697">
      <w:bodyDiv w:val="1"/>
      <w:marLeft w:val="0"/>
      <w:marRight w:val="0"/>
      <w:marTop w:val="0"/>
      <w:marBottom w:val="0"/>
      <w:divBdr>
        <w:top w:val="none" w:sz="0" w:space="0" w:color="auto"/>
        <w:left w:val="none" w:sz="0" w:space="0" w:color="auto"/>
        <w:bottom w:val="none" w:sz="0" w:space="0" w:color="auto"/>
        <w:right w:val="none" w:sz="0" w:space="0" w:color="auto"/>
      </w:divBdr>
    </w:div>
    <w:div w:id="202182731">
      <w:bodyDiv w:val="1"/>
      <w:marLeft w:val="0"/>
      <w:marRight w:val="0"/>
      <w:marTop w:val="0"/>
      <w:marBottom w:val="0"/>
      <w:divBdr>
        <w:top w:val="none" w:sz="0" w:space="0" w:color="auto"/>
        <w:left w:val="none" w:sz="0" w:space="0" w:color="auto"/>
        <w:bottom w:val="none" w:sz="0" w:space="0" w:color="auto"/>
        <w:right w:val="none" w:sz="0" w:space="0" w:color="auto"/>
      </w:divBdr>
    </w:div>
    <w:div w:id="204412252">
      <w:bodyDiv w:val="1"/>
      <w:marLeft w:val="0"/>
      <w:marRight w:val="0"/>
      <w:marTop w:val="0"/>
      <w:marBottom w:val="0"/>
      <w:divBdr>
        <w:top w:val="none" w:sz="0" w:space="0" w:color="auto"/>
        <w:left w:val="none" w:sz="0" w:space="0" w:color="auto"/>
        <w:bottom w:val="none" w:sz="0" w:space="0" w:color="auto"/>
        <w:right w:val="none" w:sz="0" w:space="0" w:color="auto"/>
      </w:divBdr>
    </w:div>
    <w:div w:id="206995154">
      <w:bodyDiv w:val="1"/>
      <w:marLeft w:val="0"/>
      <w:marRight w:val="0"/>
      <w:marTop w:val="0"/>
      <w:marBottom w:val="0"/>
      <w:divBdr>
        <w:top w:val="none" w:sz="0" w:space="0" w:color="auto"/>
        <w:left w:val="none" w:sz="0" w:space="0" w:color="auto"/>
        <w:bottom w:val="none" w:sz="0" w:space="0" w:color="auto"/>
        <w:right w:val="none" w:sz="0" w:space="0" w:color="auto"/>
      </w:divBdr>
    </w:div>
    <w:div w:id="214851690">
      <w:bodyDiv w:val="1"/>
      <w:marLeft w:val="0"/>
      <w:marRight w:val="0"/>
      <w:marTop w:val="0"/>
      <w:marBottom w:val="0"/>
      <w:divBdr>
        <w:top w:val="none" w:sz="0" w:space="0" w:color="auto"/>
        <w:left w:val="none" w:sz="0" w:space="0" w:color="auto"/>
        <w:bottom w:val="none" w:sz="0" w:space="0" w:color="auto"/>
        <w:right w:val="none" w:sz="0" w:space="0" w:color="auto"/>
      </w:divBdr>
    </w:div>
    <w:div w:id="217516985">
      <w:bodyDiv w:val="1"/>
      <w:marLeft w:val="0"/>
      <w:marRight w:val="0"/>
      <w:marTop w:val="0"/>
      <w:marBottom w:val="0"/>
      <w:divBdr>
        <w:top w:val="none" w:sz="0" w:space="0" w:color="auto"/>
        <w:left w:val="none" w:sz="0" w:space="0" w:color="auto"/>
        <w:bottom w:val="none" w:sz="0" w:space="0" w:color="auto"/>
        <w:right w:val="none" w:sz="0" w:space="0" w:color="auto"/>
      </w:divBdr>
    </w:div>
    <w:div w:id="221602399">
      <w:bodyDiv w:val="1"/>
      <w:marLeft w:val="0"/>
      <w:marRight w:val="0"/>
      <w:marTop w:val="0"/>
      <w:marBottom w:val="0"/>
      <w:divBdr>
        <w:top w:val="none" w:sz="0" w:space="0" w:color="auto"/>
        <w:left w:val="none" w:sz="0" w:space="0" w:color="auto"/>
        <w:bottom w:val="none" w:sz="0" w:space="0" w:color="auto"/>
        <w:right w:val="none" w:sz="0" w:space="0" w:color="auto"/>
      </w:divBdr>
    </w:div>
    <w:div w:id="221791833">
      <w:bodyDiv w:val="1"/>
      <w:marLeft w:val="0"/>
      <w:marRight w:val="0"/>
      <w:marTop w:val="0"/>
      <w:marBottom w:val="0"/>
      <w:divBdr>
        <w:top w:val="none" w:sz="0" w:space="0" w:color="auto"/>
        <w:left w:val="none" w:sz="0" w:space="0" w:color="auto"/>
        <w:bottom w:val="none" w:sz="0" w:space="0" w:color="auto"/>
        <w:right w:val="none" w:sz="0" w:space="0" w:color="auto"/>
      </w:divBdr>
    </w:div>
    <w:div w:id="228882598">
      <w:bodyDiv w:val="1"/>
      <w:marLeft w:val="0"/>
      <w:marRight w:val="0"/>
      <w:marTop w:val="0"/>
      <w:marBottom w:val="0"/>
      <w:divBdr>
        <w:top w:val="none" w:sz="0" w:space="0" w:color="auto"/>
        <w:left w:val="none" w:sz="0" w:space="0" w:color="auto"/>
        <w:bottom w:val="none" w:sz="0" w:space="0" w:color="auto"/>
        <w:right w:val="none" w:sz="0" w:space="0" w:color="auto"/>
      </w:divBdr>
    </w:div>
    <w:div w:id="230652015">
      <w:bodyDiv w:val="1"/>
      <w:marLeft w:val="0"/>
      <w:marRight w:val="0"/>
      <w:marTop w:val="0"/>
      <w:marBottom w:val="0"/>
      <w:divBdr>
        <w:top w:val="none" w:sz="0" w:space="0" w:color="auto"/>
        <w:left w:val="none" w:sz="0" w:space="0" w:color="auto"/>
        <w:bottom w:val="none" w:sz="0" w:space="0" w:color="auto"/>
        <w:right w:val="none" w:sz="0" w:space="0" w:color="auto"/>
      </w:divBdr>
    </w:div>
    <w:div w:id="232551437">
      <w:bodyDiv w:val="1"/>
      <w:marLeft w:val="0"/>
      <w:marRight w:val="0"/>
      <w:marTop w:val="0"/>
      <w:marBottom w:val="0"/>
      <w:divBdr>
        <w:top w:val="none" w:sz="0" w:space="0" w:color="auto"/>
        <w:left w:val="none" w:sz="0" w:space="0" w:color="auto"/>
        <w:bottom w:val="none" w:sz="0" w:space="0" w:color="auto"/>
        <w:right w:val="none" w:sz="0" w:space="0" w:color="auto"/>
      </w:divBdr>
    </w:div>
    <w:div w:id="238443507">
      <w:bodyDiv w:val="1"/>
      <w:marLeft w:val="0"/>
      <w:marRight w:val="0"/>
      <w:marTop w:val="0"/>
      <w:marBottom w:val="0"/>
      <w:divBdr>
        <w:top w:val="none" w:sz="0" w:space="0" w:color="auto"/>
        <w:left w:val="none" w:sz="0" w:space="0" w:color="auto"/>
        <w:bottom w:val="none" w:sz="0" w:space="0" w:color="auto"/>
        <w:right w:val="none" w:sz="0" w:space="0" w:color="auto"/>
      </w:divBdr>
    </w:div>
    <w:div w:id="238517816">
      <w:bodyDiv w:val="1"/>
      <w:marLeft w:val="0"/>
      <w:marRight w:val="0"/>
      <w:marTop w:val="0"/>
      <w:marBottom w:val="0"/>
      <w:divBdr>
        <w:top w:val="none" w:sz="0" w:space="0" w:color="auto"/>
        <w:left w:val="none" w:sz="0" w:space="0" w:color="auto"/>
        <w:bottom w:val="none" w:sz="0" w:space="0" w:color="auto"/>
        <w:right w:val="none" w:sz="0" w:space="0" w:color="auto"/>
      </w:divBdr>
    </w:div>
    <w:div w:id="240019384">
      <w:bodyDiv w:val="1"/>
      <w:marLeft w:val="0"/>
      <w:marRight w:val="0"/>
      <w:marTop w:val="0"/>
      <w:marBottom w:val="0"/>
      <w:divBdr>
        <w:top w:val="none" w:sz="0" w:space="0" w:color="auto"/>
        <w:left w:val="none" w:sz="0" w:space="0" w:color="auto"/>
        <w:bottom w:val="none" w:sz="0" w:space="0" w:color="auto"/>
        <w:right w:val="none" w:sz="0" w:space="0" w:color="auto"/>
      </w:divBdr>
    </w:div>
    <w:div w:id="240414454">
      <w:bodyDiv w:val="1"/>
      <w:marLeft w:val="0"/>
      <w:marRight w:val="0"/>
      <w:marTop w:val="0"/>
      <w:marBottom w:val="0"/>
      <w:divBdr>
        <w:top w:val="none" w:sz="0" w:space="0" w:color="auto"/>
        <w:left w:val="none" w:sz="0" w:space="0" w:color="auto"/>
        <w:bottom w:val="none" w:sz="0" w:space="0" w:color="auto"/>
        <w:right w:val="none" w:sz="0" w:space="0" w:color="auto"/>
      </w:divBdr>
    </w:div>
    <w:div w:id="245313290">
      <w:bodyDiv w:val="1"/>
      <w:marLeft w:val="0"/>
      <w:marRight w:val="0"/>
      <w:marTop w:val="0"/>
      <w:marBottom w:val="0"/>
      <w:divBdr>
        <w:top w:val="none" w:sz="0" w:space="0" w:color="auto"/>
        <w:left w:val="none" w:sz="0" w:space="0" w:color="auto"/>
        <w:bottom w:val="none" w:sz="0" w:space="0" w:color="auto"/>
        <w:right w:val="none" w:sz="0" w:space="0" w:color="auto"/>
      </w:divBdr>
    </w:div>
    <w:div w:id="245694840">
      <w:bodyDiv w:val="1"/>
      <w:marLeft w:val="0"/>
      <w:marRight w:val="0"/>
      <w:marTop w:val="0"/>
      <w:marBottom w:val="0"/>
      <w:divBdr>
        <w:top w:val="none" w:sz="0" w:space="0" w:color="auto"/>
        <w:left w:val="none" w:sz="0" w:space="0" w:color="auto"/>
        <w:bottom w:val="none" w:sz="0" w:space="0" w:color="auto"/>
        <w:right w:val="none" w:sz="0" w:space="0" w:color="auto"/>
      </w:divBdr>
    </w:div>
    <w:div w:id="245843866">
      <w:bodyDiv w:val="1"/>
      <w:marLeft w:val="0"/>
      <w:marRight w:val="0"/>
      <w:marTop w:val="0"/>
      <w:marBottom w:val="0"/>
      <w:divBdr>
        <w:top w:val="none" w:sz="0" w:space="0" w:color="auto"/>
        <w:left w:val="none" w:sz="0" w:space="0" w:color="auto"/>
        <w:bottom w:val="none" w:sz="0" w:space="0" w:color="auto"/>
        <w:right w:val="none" w:sz="0" w:space="0" w:color="auto"/>
      </w:divBdr>
    </w:div>
    <w:div w:id="247469831">
      <w:bodyDiv w:val="1"/>
      <w:marLeft w:val="0"/>
      <w:marRight w:val="0"/>
      <w:marTop w:val="0"/>
      <w:marBottom w:val="0"/>
      <w:divBdr>
        <w:top w:val="none" w:sz="0" w:space="0" w:color="auto"/>
        <w:left w:val="none" w:sz="0" w:space="0" w:color="auto"/>
        <w:bottom w:val="none" w:sz="0" w:space="0" w:color="auto"/>
        <w:right w:val="none" w:sz="0" w:space="0" w:color="auto"/>
      </w:divBdr>
    </w:div>
    <w:div w:id="250628237">
      <w:bodyDiv w:val="1"/>
      <w:marLeft w:val="0"/>
      <w:marRight w:val="0"/>
      <w:marTop w:val="0"/>
      <w:marBottom w:val="0"/>
      <w:divBdr>
        <w:top w:val="none" w:sz="0" w:space="0" w:color="auto"/>
        <w:left w:val="none" w:sz="0" w:space="0" w:color="auto"/>
        <w:bottom w:val="none" w:sz="0" w:space="0" w:color="auto"/>
        <w:right w:val="none" w:sz="0" w:space="0" w:color="auto"/>
      </w:divBdr>
    </w:div>
    <w:div w:id="255094952">
      <w:bodyDiv w:val="1"/>
      <w:marLeft w:val="0"/>
      <w:marRight w:val="0"/>
      <w:marTop w:val="0"/>
      <w:marBottom w:val="0"/>
      <w:divBdr>
        <w:top w:val="none" w:sz="0" w:space="0" w:color="auto"/>
        <w:left w:val="none" w:sz="0" w:space="0" w:color="auto"/>
        <w:bottom w:val="none" w:sz="0" w:space="0" w:color="auto"/>
        <w:right w:val="none" w:sz="0" w:space="0" w:color="auto"/>
      </w:divBdr>
    </w:div>
    <w:div w:id="258758757">
      <w:bodyDiv w:val="1"/>
      <w:marLeft w:val="0"/>
      <w:marRight w:val="0"/>
      <w:marTop w:val="0"/>
      <w:marBottom w:val="0"/>
      <w:divBdr>
        <w:top w:val="none" w:sz="0" w:space="0" w:color="auto"/>
        <w:left w:val="none" w:sz="0" w:space="0" w:color="auto"/>
        <w:bottom w:val="none" w:sz="0" w:space="0" w:color="auto"/>
        <w:right w:val="none" w:sz="0" w:space="0" w:color="auto"/>
      </w:divBdr>
    </w:div>
    <w:div w:id="260572354">
      <w:bodyDiv w:val="1"/>
      <w:marLeft w:val="0"/>
      <w:marRight w:val="0"/>
      <w:marTop w:val="0"/>
      <w:marBottom w:val="0"/>
      <w:divBdr>
        <w:top w:val="none" w:sz="0" w:space="0" w:color="auto"/>
        <w:left w:val="none" w:sz="0" w:space="0" w:color="auto"/>
        <w:bottom w:val="none" w:sz="0" w:space="0" w:color="auto"/>
        <w:right w:val="none" w:sz="0" w:space="0" w:color="auto"/>
      </w:divBdr>
    </w:div>
    <w:div w:id="273052972">
      <w:bodyDiv w:val="1"/>
      <w:marLeft w:val="0"/>
      <w:marRight w:val="0"/>
      <w:marTop w:val="0"/>
      <w:marBottom w:val="0"/>
      <w:divBdr>
        <w:top w:val="none" w:sz="0" w:space="0" w:color="auto"/>
        <w:left w:val="none" w:sz="0" w:space="0" w:color="auto"/>
        <w:bottom w:val="none" w:sz="0" w:space="0" w:color="auto"/>
        <w:right w:val="none" w:sz="0" w:space="0" w:color="auto"/>
      </w:divBdr>
    </w:div>
    <w:div w:id="274295952">
      <w:bodyDiv w:val="1"/>
      <w:marLeft w:val="0"/>
      <w:marRight w:val="0"/>
      <w:marTop w:val="0"/>
      <w:marBottom w:val="0"/>
      <w:divBdr>
        <w:top w:val="none" w:sz="0" w:space="0" w:color="auto"/>
        <w:left w:val="none" w:sz="0" w:space="0" w:color="auto"/>
        <w:bottom w:val="none" w:sz="0" w:space="0" w:color="auto"/>
        <w:right w:val="none" w:sz="0" w:space="0" w:color="auto"/>
      </w:divBdr>
    </w:div>
    <w:div w:id="275676445">
      <w:bodyDiv w:val="1"/>
      <w:marLeft w:val="0"/>
      <w:marRight w:val="0"/>
      <w:marTop w:val="0"/>
      <w:marBottom w:val="0"/>
      <w:divBdr>
        <w:top w:val="none" w:sz="0" w:space="0" w:color="auto"/>
        <w:left w:val="none" w:sz="0" w:space="0" w:color="auto"/>
        <w:bottom w:val="none" w:sz="0" w:space="0" w:color="auto"/>
        <w:right w:val="none" w:sz="0" w:space="0" w:color="auto"/>
      </w:divBdr>
    </w:div>
    <w:div w:id="279267252">
      <w:bodyDiv w:val="1"/>
      <w:marLeft w:val="0"/>
      <w:marRight w:val="0"/>
      <w:marTop w:val="0"/>
      <w:marBottom w:val="0"/>
      <w:divBdr>
        <w:top w:val="none" w:sz="0" w:space="0" w:color="auto"/>
        <w:left w:val="none" w:sz="0" w:space="0" w:color="auto"/>
        <w:bottom w:val="none" w:sz="0" w:space="0" w:color="auto"/>
        <w:right w:val="none" w:sz="0" w:space="0" w:color="auto"/>
      </w:divBdr>
    </w:div>
    <w:div w:id="280112806">
      <w:bodyDiv w:val="1"/>
      <w:marLeft w:val="0"/>
      <w:marRight w:val="0"/>
      <w:marTop w:val="0"/>
      <w:marBottom w:val="0"/>
      <w:divBdr>
        <w:top w:val="none" w:sz="0" w:space="0" w:color="auto"/>
        <w:left w:val="none" w:sz="0" w:space="0" w:color="auto"/>
        <w:bottom w:val="none" w:sz="0" w:space="0" w:color="auto"/>
        <w:right w:val="none" w:sz="0" w:space="0" w:color="auto"/>
      </w:divBdr>
    </w:div>
    <w:div w:id="280495752">
      <w:bodyDiv w:val="1"/>
      <w:marLeft w:val="0"/>
      <w:marRight w:val="0"/>
      <w:marTop w:val="0"/>
      <w:marBottom w:val="0"/>
      <w:divBdr>
        <w:top w:val="none" w:sz="0" w:space="0" w:color="auto"/>
        <w:left w:val="none" w:sz="0" w:space="0" w:color="auto"/>
        <w:bottom w:val="none" w:sz="0" w:space="0" w:color="auto"/>
        <w:right w:val="none" w:sz="0" w:space="0" w:color="auto"/>
      </w:divBdr>
    </w:div>
    <w:div w:id="295573525">
      <w:bodyDiv w:val="1"/>
      <w:marLeft w:val="0"/>
      <w:marRight w:val="0"/>
      <w:marTop w:val="0"/>
      <w:marBottom w:val="0"/>
      <w:divBdr>
        <w:top w:val="none" w:sz="0" w:space="0" w:color="auto"/>
        <w:left w:val="none" w:sz="0" w:space="0" w:color="auto"/>
        <w:bottom w:val="none" w:sz="0" w:space="0" w:color="auto"/>
        <w:right w:val="none" w:sz="0" w:space="0" w:color="auto"/>
      </w:divBdr>
    </w:div>
    <w:div w:id="297028238">
      <w:bodyDiv w:val="1"/>
      <w:marLeft w:val="0"/>
      <w:marRight w:val="0"/>
      <w:marTop w:val="0"/>
      <w:marBottom w:val="0"/>
      <w:divBdr>
        <w:top w:val="none" w:sz="0" w:space="0" w:color="auto"/>
        <w:left w:val="none" w:sz="0" w:space="0" w:color="auto"/>
        <w:bottom w:val="none" w:sz="0" w:space="0" w:color="auto"/>
        <w:right w:val="none" w:sz="0" w:space="0" w:color="auto"/>
      </w:divBdr>
    </w:div>
    <w:div w:id="297997933">
      <w:bodyDiv w:val="1"/>
      <w:marLeft w:val="0"/>
      <w:marRight w:val="0"/>
      <w:marTop w:val="0"/>
      <w:marBottom w:val="0"/>
      <w:divBdr>
        <w:top w:val="none" w:sz="0" w:space="0" w:color="auto"/>
        <w:left w:val="none" w:sz="0" w:space="0" w:color="auto"/>
        <w:bottom w:val="none" w:sz="0" w:space="0" w:color="auto"/>
        <w:right w:val="none" w:sz="0" w:space="0" w:color="auto"/>
      </w:divBdr>
    </w:div>
    <w:div w:id="300231384">
      <w:bodyDiv w:val="1"/>
      <w:marLeft w:val="0"/>
      <w:marRight w:val="0"/>
      <w:marTop w:val="0"/>
      <w:marBottom w:val="0"/>
      <w:divBdr>
        <w:top w:val="none" w:sz="0" w:space="0" w:color="auto"/>
        <w:left w:val="none" w:sz="0" w:space="0" w:color="auto"/>
        <w:bottom w:val="none" w:sz="0" w:space="0" w:color="auto"/>
        <w:right w:val="none" w:sz="0" w:space="0" w:color="auto"/>
      </w:divBdr>
    </w:div>
    <w:div w:id="300497381">
      <w:bodyDiv w:val="1"/>
      <w:marLeft w:val="0"/>
      <w:marRight w:val="0"/>
      <w:marTop w:val="0"/>
      <w:marBottom w:val="0"/>
      <w:divBdr>
        <w:top w:val="none" w:sz="0" w:space="0" w:color="auto"/>
        <w:left w:val="none" w:sz="0" w:space="0" w:color="auto"/>
        <w:bottom w:val="none" w:sz="0" w:space="0" w:color="auto"/>
        <w:right w:val="none" w:sz="0" w:space="0" w:color="auto"/>
      </w:divBdr>
    </w:div>
    <w:div w:id="301666515">
      <w:bodyDiv w:val="1"/>
      <w:marLeft w:val="0"/>
      <w:marRight w:val="0"/>
      <w:marTop w:val="0"/>
      <w:marBottom w:val="0"/>
      <w:divBdr>
        <w:top w:val="none" w:sz="0" w:space="0" w:color="auto"/>
        <w:left w:val="none" w:sz="0" w:space="0" w:color="auto"/>
        <w:bottom w:val="none" w:sz="0" w:space="0" w:color="auto"/>
        <w:right w:val="none" w:sz="0" w:space="0" w:color="auto"/>
      </w:divBdr>
    </w:div>
    <w:div w:id="302393604">
      <w:bodyDiv w:val="1"/>
      <w:marLeft w:val="0"/>
      <w:marRight w:val="0"/>
      <w:marTop w:val="0"/>
      <w:marBottom w:val="0"/>
      <w:divBdr>
        <w:top w:val="none" w:sz="0" w:space="0" w:color="auto"/>
        <w:left w:val="none" w:sz="0" w:space="0" w:color="auto"/>
        <w:bottom w:val="none" w:sz="0" w:space="0" w:color="auto"/>
        <w:right w:val="none" w:sz="0" w:space="0" w:color="auto"/>
      </w:divBdr>
    </w:div>
    <w:div w:id="305864125">
      <w:bodyDiv w:val="1"/>
      <w:marLeft w:val="0"/>
      <w:marRight w:val="0"/>
      <w:marTop w:val="0"/>
      <w:marBottom w:val="0"/>
      <w:divBdr>
        <w:top w:val="none" w:sz="0" w:space="0" w:color="auto"/>
        <w:left w:val="none" w:sz="0" w:space="0" w:color="auto"/>
        <w:bottom w:val="none" w:sz="0" w:space="0" w:color="auto"/>
        <w:right w:val="none" w:sz="0" w:space="0" w:color="auto"/>
      </w:divBdr>
    </w:div>
    <w:div w:id="312412555">
      <w:bodyDiv w:val="1"/>
      <w:marLeft w:val="0"/>
      <w:marRight w:val="0"/>
      <w:marTop w:val="0"/>
      <w:marBottom w:val="0"/>
      <w:divBdr>
        <w:top w:val="none" w:sz="0" w:space="0" w:color="auto"/>
        <w:left w:val="none" w:sz="0" w:space="0" w:color="auto"/>
        <w:bottom w:val="none" w:sz="0" w:space="0" w:color="auto"/>
        <w:right w:val="none" w:sz="0" w:space="0" w:color="auto"/>
      </w:divBdr>
    </w:div>
    <w:div w:id="317080155">
      <w:bodyDiv w:val="1"/>
      <w:marLeft w:val="0"/>
      <w:marRight w:val="0"/>
      <w:marTop w:val="0"/>
      <w:marBottom w:val="0"/>
      <w:divBdr>
        <w:top w:val="none" w:sz="0" w:space="0" w:color="auto"/>
        <w:left w:val="none" w:sz="0" w:space="0" w:color="auto"/>
        <w:bottom w:val="none" w:sz="0" w:space="0" w:color="auto"/>
        <w:right w:val="none" w:sz="0" w:space="0" w:color="auto"/>
      </w:divBdr>
    </w:div>
    <w:div w:id="318466397">
      <w:bodyDiv w:val="1"/>
      <w:marLeft w:val="0"/>
      <w:marRight w:val="0"/>
      <w:marTop w:val="0"/>
      <w:marBottom w:val="0"/>
      <w:divBdr>
        <w:top w:val="none" w:sz="0" w:space="0" w:color="auto"/>
        <w:left w:val="none" w:sz="0" w:space="0" w:color="auto"/>
        <w:bottom w:val="none" w:sz="0" w:space="0" w:color="auto"/>
        <w:right w:val="none" w:sz="0" w:space="0" w:color="auto"/>
      </w:divBdr>
    </w:div>
    <w:div w:id="323166945">
      <w:bodyDiv w:val="1"/>
      <w:marLeft w:val="0"/>
      <w:marRight w:val="0"/>
      <w:marTop w:val="0"/>
      <w:marBottom w:val="0"/>
      <w:divBdr>
        <w:top w:val="none" w:sz="0" w:space="0" w:color="auto"/>
        <w:left w:val="none" w:sz="0" w:space="0" w:color="auto"/>
        <w:bottom w:val="none" w:sz="0" w:space="0" w:color="auto"/>
        <w:right w:val="none" w:sz="0" w:space="0" w:color="auto"/>
      </w:divBdr>
    </w:div>
    <w:div w:id="323438942">
      <w:bodyDiv w:val="1"/>
      <w:marLeft w:val="0"/>
      <w:marRight w:val="0"/>
      <w:marTop w:val="0"/>
      <w:marBottom w:val="0"/>
      <w:divBdr>
        <w:top w:val="none" w:sz="0" w:space="0" w:color="auto"/>
        <w:left w:val="none" w:sz="0" w:space="0" w:color="auto"/>
        <w:bottom w:val="none" w:sz="0" w:space="0" w:color="auto"/>
        <w:right w:val="none" w:sz="0" w:space="0" w:color="auto"/>
      </w:divBdr>
    </w:div>
    <w:div w:id="323626614">
      <w:bodyDiv w:val="1"/>
      <w:marLeft w:val="0"/>
      <w:marRight w:val="0"/>
      <w:marTop w:val="0"/>
      <w:marBottom w:val="0"/>
      <w:divBdr>
        <w:top w:val="none" w:sz="0" w:space="0" w:color="auto"/>
        <w:left w:val="none" w:sz="0" w:space="0" w:color="auto"/>
        <w:bottom w:val="none" w:sz="0" w:space="0" w:color="auto"/>
        <w:right w:val="none" w:sz="0" w:space="0" w:color="auto"/>
      </w:divBdr>
    </w:div>
    <w:div w:id="328557933">
      <w:bodyDiv w:val="1"/>
      <w:marLeft w:val="0"/>
      <w:marRight w:val="0"/>
      <w:marTop w:val="0"/>
      <w:marBottom w:val="0"/>
      <w:divBdr>
        <w:top w:val="none" w:sz="0" w:space="0" w:color="auto"/>
        <w:left w:val="none" w:sz="0" w:space="0" w:color="auto"/>
        <w:bottom w:val="none" w:sz="0" w:space="0" w:color="auto"/>
        <w:right w:val="none" w:sz="0" w:space="0" w:color="auto"/>
      </w:divBdr>
    </w:div>
    <w:div w:id="334311878">
      <w:bodyDiv w:val="1"/>
      <w:marLeft w:val="0"/>
      <w:marRight w:val="0"/>
      <w:marTop w:val="0"/>
      <w:marBottom w:val="0"/>
      <w:divBdr>
        <w:top w:val="none" w:sz="0" w:space="0" w:color="auto"/>
        <w:left w:val="none" w:sz="0" w:space="0" w:color="auto"/>
        <w:bottom w:val="none" w:sz="0" w:space="0" w:color="auto"/>
        <w:right w:val="none" w:sz="0" w:space="0" w:color="auto"/>
      </w:divBdr>
    </w:div>
    <w:div w:id="337775624">
      <w:bodyDiv w:val="1"/>
      <w:marLeft w:val="0"/>
      <w:marRight w:val="0"/>
      <w:marTop w:val="0"/>
      <w:marBottom w:val="0"/>
      <w:divBdr>
        <w:top w:val="none" w:sz="0" w:space="0" w:color="auto"/>
        <w:left w:val="none" w:sz="0" w:space="0" w:color="auto"/>
        <w:bottom w:val="none" w:sz="0" w:space="0" w:color="auto"/>
        <w:right w:val="none" w:sz="0" w:space="0" w:color="auto"/>
      </w:divBdr>
    </w:div>
    <w:div w:id="355742426">
      <w:bodyDiv w:val="1"/>
      <w:marLeft w:val="0"/>
      <w:marRight w:val="0"/>
      <w:marTop w:val="0"/>
      <w:marBottom w:val="0"/>
      <w:divBdr>
        <w:top w:val="none" w:sz="0" w:space="0" w:color="auto"/>
        <w:left w:val="none" w:sz="0" w:space="0" w:color="auto"/>
        <w:bottom w:val="none" w:sz="0" w:space="0" w:color="auto"/>
        <w:right w:val="none" w:sz="0" w:space="0" w:color="auto"/>
      </w:divBdr>
    </w:div>
    <w:div w:id="360590173">
      <w:bodyDiv w:val="1"/>
      <w:marLeft w:val="0"/>
      <w:marRight w:val="0"/>
      <w:marTop w:val="0"/>
      <w:marBottom w:val="0"/>
      <w:divBdr>
        <w:top w:val="none" w:sz="0" w:space="0" w:color="auto"/>
        <w:left w:val="none" w:sz="0" w:space="0" w:color="auto"/>
        <w:bottom w:val="none" w:sz="0" w:space="0" w:color="auto"/>
        <w:right w:val="none" w:sz="0" w:space="0" w:color="auto"/>
      </w:divBdr>
    </w:div>
    <w:div w:id="361826967">
      <w:bodyDiv w:val="1"/>
      <w:marLeft w:val="0"/>
      <w:marRight w:val="0"/>
      <w:marTop w:val="0"/>
      <w:marBottom w:val="0"/>
      <w:divBdr>
        <w:top w:val="none" w:sz="0" w:space="0" w:color="auto"/>
        <w:left w:val="none" w:sz="0" w:space="0" w:color="auto"/>
        <w:bottom w:val="none" w:sz="0" w:space="0" w:color="auto"/>
        <w:right w:val="none" w:sz="0" w:space="0" w:color="auto"/>
      </w:divBdr>
    </w:div>
    <w:div w:id="367801126">
      <w:bodyDiv w:val="1"/>
      <w:marLeft w:val="0"/>
      <w:marRight w:val="0"/>
      <w:marTop w:val="0"/>
      <w:marBottom w:val="0"/>
      <w:divBdr>
        <w:top w:val="none" w:sz="0" w:space="0" w:color="auto"/>
        <w:left w:val="none" w:sz="0" w:space="0" w:color="auto"/>
        <w:bottom w:val="none" w:sz="0" w:space="0" w:color="auto"/>
        <w:right w:val="none" w:sz="0" w:space="0" w:color="auto"/>
      </w:divBdr>
    </w:div>
    <w:div w:id="367990858">
      <w:bodyDiv w:val="1"/>
      <w:marLeft w:val="0"/>
      <w:marRight w:val="0"/>
      <w:marTop w:val="0"/>
      <w:marBottom w:val="0"/>
      <w:divBdr>
        <w:top w:val="none" w:sz="0" w:space="0" w:color="auto"/>
        <w:left w:val="none" w:sz="0" w:space="0" w:color="auto"/>
        <w:bottom w:val="none" w:sz="0" w:space="0" w:color="auto"/>
        <w:right w:val="none" w:sz="0" w:space="0" w:color="auto"/>
      </w:divBdr>
    </w:div>
    <w:div w:id="369763407">
      <w:bodyDiv w:val="1"/>
      <w:marLeft w:val="0"/>
      <w:marRight w:val="0"/>
      <w:marTop w:val="0"/>
      <w:marBottom w:val="0"/>
      <w:divBdr>
        <w:top w:val="none" w:sz="0" w:space="0" w:color="auto"/>
        <w:left w:val="none" w:sz="0" w:space="0" w:color="auto"/>
        <w:bottom w:val="none" w:sz="0" w:space="0" w:color="auto"/>
        <w:right w:val="none" w:sz="0" w:space="0" w:color="auto"/>
      </w:divBdr>
    </w:div>
    <w:div w:id="371226637">
      <w:bodyDiv w:val="1"/>
      <w:marLeft w:val="0"/>
      <w:marRight w:val="0"/>
      <w:marTop w:val="0"/>
      <w:marBottom w:val="0"/>
      <w:divBdr>
        <w:top w:val="none" w:sz="0" w:space="0" w:color="auto"/>
        <w:left w:val="none" w:sz="0" w:space="0" w:color="auto"/>
        <w:bottom w:val="none" w:sz="0" w:space="0" w:color="auto"/>
        <w:right w:val="none" w:sz="0" w:space="0" w:color="auto"/>
      </w:divBdr>
    </w:div>
    <w:div w:id="372655646">
      <w:bodyDiv w:val="1"/>
      <w:marLeft w:val="0"/>
      <w:marRight w:val="0"/>
      <w:marTop w:val="0"/>
      <w:marBottom w:val="0"/>
      <w:divBdr>
        <w:top w:val="none" w:sz="0" w:space="0" w:color="auto"/>
        <w:left w:val="none" w:sz="0" w:space="0" w:color="auto"/>
        <w:bottom w:val="none" w:sz="0" w:space="0" w:color="auto"/>
        <w:right w:val="none" w:sz="0" w:space="0" w:color="auto"/>
      </w:divBdr>
    </w:div>
    <w:div w:id="373310221">
      <w:bodyDiv w:val="1"/>
      <w:marLeft w:val="0"/>
      <w:marRight w:val="0"/>
      <w:marTop w:val="0"/>
      <w:marBottom w:val="0"/>
      <w:divBdr>
        <w:top w:val="none" w:sz="0" w:space="0" w:color="auto"/>
        <w:left w:val="none" w:sz="0" w:space="0" w:color="auto"/>
        <w:bottom w:val="none" w:sz="0" w:space="0" w:color="auto"/>
        <w:right w:val="none" w:sz="0" w:space="0" w:color="auto"/>
      </w:divBdr>
    </w:div>
    <w:div w:id="383531540">
      <w:bodyDiv w:val="1"/>
      <w:marLeft w:val="0"/>
      <w:marRight w:val="0"/>
      <w:marTop w:val="0"/>
      <w:marBottom w:val="0"/>
      <w:divBdr>
        <w:top w:val="none" w:sz="0" w:space="0" w:color="auto"/>
        <w:left w:val="none" w:sz="0" w:space="0" w:color="auto"/>
        <w:bottom w:val="none" w:sz="0" w:space="0" w:color="auto"/>
        <w:right w:val="none" w:sz="0" w:space="0" w:color="auto"/>
      </w:divBdr>
    </w:div>
    <w:div w:id="396048329">
      <w:bodyDiv w:val="1"/>
      <w:marLeft w:val="0"/>
      <w:marRight w:val="0"/>
      <w:marTop w:val="0"/>
      <w:marBottom w:val="0"/>
      <w:divBdr>
        <w:top w:val="none" w:sz="0" w:space="0" w:color="auto"/>
        <w:left w:val="none" w:sz="0" w:space="0" w:color="auto"/>
        <w:bottom w:val="none" w:sz="0" w:space="0" w:color="auto"/>
        <w:right w:val="none" w:sz="0" w:space="0" w:color="auto"/>
      </w:divBdr>
    </w:div>
    <w:div w:id="397676478">
      <w:bodyDiv w:val="1"/>
      <w:marLeft w:val="0"/>
      <w:marRight w:val="0"/>
      <w:marTop w:val="0"/>
      <w:marBottom w:val="0"/>
      <w:divBdr>
        <w:top w:val="none" w:sz="0" w:space="0" w:color="auto"/>
        <w:left w:val="none" w:sz="0" w:space="0" w:color="auto"/>
        <w:bottom w:val="none" w:sz="0" w:space="0" w:color="auto"/>
        <w:right w:val="none" w:sz="0" w:space="0" w:color="auto"/>
      </w:divBdr>
    </w:div>
    <w:div w:id="399796096">
      <w:bodyDiv w:val="1"/>
      <w:marLeft w:val="0"/>
      <w:marRight w:val="0"/>
      <w:marTop w:val="0"/>
      <w:marBottom w:val="0"/>
      <w:divBdr>
        <w:top w:val="none" w:sz="0" w:space="0" w:color="auto"/>
        <w:left w:val="none" w:sz="0" w:space="0" w:color="auto"/>
        <w:bottom w:val="none" w:sz="0" w:space="0" w:color="auto"/>
        <w:right w:val="none" w:sz="0" w:space="0" w:color="auto"/>
      </w:divBdr>
    </w:div>
    <w:div w:id="404182476">
      <w:bodyDiv w:val="1"/>
      <w:marLeft w:val="0"/>
      <w:marRight w:val="0"/>
      <w:marTop w:val="0"/>
      <w:marBottom w:val="0"/>
      <w:divBdr>
        <w:top w:val="none" w:sz="0" w:space="0" w:color="auto"/>
        <w:left w:val="none" w:sz="0" w:space="0" w:color="auto"/>
        <w:bottom w:val="none" w:sz="0" w:space="0" w:color="auto"/>
        <w:right w:val="none" w:sz="0" w:space="0" w:color="auto"/>
      </w:divBdr>
    </w:div>
    <w:div w:id="405495195">
      <w:bodyDiv w:val="1"/>
      <w:marLeft w:val="0"/>
      <w:marRight w:val="0"/>
      <w:marTop w:val="0"/>
      <w:marBottom w:val="0"/>
      <w:divBdr>
        <w:top w:val="none" w:sz="0" w:space="0" w:color="auto"/>
        <w:left w:val="none" w:sz="0" w:space="0" w:color="auto"/>
        <w:bottom w:val="none" w:sz="0" w:space="0" w:color="auto"/>
        <w:right w:val="none" w:sz="0" w:space="0" w:color="auto"/>
      </w:divBdr>
    </w:div>
    <w:div w:id="407264947">
      <w:bodyDiv w:val="1"/>
      <w:marLeft w:val="0"/>
      <w:marRight w:val="0"/>
      <w:marTop w:val="0"/>
      <w:marBottom w:val="0"/>
      <w:divBdr>
        <w:top w:val="none" w:sz="0" w:space="0" w:color="auto"/>
        <w:left w:val="none" w:sz="0" w:space="0" w:color="auto"/>
        <w:bottom w:val="none" w:sz="0" w:space="0" w:color="auto"/>
        <w:right w:val="none" w:sz="0" w:space="0" w:color="auto"/>
      </w:divBdr>
    </w:div>
    <w:div w:id="408305145">
      <w:bodyDiv w:val="1"/>
      <w:marLeft w:val="0"/>
      <w:marRight w:val="0"/>
      <w:marTop w:val="0"/>
      <w:marBottom w:val="0"/>
      <w:divBdr>
        <w:top w:val="none" w:sz="0" w:space="0" w:color="auto"/>
        <w:left w:val="none" w:sz="0" w:space="0" w:color="auto"/>
        <w:bottom w:val="none" w:sz="0" w:space="0" w:color="auto"/>
        <w:right w:val="none" w:sz="0" w:space="0" w:color="auto"/>
      </w:divBdr>
    </w:div>
    <w:div w:id="411008915">
      <w:bodyDiv w:val="1"/>
      <w:marLeft w:val="0"/>
      <w:marRight w:val="0"/>
      <w:marTop w:val="0"/>
      <w:marBottom w:val="0"/>
      <w:divBdr>
        <w:top w:val="none" w:sz="0" w:space="0" w:color="auto"/>
        <w:left w:val="none" w:sz="0" w:space="0" w:color="auto"/>
        <w:bottom w:val="none" w:sz="0" w:space="0" w:color="auto"/>
        <w:right w:val="none" w:sz="0" w:space="0" w:color="auto"/>
      </w:divBdr>
    </w:div>
    <w:div w:id="414788590">
      <w:bodyDiv w:val="1"/>
      <w:marLeft w:val="0"/>
      <w:marRight w:val="0"/>
      <w:marTop w:val="0"/>
      <w:marBottom w:val="0"/>
      <w:divBdr>
        <w:top w:val="none" w:sz="0" w:space="0" w:color="auto"/>
        <w:left w:val="none" w:sz="0" w:space="0" w:color="auto"/>
        <w:bottom w:val="none" w:sz="0" w:space="0" w:color="auto"/>
        <w:right w:val="none" w:sz="0" w:space="0" w:color="auto"/>
      </w:divBdr>
    </w:div>
    <w:div w:id="419106100">
      <w:bodyDiv w:val="1"/>
      <w:marLeft w:val="0"/>
      <w:marRight w:val="0"/>
      <w:marTop w:val="0"/>
      <w:marBottom w:val="0"/>
      <w:divBdr>
        <w:top w:val="none" w:sz="0" w:space="0" w:color="auto"/>
        <w:left w:val="none" w:sz="0" w:space="0" w:color="auto"/>
        <w:bottom w:val="none" w:sz="0" w:space="0" w:color="auto"/>
        <w:right w:val="none" w:sz="0" w:space="0" w:color="auto"/>
      </w:divBdr>
    </w:div>
    <w:div w:id="426195095">
      <w:bodyDiv w:val="1"/>
      <w:marLeft w:val="0"/>
      <w:marRight w:val="0"/>
      <w:marTop w:val="0"/>
      <w:marBottom w:val="0"/>
      <w:divBdr>
        <w:top w:val="none" w:sz="0" w:space="0" w:color="auto"/>
        <w:left w:val="none" w:sz="0" w:space="0" w:color="auto"/>
        <w:bottom w:val="none" w:sz="0" w:space="0" w:color="auto"/>
        <w:right w:val="none" w:sz="0" w:space="0" w:color="auto"/>
      </w:divBdr>
    </w:div>
    <w:div w:id="427770814">
      <w:bodyDiv w:val="1"/>
      <w:marLeft w:val="0"/>
      <w:marRight w:val="0"/>
      <w:marTop w:val="0"/>
      <w:marBottom w:val="0"/>
      <w:divBdr>
        <w:top w:val="none" w:sz="0" w:space="0" w:color="auto"/>
        <w:left w:val="none" w:sz="0" w:space="0" w:color="auto"/>
        <w:bottom w:val="none" w:sz="0" w:space="0" w:color="auto"/>
        <w:right w:val="none" w:sz="0" w:space="0" w:color="auto"/>
      </w:divBdr>
    </w:div>
    <w:div w:id="429590114">
      <w:bodyDiv w:val="1"/>
      <w:marLeft w:val="0"/>
      <w:marRight w:val="0"/>
      <w:marTop w:val="0"/>
      <w:marBottom w:val="0"/>
      <w:divBdr>
        <w:top w:val="none" w:sz="0" w:space="0" w:color="auto"/>
        <w:left w:val="none" w:sz="0" w:space="0" w:color="auto"/>
        <w:bottom w:val="none" w:sz="0" w:space="0" w:color="auto"/>
        <w:right w:val="none" w:sz="0" w:space="0" w:color="auto"/>
      </w:divBdr>
    </w:div>
    <w:div w:id="430202567">
      <w:bodyDiv w:val="1"/>
      <w:marLeft w:val="0"/>
      <w:marRight w:val="0"/>
      <w:marTop w:val="0"/>
      <w:marBottom w:val="0"/>
      <w:divBdr>
        <w:top w:val="none" w:sz="0" w:space="0" w:color="auto"/>
        <w:left w:val="none" w:sz="0" w:space="0" w:color="auto"/>
        <w:bottom w:val="none" w:sz="0" w:space="0" w:color="auto"/>
        <w:right w:val="none" w:sz="0" w:space="0" w:color="auto"/>
      </w:divBdr>
    </w:div>
    <w:div w:id="432820237">
      <w:bodyDiv w:val="1"/>
      <w:marLeft w:val="0"/>
      <w:marRight w:val="0"/>
      <w:marTop w:val="0"/>
      <w:marBottom w:val="0"/>
      <w:divBdr>
        <w:top w:val="none" w:sz="0" w:space="0" w:color="auto"/>
        <w:left w:val="none" w:sz="0" w:space="0" w:color="auto"/>
        <w:bottom w:val="none" w:sz="0" w:space="0" w:color="auto"/>
        <w:right w:val="none" w:sz="0" w:space="0" w:color="auto"/>
      </w:divBdr>
    </w:div>
    <w:div w:id="434057226">
      <w:bodyDiv w:val="1"/>
      <w:marLeft w:val="0"/>
      <w:marRight w:val="0"/>
      <w:marTop w:val="0"/>
      <w:marBottom w:val="0"/>
      <w:divBdr>
        <w:top w:val="none" w:sz="0" w:space="0" w:color="auto"/>
        <w:left w:val="none" w:sz="0" w:space="0" w:color="auto"/>
        <w:bottom w:val="none" w:sz="0" w:space="0" w:color="auto"/>
        <w:right w:val="none" w:sz="0" w:space="0" w:color="auto"/>
      </w:divBdr>
    </w:div>
    <w:div w:id="444271430">
      <w:bodyDiv w:val="1"/>
      <w:marLeft w:val="0"/>
      <w:marRight w:val="0"/>
      <w:marTop w:val="0"/>
      <w:marBottom w:val="0"/>
      <w:divBdr>
        <w:top w:val="none" w:sz="0" w:space="0" w:color="auto"/>
        <w:left w:val="none" w:sz="0" w:space="0" w:color="auto"/>
        <w:bottom w:val="none" w:sz="0" w:space="0" w:color="auto"/>
        <w:right w:val="none" w:sz="0" w:space="0" w:color="auto"/>
      </w:divBdr>
    </w:div>
    <w:div w:id="447554400">
      <w:bodyDiv w:val="1"/>
      <w:marLeft w:val="0"/>
      <w:marRight w:val="0"/>
      <w:marTop w:val="0"/>
      <w:marBottom w:val="0"/>
      <w:divBdr>
        <w:top w:val="none" w:sz="0" w:space="0" w:color="auto"/>
        <w:left w:val="none" w:sz="0" w:space="0" w:color="auto"/>
        <w:bottom w:val="none" w:sz="0" w:space="0" w:color="auto"/>
        <w:right w:val="none" w:sz="0" w:space="0" w:color="auto"/>
      </w:divBdr>
    </w:div>
    <w:div w:id="451675345">
      <w:bodyDiv w:val="1"/>
      <w:marLeft w:val="0"/>
      <w:marRight w:val="0"/>
      <w:marTop w:val="0"/>
      <w:marBottom w:val="0"/>
      <w:divBdr>
        <w:top w:val="none" w:sz="0" w:space="0" w:color="auto"/>
        <w:left w:val="none" w:sz="0" w:space="0" w:color="auto"/>
        <w:bottom w:val="none" w:sz="0" w:space="0" w:color="auto"/>
        <w:right w:val="none" w:sz="0" w:space="0" w:color="auto"/>
      </w:divBdr>
    </w:div>
    <w:div w:id="455409858">
      <w:bodyDiv w:val="1"/>
      <w:marLeft w:val="0"/>
      <w:marRight w:val="0"/>
      <w:marTop w:val="0"/>
      <w:marBottom w:val="0"/>
      <w:divBdr>
        <w:top w:val="none" w:sz="0" w:space="0" w:color="auto"/>
        <w:left w:val="none" w:sz="0" w:space="0" w:color="auto"/>
        <w:bottom w:val="none" w:sz="0" w:space="0" w:color="auto"/>
        <w:right w:val="none" w:sz="0" w:space="0" w:color="auto"/>
      </w:divBdr>
    </w:div>
    <w:div w:id="459034307">
      <w:bodyDiv w:val="1"/>
      <w:marLeft w:val="0"/>
      <w:marRight w:val="0"/>
      <w:marTop w:val="0"/>
      <w:marBottom w:val="0"/>
      <w:divBdr>
        <w:top w:val="none" w:sz="0" w:space="0" w:color="auto"/>
        <w:left w:val="none" w:sz="0" w:space="0" w:color="auto"/>
        <w:bottom w:val="none" w:sz="0" w:space="0" w:color="auto"/>
        <w:right w:val="none" w:sz="0" w:space="0" w:color="auto"/>
      </w:divBdr>
    </w:div>
    <w:div w:id="469325198">
      <w:bodyDiv w:val="1"/>
      <w:marLeft w:val="0"/>
      <w:marRight w:val="0"/>
      <w:marTop w:val="0"/>
      <w:marBottom w:val="0"/>
      <w:divBdr>
        <w:top w:val="none" w:sz="0" w:space="0" w:color="auto"/>
        <w:left w:val="none" w:sz="0" w:space="0" w:color="auto"/>
        <w:bottom w:val="none" w:sz="0" w:space="0" w:color="auto"/>
        <w:right w:val="none" w:sz="0" w:space="0" w:color="auto"/>
      </w:divBdr>
    </w:div>
    <w:div w:id="475996462">
      <w:bodyDiv w:val="1"/>
      <w:marLeft w:val="0"/>
      <w:marRight w:val="0"/>
      <w:marTop w:val="0"/>
      <w:marBottom w:val="0"/>
      <w:divBdr>
        <w:top w:val="none" w:sz="0" w:space="0" w:color="auto"/>
        <w:left w:val="none" w:sz="0" w:space="0" w:color="auto"/>
        <w:bottom w:val="none" w:sz="0" w:space="0" w:color="auto"/>
        <w:right w:val="none" w:sz="0" w:space="0" w:color="auto"/>
      </w:divBdr>
    </w:div>
    <w:div w:id="482700115">
      <w:bodyDiv w:val="1"/>
      <w:marLeft w:val="0"/>
      <w:marRight w:val="0"/>
      <w:marTop w:val="0"/>
      <w:marBottom w:val="0"/>
      <w:divBdr>
        <w:top w:val="none" w:sz="0" w:space="0" w:color="auto"/>
        <w:left w:val="none" w:sz="0" w:space="0" w:color="auto"/>
        <w:bottom w:val="none" w:sz="0" w:space="0" w:color="auto"/>
        <w:right w:val="none" w:sz="0" w:space="0" w:color="auto"/>
      </w:divBdr>
    </w:div>
    <w:div w:id="484125838">
      <w:bodyDiv w:val="1"/>
      <w:marLeft w:val="0"/>
      <w:marRight w:val="0"/>
      <w:marTop w:val="0"/>
      <w:marBottom w:val="0"/>
      <w:divBdr>
        <w:top w:val="none" w:sz="0" w:space="0" w:color="auto"/>
        <w:left w:val="none" w:sz="0" w:space="0" w:color="auto"/>
        <w:bottom w:val="none" w:sz="0" w:space="0" w:color="auto"/>
        <w:right w:val="none" w:sz="0" w:space="0" w:color="auto"/>
      </w:divBdr>
    </w:div>
    <w:div w:id="487554962">
      <w:bodyDiv w:val="1"/>
      <w:marLeft w:val="0"/>
      <w:marRight w:val="0"/>
      <w:marTop w:val="0"/>
      <w:marBottom w:val="0"/>
      <w:divBdr>
        <w:top w:val="none" w:sz="0" w:space="0" w:color="auto"/>
        <w:left w:val="none" w:sz="0" w:space="0" w:color="auto"/>
        <w:bottom w:val="none" w:sz="0" w:space="0" w:color="auto"/>
        <w:right w:val="none" w:sz="0" w:space="0" w:color="auto"/>
      </w:divBdr>
    </w:div>
    <w:div w:id="488790360">
      <w:bodyDiv w:val="1"/>
      <w:marLeft w:val="0"/>
      <w:marRight w:val="0"/>
      <w:marTop w:val="0"/>
      <w:marBottom w:val="0"/>
      <w:divBdr>
        <w:top w:val="none" w:sz="0" w:space="0" w:color="auto"/>
        <w:left w:val="none" w:sz="0" w:space="0" w:color="auto"/>
        <w:bottom w:val="none" w:sz="0" w:space="0" w:color="auto"/>
        <w:right w:val="none" w:sz="0" w:space="0" w:color="auto"/>
      </w:divBdr>
    </w:div>
    <w:div w:id="488987115">
      <w:bodyDiv w:val="1"/>
      <w:marLeft w:val="0"/>
      <w:marRight w:val="0"/>
      <w:marTop w:val="0"/>
      <w:marBottom w:val="0"/>
      <w:divBdr>
        <w:top w:val="none" w:sz="0" w:space="0" w:color="auto"/>
        <w:left w:val="none" w:sz="0" w:space="0" w:color="auto"/>
        <w:bottom w:val="none" w:sz="0" w:space="0" w:color="auto"/>
        <w:right w:val="none" w:sz="0" w:space="0" w:color="auto"/>
      </w:divBdr>
    </w:div>
    <w:div w:id="497308757">
      <w:bodyDiv w:val="1"/>
      <w:marLeft w:val="0"/>
      <w:marRight w:val="0"/>
      <w:marTop w:val="0"/>
      <w:marBottom w:val="0"/>
      <w:divBdr>
        <w:top w:val="none" w:sz="0" w:space="0" w:color="auto"/>
        <w:left w:val="none" w:sz="0" w:space="0" w:color="auto"/>
        <w:bottom w:val="none" w:sz="0" w:space="0" w:color="auto"/>
        <w:right w:val="none" w:sz="0" w:space="0" w:color="auto"/>
      </w:divBdr>
    </w:div>
    <w:div w:id="499543082">
      <w:bodyDiv w:val="1"/>
      <w:marLeft w:val="0"/>
      <w:marRight w:val="0"/>
      <w:marTop w:val="0"/>
      <w:marBottom w:val="0"/>
      <w:divBdr>
        <w:top w:val="none" w:sz="0" w:space="0" w:color="auto"/>
        <w:left w:val="none" w:sz="0" w:space="0" w:color="auto"/>
        <w:bottom w:val="none" w:sz="0" w:space="0" w:color="auto"/>
        <w:right w:val="none" w:sz="0" w:space="0" w:color="auto"/>
      </w:divBdr>
    </w:div>
    <w:div w:id="503786848">
      <w:bodyDiv w:val="1"/>
      <w:marLeft w:val="0"/>
      <w:marRight w:val="0"/>
      <w:marTop w:val="0"/>
      <w:marBottom w:val="0"/>
      <w:divBdr>
        <w:top w:val="none" w:sz="0" w:space="0" w:color="auto"/>
        <w:left w:val="none" w:sz="0" w:space="0" w:color="auto"/>
        <w:bottom w:val="none" w:sz="0" w:space="0" w:color="auto"/>
        <w:right w:val="none" w:sz="0" w:space="0" w:color="auto"/>
      </w:divBdr>
    </w:div>
    <w:div w:id="503977028">
      <w:bodyDiv w:val="1"/>
      <w:marLeft w:val="0"/>
      <w:marRight w:val="0"/>
      <w:marTop w:val="0"/>
      <w:marBottom w:val="0"/>
      <w:divBdr>
        <w:top w:val="none" w:sz="0" w:space="0" w:color="auto"/>
        <w:left w:val="none" w:sz="0" w:space="0" w:color="auto"/>
        <w:bottom w:val="none" w:sz="0" w:space="0" w:color="auto"/>
        <w:right w:val="none" w:sz="0" w:space="0" w:color="auto"/>
      </w:divBdr>
    </w:div>
    <w:div w:id="507713942">
      <w:bodyDiv w:val="1"/>
      <w:marLeft w:val="0"/>
      <w:marRight w:val="0"/>
      <w:marTop w:val="0"/>
      <w:marBottom w:val="0"/>
      <w:divBdr>
        <w:top w:val="none" w:sz="0" w:space="0" w:color="auto"/>
        <w:left w:val="none" w:sz="0" w:space="0" w:color="auto"/>
        <w:bottom w:val="none" w:sz="0" w:space="0" w:color="auto"/>
        <w:right w:val="none" w:sz="0" w:space="0" w:color="auto"/>
      </w:divBdr>
    </w:div>
    <w:div w:id="508912913">
      <w:bodyDiv w:val="1"/>
      <w:marLeft w:val="0"/>
      <w:marRight w:val="0"/>
      <w:marTop w:val="0"/>
      <w:marBottom w:val="0"/>
      <w:divBdr>
        <w:top w:val="none" w:sz="0" w:space="0" w:color="auto"/>
        <w:left w:val="none" w:sz="0" w:space="0" w:color="auto"/>
        <w:bottom w:val="none" w:sz="0" w:space="0" w:color="auto"/>
        <w:right w:val="none" w:sz="0" w:space="0" w:color="auto"/>
      </w:divBdr>
    </w:div>
    <w:div w:id="509486042">
      <w:bodyDiv w:val="1"/>
      <w:marLeft w:val="0"/>
      <w:marRight w:val="0"/>
      <w:marTop w:val="0"/>
      <w:marBottom w:val="0"/>
      <w:divBdr>
        <w:top w:val="none" w:sz="0" w:space="0" w:color="auto"/>
        <w:left w:val="none" w:sz="0" w:space="0" w:color="auto"/>
        <w:bottom w:val="none" w:sz="0" w:space="0" w:color="auto"/>
        <w:right w:val="none" w:sz="0" w:space="0" w:color="auto"/>
      </w:divBdr>
    </w:div>
    <w:div w:id="509836057">
      <w:bodyDiv w:val="1"/>
      <w:marLeft w:val="0"/>
      <w:marRight w:val="0"/>
      <w:marTop w:val="0"/>
      <w:marBottom w:val="0"/>
      <w:divBdr>
        <w:top w:val="none" w:sz="0" w:space="0" w:color="auto"/>
        <w:left w:val="none" w:sz="0" w:space="0" w:color="auto"/>
        <w:bottom w:val="none" w:sz="0" w:space="0" w:color="auto"/>
        <w:right w:val="none" w:sz="0" w:space="0" w:color="auto"/>
      </w:divBdr>
    </w:div>
    <w:div w:id="510412269">
      <w:bodyDiv w:val="1"/>
      <w:marLeft w:val="0"/>
      <w:marRight w:val="0"/>
      <w:marTop w:val="0"/>
      <w:marBottom w:val="0"/>
      <w:divBdr>
        <w:top w:val="none" w:sz="0" w:space="0" w:color="auto"/>
        <w:left w:val="none" w:sz="0" w:space="0" w:color="auto"/>
        <w:bottom w:val="none" w:sz="0" w:space="0" w:color="auto"/>
        <w:right w:val="none" w:sz="0" w:space="0" w:color="auto"/>
      </w:divBdr>
    </w:div>
    <w:div w:id="510725752">
      <w:bodyDiv w:val="1"/>
      <w:marLeft w:val="0"/>
      <w:marRight w:val="0"/>
      <w:marTop w:val="0"/>
      <w:marBottom w:val="0"/>
      <w:divBdr>
        <w:top w:val="none" w:sz="0" w:space="0" w:color="auto"/>
        <w:left w:val="none" w:sz="0" w:space="0" w:color="auto"/>
        <w:bottom w:val="none" w:sz="0" w:space="0" w:color="auto"/>
        <w:right w:val="none" w:sz="0" w:space="0" w:color="auto"/>
      </w:divBdr>
    </w:div>
    <w:div w:id="511260224">
      <w:bodyDiv w:val="1"/>
      <w:marLeft w:val="0"/>
      <w:marRight w:val="0"/>
      <w:marTop w:val="0"/>
      <w:marBottom w:val="0"/>
      <w:divBdr>
        <w:top w:val="none" w:sz="0" w:space="0" w:color="auto"/>
        <w:left w:val="none" w:sz="0" w:space="0" w:color="auto"/>
        <w:bottom w:val="none" w:sz="0" w:space="0" w:color="auto"/>
        <w:right w:val="none" w:sz="0" w:space="0" w:color="auto"/>
      </w:divBdr>
    </w:div>
    <w:div w:id="525215263">
      <w:bodyDiv w:val="1"/>
      <w:marLeft w:val="0"/>
      <w:marRight w:val="0"/>
      <w:marTop w:val="0"/>
      <w:marBottom w:val="0"/>
      <w:divBdr>
        <w:top w:val="none" w:sz="0" w:space="0" w:color="auto"/>
        <w:left w:val="none" w:sz="0" w:space="0" w:color="auto"/>
        <w:bottom w:val="none" w:sz="0" w:space="0" w:color="auto"/>
        <w:right w:val="none" w:sz="0" w:space="0" w:color="auto"/>
      </w:divBdr>
    </w:div>
    <w:div w:id="528876034">
      <w:bodyDiv w:val="1"/>
      <w:marLeft w:val="0"/>
      <w:marRight w:val="0"/>
      <w:marTop w:val="0"/>
      <w:marBottom w:val="0"/>
      <w:divBdr>
        <w:top w:val="none" w:sz="0" w:space="0" w:color="auto"/>
        <w:left w:val="none" w:sz="0" w:space="0" w:color="auto"/>
        <w:bottom w:val="none" w:sz="0" w:space="0" w:color="auto"/>
        <w:right w:val="none" w:sz="0" w:space="0" w:color="auto"/>
      </w:divBdr>
    </w:div>
    <w:div w:id="533424611">
      <w:bodyDiv w:val="1"/>
      <w:marLeft w:val="0"/>
      <w:marRight w:val="0"/>
      <w:marTop w:val="0"/>
      <w:marBottom w:val="0"/>
      <w:divBdr>
        <w:top w:val="none" w:sz="0" w:space="0" w:color="auto"/>
        <w:left w:val="none" w:sz="0" w:space="0" w:color="auto"/>
        <w:bottom w:val="none" w:sz="0" w:space="0" w:color="auto"/>
        <w:right w:val="none" w:sz="0" w:space="0" w:color="auto"/>
      </w:divBdr>
    </w:div>
    <w:div w:id="534199508">
      <w:bodyDiv w:val="1"/>
      <w:marLeft w:val="0"/>
      <w:marRight w:val="0"/>
      <w:marTop w:val="0"/>
      <w:marBottom w:val="0"/>
      <w:divBdr>
        <w:top w:val="none" w:sz="0" w:space="0" w:color="auto"/>
        <w:left w:val="none" w:sz="0" w:space="0" w:color="auto"/>
        <w:bottom w:val="none" w:sz="0" w:space="0" w:color="auto"/>
        <w:right w:val="none" w:sz="0" w:space="0" w:color="auto"/>
      </w:divBdr>
    </w:div>
    <w:div w:id="534199762">
      <w:bodyDiv w:val="1"/>
      <w:marLeft w:val="0"/>
      <w:marRight w:val="0"/>
      <w:marTop w:val="0"/>
      <w:marBottom w:val="0"/>
      <w:divBdr>
        <w:top w:val="none" w:sz="0" w:space="0" w:color="auto"/>
        <w:left w:val="none" w:sz="0" w:space="0" w:color="auto"/>
        <w:bottom w:val="none" w:sz="0" w:space="0" w:color="auto"/>
        <w:right w:val="none" w:sz="0" w:space="0" w:color="auto"/>
      </w:divBdr>
    </w:div>
    <w:div w:id="535199696">
      <w:bodyDiv w:val="1"/>
      <w:marLeft w:val="0"/>
      <w:marRight w:val="0"/>
      <w:marTop w:val="0"/>
      <w:marBottom w:val="0"/>
      <w:divBdr>
        <w:top w:val="none" w:sz="0" w:space="0" w:color="auto"/>
        <w:left w:val="none" w:sz="0" w:space="0" w:color="auto"/>
        <w:bottom w:val="none" w:sz="0" w:space="0" w:color="auto"/>
        <w:right w:val="none" w:sz="0" w:space="0" w:color="auto"/>
      </w:divBdr>
    </w:div>
    <w:div w:id="540434796">
      <w:bodyDiv w:val="1"/>
      <w:marLeft w:val="0"/>
      <w:marRight w:val="0"/>
      <w:marTop w:val="0"/>
      <w:marBottom w:val="0"/>
      <w:divBdr>
        <w:top w:val="none" w:sz="0" w:space="0" w:color="auto"/>
        <w:left w:val="none" w:sz="0" w:space="0" w:color="auto"/>
        <w:bottom w:val="none" w:sz="0" w:space="0" w:color="auto"/>
        <w:right w:val="none" w:sz="0" w:space="0" w:color="auto"/>
      </w:divBdr>
    </w:div>
    <w:div w:id="541593339">
      <w:bodyDiv w:val="1"/>
      <w:marLeft w:val="0"/>
      <w:marRight w:val="0"/>
      <w:marTop w:val="0"/>
      <w:marBottom w:val="0"/>
      <w:divBdr>
        <w:top w:val="none" w:sz="0" w:space="0" w:color="auto"/>
        <w:left w:val="none" w:sz="0" w:space="0" w:color="auto"/>
        <w:bottom w:val="none" w:sz="0" w:space="0" w:color="auto"/>
        <w:right w:val="none" w:sz="0" w:space="0" w:color="auto"/>
      </w:divBdr>
    </w:div>
    <w:div w:id="542717780">
      <w:bodyDiv w:val="1"/>
      <w:marLeft w:val="0"/>
      <w:marRight w:val="0"/>
      <w:marTop w:val="0"/>
      <w:marBottom w:val="0"/>
      <w:divBdr>
        <w:top w:val="none" w:sz="0" w:space="0" w:color="auto"/>
        <w:left w:val="none" w:sz="0" w:space="0" w:color="auto"/>
        <w:bottom w:val="none" w:sz="0" w:space="0" w:color="auto"/>
        <w:right w:val="none" w:sz="0" w:space="0" w:color="auto"/>
      </w:divBdr>
    </w:div>
    <w:div w:id="548078003">
      <w:bodyDiv w:val="1"/>
      <w:marLeft w:val="0"/>
      <w:marRight w:val="0"/>
      <w:marTop w:val="0"/>
      <w:marBottom w:val="0"/>
      <w:divBdr>
        <w:top w:val="none" w:sz="0" w:space="0" w:color="auto"/>
        <w:left w:val="none" w:sz="0" w:space="0" w:color="auto"/>
        <w:bottom w:val="none" w:sz="0" w:space="0" w:color="auto"/>
        <w:right w:val="none" w:sz="0" w:space="0" w:color="auto"/>
      </w:divBdr>
    </w:div>
    <w:div w:id="548302575">
      <w:bodyDiv w:val="1"/>
      <w:marLeft w:val="0"/>
      <w:marRight w:val="0"/>
      <w:marTop w:val="0"/>
      <w:marBottom w:val="0"/>
      <w:divBdr>
        <w:top w:val="none" w:sz="0" w:space="0" w:color="auto"/>
        <w:left w:val="none" w:sz="0" w:space="0" w:color="auto"/>
        <w:bottom w:val="none" w:sz="0" w:space="0" w:color="auto"/>
        <w:right w:val="none" w:sz="0" w:space="0" w:color="auto"/>
      </w:divBdr>
    </w:div>
    <w:div w:id="551578056">
      <w:bodyDiv w:val="1"/>
      <w:marLeft w:val="0"/>
      <w:marRight w:val="0"/>
      <w:marTop w:val="0"/>
      <w:marBottom w:val="0"/>
      <w:divBdr>
        <w:top w:val="none" w:sz="0" w:space="0" w:color="auto"/>
        <w:left w:val="none" w:sz="0" w:space="0" w:color="auto"/>
        <w:bottom w:val="none" w:sz="0" w:space="0" w:color="auto"/>
        <w:right w:val="none" w:sz="0" w:space="0" w:color="auto"/>
      </w:divBdr>
    </w:div>
    <w:div w:id="555819574">
      <w:bodyDiv w:val="1"/>
      <w:marLeft w:val="0"/>
      <w:marRight w:val="0"/>
      <w:marTop w:val="0"/>
      <w:marBottom w:val="0"/>
      <w:divBdr>
        <w:top w:val="none" w:sz="0" w:space="0" w:color="auto"/>
        <w:left w:val="none" w:sz="0" w:space="0" w:color="auto"/>
        <w:bottom w:val="none" w:sz="0" w:space="0" w:color="auto"/>
        <w:right w:val="none" w:sz="0" w:space="0" w:color="auto"/>
      </w:divBdr>
    </w:div>
    <w:div w:id="559175530">
      <w:bodyDiv w:val="1"/>
      <w:marLeft w:val="0"/>
      <w:marRight w:val="0"/>
      <w:marTop w:val="0"/>
      <w:marBottom w:val="0"/>
      <w:divBdr>
        <w:top w:val="none" w:sz="0" w:space="0" w:color="auto"/>
        <w:left w:val="none" w:sz="0" w:space="0" w:color="auto"/>
        <w:bottom w:val="none" w:sz="0" w:space="0" w:color="auto"/>
        <w:right w:val="none" w:sz="0" w:space="0" w:color="auto"/>
      </w:divBdr>
    </w:div>
    <w:div w:id="559294405">
      <w:bodyDiv w:val="1"/>
      <w:marLeft w:val="0"/>
      <w:marRight w:val="0"/>
      <w:marTop w:val="0"/>
      <w:marBottom w:val="0"/>
      <w:divBdr>
        <w:top w:val="none" w:sz="0" w:space="0" w:color="auto"/>
        <w:left w:val="none" w:sz="0" w:space="0" w:color="auto"/>
        <w:bottom w:val="none" w:sz="0" w:space="0" w:color="auto"/>
        <w:right w:val="none" w:sz="0" w:space="0" w:color="auto"/>
      </w:divBdr>
    </w:div>
    <w:div w:id="562299403">
      <w:bodyDiv w:val="1"/>
      <w:marLeft w:val="0"/>
      <w:marRight w:val="0"/>
      <w:marTop w:val="0"/>
      <w:marBottom w:val="0"/>
      <w:divBdr>
        <w:top w:val="none" w:sz="0" w:space="0" w:color="auto"/>
        <w:left w:val="none" w:sz="0" w:space="0" w:color="auto"/>
        <w:bottom w:val="none" w:sz="0" w:space="0" w:color="auto"/>
        <w:right w:val="none" w:sz="0" w:space="0" w:color="auto"/>
      </w:divBdr>
    </w:div>
    <w:div w:id="563296423">
      <w:bodyDiv w:val="1"/>
      <w:marLeft w:val="0"/>
      <w:marRight w:val="0"/>
      <w:marTop w:val="0"/>
      <w:marBottom w:val="0"/>
      <w:divBdr>
        <w:top w:val="none" w:sz="0" w:space="0" w:color="auto"/>
        <w:left w:val="none" w:sz="0" w:space="0" w:color="auto"/>
        <w:bottom w:val="none" w:sz="0" w:space="0" w:color="auto"/>
        <w:right w:val="none" w:sz="0" w:space="0" w:color="auto"/>
      </w:divBdr>
    </w:div>
    <w:div w:id="563570275">
      <w:bodyDiv w:val="1"/>
      <w:marLeft w:val="0"/>
      <w:marRight w:val="0"/>
      <w:marTop w:val="0"/>
      <w:marBottom w:val="0"/>
      <w:divBdr>
        <w:top w:val="none" w:sz="0" w:space="0" w:color="auto"/>
        <w:left w:val="none" w:sz="0" w:space="0" w:color="auto"/>
        <w:bottom w:val="none" w:sz="0" w:space="0" w:color="auto"/>
        <w:right w:val="none" w:sz="0" w:space="0" w:color="auto"/>
      </w:divBdr>
    </w:div>
    <w:div w:id="565457690">
      <w:bodyDiv w:val="1"/>
      <w:marLeft w:val="0"/>
      <w:marRight w:val="0"/>
      <w:marTop w:val="0"/>
      <w:marBottom w:val="0"/>
      <w:divBdr>
        <w:top w:val="none" w:sz="0" w:space="0" w:color="auto"/>
        <w:left w:val="none" w:sz="0" w:space="0" w:color="auto"/>
        <w:bottom w:val="none" w:sz="0" w:space="0" w:color="auto"/>
        <w:right w:val="none" w:sz="0" w:space="0" w:color="auto"/>
      </w:divBdr>
    </w:div>
    <w:div w:id="576746004">
      <w:bodyDiv w:val="1"/>
      <w:marLeft w:val="0"/>
      <w:marRight w:val="0"/>
      <w:marTop w:val="0"/>
      <w:marBottom w:val="0"/>
      <w:divBdr>
        <w:top w:val="none" w:sz="0" w:space="0" w:color="auto"/>
        <w:left w:val="none" w:sz="0" w:space="0" w:color="auto"/>
        <w:bottom w:val="none" w:sz="0" w:space="0" w:color="auto"/>
        <w:right w:val="none" w:sz="0" w:space="0" w:color="auto"/>
      </w:divBdr>
    </w:div>
    <w:div w:id="580866981">
      <w:bodyDiv w:val="1"/>
      <w:marLeft w:val="0"/>
      <w:marRight w:val="0"/>
      <w:marTop w:val="0"/>
      <w:marBottom w:val="0"/>
      <w:divBdr>
        <w:top w:val="none" w:sz="0" w:space="0" w:color="auto"/>
        <w:left w:val="none" w:sz="0" w:space="0" w:color="auto"/>
        <w:bottom w:val="none" w:sz="0" w:space="0" w:color="auto"/>
        <w:right w:val="none" w:sz="0" w:space="0" w:color="auto"/>
      </w:divBdr>
    </w:div>
    <w:div w:id="583421842">
      <w:bodyDiv w:val="1"/>
      <w:marLeft w:val="0"/>
      <w:marRight w:val="0"/>
      <w:marTop w:val="0"/>
      <w:marBottom w:val="0"/>
      <w:divBdr>
        <w:top w:val="none" w:sz="0" w:space="0" w:color="auto"/>
        <w:left w:val="none" w:sz="0" w:space="0" w:color="auto"/>
        <w:bottom w:val="none" w:sz="0" w:space="0" w:color="auto"/>
        <w:right w:val="none" w:sz="0" w:space="0" w:color="auto"/>
      </w:divBdr>
    </w:div>
    <w:div w:id="595483174">
      <w:bodyDiv w:val="1"/>
      <w:marLeft w:val="0"/>
      <w:marRight w:val="0"/>
      <w:marTop w:val="0"/>
      <w:marBottom w:val="0"/>
      <w:divBdr>
        <w:top w:val="none" w:sz="0" w:space="0" w:color="auto"/>
        <w:left w:val="none" w:sz="0" w:space="0" w:color="auto"/>
        <w:bottom w:val="none" w:sz="0" w:space="0" w:color="auto"/>
        <w:right w:val="none" w:sz="0" w:space="0" w:color="auto"/>
      </w:divBdr>
    </w:div>
    <w:div w:id="596718756">
      <w:bodyDiv w:val="1"/>
      <w:marLeft w:val="0"/>
      <w:marRight w:val="0"/>
      <w:marTop w:val="0"/>
      <w:marBottom w:val="0"/>
      <w:divBdr>
        <w:top w:val="none" w:sz="0" w:space="0" w:color="auto"/>
        <w:left w:val="none" w:sz="0" w:space="0" w:color="auto"/>
        <w:bottom w:val="none" w:sz="0" w:space="0" w:color="auto"/>
        <w:right w:val="none" w:sz="0" w:space="0" w:color="auto"/>
      </w:divBdr>
    </w:div>
    <w:div w:id="597253294">
      <w:bodyDiv w:val="1"/>
      <w:marLeft w:val="0"/>
      <w:marRight w:val="0"/>
      <w:marTop w:val="0"/>
      <w:marBottom w:val="0"/>
      <w:divBdr>
        <w:top w:val="none" w:sz="0" w:space="0" w:color="auto"/>
        <w:left w:val="none" w:sz="0" w:space="0" w:color="auto"/>
        <w:bottom w:val="none" w:sz="0" w:space="0" w:color="auto"/>
        <w:right w:val="none" w:sz="0" w:space="0" w:color="auto"/>
      </w:divBdr>
    </w:div>
    <w:div w:id="599799757">
      <w:bodyDiv w:val="1"/>
      <w:marLeft w:val="0"/>
      <w:marRight w:val="0"/>
      <w:marTop w:val="0"/>
      <w:marBottom w:val="0"/>
      <w:divBdr>
        <w:top w:val="none" w:sz="0" w:space="0" w:color="auto"/>
        <w:left w:val="none" w:sz="0" w:space="0" w:color="auto"/>
        <w:bottom w:val="none" w:sz="0" w:space="0" w:color="auto"/>
        <w:right w:val="none" w:sz="0" w:space="0" w:color="auto"/>
      </w:divBdr>
    </w:div>
    <w:div w:id="602104532">
      <w:bodyDiv w:val="1"/>
      <w:marLeft w:val="0"/>
      <w:marRight w:val="0"/>
      <w:marTop w:val="0"/>
      <w:marBottom w:val="0"/>
      <w:divBdr>
        <w:top w:val="none" w:sz="0" w:space="0" w:color="auto"/>
        <w:left w:val="none" w:sz="0" w:space="0" w:color="auto"/>
        <w:bottom w:val="none" w:sz="0" w:space="0" w:color="auto"/>
        <w:right w:val="none" w:sz="0" w:space="0" w:color="auto"/>
      </w:divBdr>
    </w:div>
    <w:div w:id="602148581">
      <w:bodyDiv w:val="1"/>
      <w:marLeft w:val="0"/>
      <w:marRight w:val="0"/>
      <w:marTop w:val="0"/>
      <w:marBottom w:val="0"/>
      <w:divBdr>
        <w:top w:val="none" w:sz="0" w:space="0" w:color="auto"/>
        <w:left w:val="none" w:sz="0" w:space="0" w:color="auto"/>
        <w:bottom w:val="none" w:sz="0" w:space="0" w:color="auto"/>
        <w:right w:val="none" w:sz="0" w:space="0" w:color="auto"/>
      </w:divBdr>
    </w:div>
    <w:div w:id="603146988">
      <w:bodyDiv w:val="1"/>
      <w:marLeft w:val="0"/>
      <w:marRight w:val="0"/>
      <w:marTop w:val="0"/>
      <w:marBottom w:val="0"/>
      <w:divBdr>
        <w:top w:val="none" w:sz="0" w:space="0" w:color="auto"/>
        <w:left w:val="none" w:sz="0" w:space="0" w:color="auto"/>
        <w:bottom w:val="none" w:sz="0" w:space="0" w:color="auto"/>
        <w:right w:val="none" w:sz="0" w:space="0" w:color="auto"/>
      </w:divBdr>
    </w:div>
    <w:div w:id="603465412">
      <w:bodyDiv w:val="1"/>
      <w:marLeft w:val="0"/>
      <w:marRight w:val="0"/>
      <w:marTop w:val="0"/>
      <w:marBottom w:val="0"/>
      <w:divBdr>
        <w:top w:val="none" w:sz="0" w:space="0" w:color="auto"/>
        <w:left w:val="none" w:sz="0" w:space="0" w:color="auto"/>
        <w:bottom w:val="none" w:sz="0" w:space="0" w:color="auto"/>
        <w:right w:val="none" w:sz="0" w:space="0" w:color="auto"/>
      </w:divBdr>
    </w:div>
    <w:div w:id="606500014">
      <w:bodyDiv w:val="1"/>
      <w:marLeft w:val="0"/>
      <w:marRight w:val="0"/>
      <w:marTop w:val="0"/>
      <w:marBottom w:val="0"/>
      <w:divBdr>
        <w:top w:val="none" w:sz="0" w:space="0" w:color="auto"/>
        <w:left w:val="none" w:sz="0" w:space="0" w:color="auto"/>
        <w:bottom w:val="none" w:sz="0" w:space="0" w:color="auto"/>
        <w:right w:val="none" w:sz="0" w:space="0" w:color="auto"/>
      </w:divBdr>
    </w:div>
    <w:div w:id="608583281">
      <w:bodyDiv w:val="1"/>
      <w:marLeft w:val="0"/>
      <w:marRight w:val="0"/>
      <w:marTop w:val="0"/>
      <w:marBottom w:val="0"/>
      <w:divBdr>
        <w:top w:val="none" w:sz="0" w:space="0" w:color="auto"/>
        <w:left w:val="none" w:sz="0" w:space="0" w:color="auto"/>
        <w:bottom w:val="none" w:sz="0" w:space="0" w:color="auto"/>
        <w:right w:val="none" w:sz="0" w:space="0" w:color="auto"/>
      </w:divBdr>
    </w:div>
    <w:div w:id="615254978">
      <w:bodyDiv w:val="1"/>
      <w:marLeft w:val="0"/>
      <w:marRight w:val="0"/>
      <w:marTop w:val="0"/>
      <w:marBottom w:val="0"/>
      <w:divBdr>
        <w:top w:val="none" w:sz="0" w:space="0" w:color="auto"/>
        <w:left w:val="none" w:sz="0" w:space="0" w:color="auto"/>
        <w:bottom w:val="none" w:sz="0" w:space="0" w:color="auto"/>
        <w:right w:val="none" w:sz="0" w:space="0" w:color="auto"/>
      </w:divBdr>
    </w:div>
    <w:div w:id="619797333">
      <w:bodyDiv w:val="1"/>
      <w:marLeft w:val="0"/>
      <w:marRight w:val="0"/>
      <w:marTop w:val="0"/>
      <w:marBottom w:val="0"/>
      <w:divBdr>
        <w:top w:val="none" w:sz="0" w:space="0" w:color="auto"/>
        <w:left w:val="none" w:sz="0" w:space="0" w:color="auto"/>
        <w:bottom w:val="none" w:sz="0" w:space="0" w:color="auto"/>
        <w:right w:val="none" w:sz="0" w:space="0" w:color="auto"/>
      </w:divBdr>
    </w:div>
    <w:div w:id="626469050">
      <w:bodyDiv w:val="1"/>
      <w:marLeft w:val="0"/>
      <w:marRight w:val="0"/>
      <w:marTop w:val="0"/>
      <w:marBottom w:val="0"/>
      <w:divBdr>
        <w:top w:val="none" w:sz="0" w:space="0" w:color="auto"/>
        <w:left w:val="none" w:sz="0" w:space="0" w:color="auto"/>
        <w:bottom w:val="none" w:sz="0" w:space="0" w:color="auto"/>
        <w:right w:val="none" w:sz="0" w:space="0" w:color="auto"/>
      </w:divBdr>
    </w:div>
    <w:div w:id="630208245">
      <w:bodyDiv w:val="1"/>
      <w:marLeft w:val="0"/>
      <w:marRight w:val="0"/>
      <w:marTop w:val="0"/>
      <w:marBottom w:val="0"/>
      <w:divBdr>
        <w:top w:val="none" w:sz="0" w:space="0" w:color="auto"/>
        <w:left w:val="none" w:sz="0" w:space="0" w:color="auto"/>
        <w:bottom w:val="none" w:sz="0" w:space="0" w:color="auto"/>
        <w:right w:val="none" w:sz="0" w:space="0" w:color="auto"/>
      </w:divBdr>
    </w:div>
    <w:div w:id="643194481">
      <w:bodyDiv w:val="1"/>
      <w:marLeft w:val="0"/>
      <w:marRight w:val="0"/>
      <w:marTop w:val="0"/>
      <w:marBottom w:val="0"/>
      <w:divBdr>
        <w:top w:val="none" w:sz="0" w:space="0" w:color="auto"/>
        <w:left w:val="none" w:sz="0" w:space="0" w:color="auto"/>
        <w:bottom w:val="none" w:sz="0" w:space="0" w:color="auto"/>
        <w:right w:val="none" w:sz="0" w:space="0" w:color="auto"/>
      </w:divBdr>
    </w:div>
    <w:div w:id="651370117">
      <w:bodyDiv w:val="1"/>
      <w:marLeft w:val="0"/>
      <w:marRight w:val="0"/>
      <w:marTop w:val="0"/>
      <w:marBottom w:val="0"/>
      <w:divBdr>
        <w:top w:val="none" w:sz="0" w:space="0" w:color="auto"/>
        <w:left w:val="none" w:sz="0" w:space="0" w:color="auto"/>
        <w:bottom w:val="none" w:sz="0" w:space="0" w:color="auto"/>
        <w:right w:val="none" w:sz="0" w:space="0" w:color="auto"/>
      </w:divBdr>
    </w:div>
    <w:div w:id="674041628">
      <w:bodyDiv w:val="1"/>
      <w:marLeft w:val="0"/>
      <w:marRight w:val="0"/>
      <w:marTop w:val="0"/>
      <w:marBottom w:val="0"/>
      <w:divBdr>
        <w:top w:val="none" w:sz="0" w:space="0" w:color="auto"/>
        <w:left w:val="none" w:sz="0" w:space="0" w:color="auto"/>
        <w:bottom w:val="none" w:sz="0" w:space="0" w:color="auto"/>
        <w:right w:val="none" w:sz="0" w:space="0" w:color="auto"/>
      </w:divBdr>
    </w:div>
    <w:div w:id="676543139">
      <w:bodyDiv w:val="1"/>
      <w:marLeft w:val="0"/>
      <w:marRight w:val="0"/>
      <w:marTop w:val="0"/>
      <w:marBottom w:val="0"/>
      <w:divBdr>
        <w:top w:val="none" w:sz="0" w:space="0" w:color="auto"/>
        <w:left w:val="none" w:sz="0" w:space="0" w:color="auto"/>
        <w:bottom w:val="none" w:sz="0" w:space="0" w:color="auto"/>
        <w:right w:val="none" w:sz="0" w:space="0" w:color="auto"/>
      </w:divBdr>
    </w:div>
    <w:div w:id="678964618">
      <w:bodyDiv w:val="1"/>
      <w:marLeft w:val="0"/>
      <w:marRight w:val="0"/>
      <w:marTop w:val="0"/>
      <w:marBottom w:val="0"/>
      <w:divBdr>
        <w:top w:val="none" w:sz="0" w:space="0" w:color="auto"/>
        <w:left w:val="none" w:sz="0" w:space="0" w:color="auto"/>
        <w:bottom w:val="none" w:sz="0" w:space="0" w:color="auto"/>
        <w:right w:val="none" w:sz="0" w:space="0" w:color="auto"/>
      </w:divBdr>
    </w:div>
    <w:div w:id="680934438">
      <w:bodyDiv w:val="1"/>
      <w:marLeft w:val="0"/>
      <w:marRight w:val="0"/>
      <w:marTop w:val="0"/>
      <w:marBottom w:val="0"/>
      <w:divBdr>
        <w:top w:val="none" w:sz="0" w:space="0" w:color="auto"/>
        <w:left w:val="none" w:sz="0" w:space="0" w:color="auto"/>
        <w:bottom w:val="none" w:sz="0" w:space="0" w:color="auto"/>
        <w:right w:val="none" w:sz="0" w:space="0" w:color="auto"/>
      </w:divBdr>
    </w:div>
    <w:div w:id="682099052">
      <w:bodyDiv w:val="1"/>
      <w:marLeft w:val="0"/>
      <w:marRight w:val="0"/>
      <w:marTop w:val="0"/>
      <w:marBottom w:val="0"/>
      <w:divBdr>
        <w:top w:val="none" w:sz="0" w:space="0" w:color="auto"/>
        <w:left w:val="none" w:sz="0" w:space="0" w:color="auto"/>
        <w:bottom w:val="none" w:sz="0" w:space="0" w:color="auto"/>
        <w:right w:val="none" w:sz="0" w:space="0" w:color="auto"/>
      </w:divBdr>
    </w:div>
    <w:div w:id="685794426">
      <w:bodyDiv w:val="1"/>
      <w:marLeft w:val="0"/>
      <w:marRight w:val="0"/>
      <w:marTop w:val="0"/>
      <w:marBottom w:val="0"/>
      <w:divBdr>
        <w:top w:val="none" w:sz="0" w:space="0" w:color="auto"/>
        <w:left w:val="none" w:sz="0" w:space="0" w:color="auto"/>
        <w:bottom w:val="none" w:sz="0" w:space="0" w:color="auto"/>
        <w:right w:val="none" w:sz="0" w:space="0" w:color="auto"/>
      </w:divBdr>
    </w:div>
    <w:div w:id="685837669">
      <w:bodyDiv w:val="1"/>
      <w:marLeft w:val="0"/>
      <w:marRight w:val="0"/>
      <w:marTop w:val="0"/>
      <w:marBottom w:val="0"/>
      <w:divBdr>
        <w:top w:val="none" w:sz="0" w:space="0" w:color="auto"/>
        <w:left w:val="none" w:sz="0" w:space="0" w:color="auto"/>
        <w:bottom w:val="none" w:sz="0" w:space="0" w:color="auto"/>
        <w:right w:val="none" w:sz="0" w:space="0" w:color="auto"/>
      </w:divBdr>
    </w:div>
    <w:div w:id="687752454">
      <w:bodyDiv w:val="1"/>
      <w:marLeft w:val="0"/>
      <w:marRight w:val="0"/>
      <w:marTop w:val="0"/>
      <w:marBottom w:val="0"/>
      <w:divBdr>
        <w:top w:val="none" w:sz="0" w:space="0" w:color="auto"/>
        <w:left w:val="none" w:sz="0" w:space="0" w:color="auto"/>
        <w:bottom w:val="none" w:sz="0" w:space="0" w:color="auto"/>
        <w:right w:val="none" w:sz="0" w:space="0" w:color="auto"/>
      </w:divBdr>
    </w:div>
    <w:div w:id="690302056">
      <w:bodyDiv w:val="1"/>
      <w:marLeft w:val="0"/>
      <w:marRight w:val="0"/>
      <w:marTop w:val="0"/>
      <w:marBottom w:val="0"/>
      <w:divBdr>
        <w:top w:val="none" w:sz="0" w:space="0" w:color="auto"/>
        <w:left w:val="none" w:sz="0" w:space="0" w:color="auto"/>
        <w:bottom w:val="none" w:sz="0" w:space="0" w:color="auto"/>
        <w:right w:val="none" w:sz="0" w:space="0" w:color="auto"/>
      </w:divBdr>
    </w:div>
    <w:div w:id="698893661">
      <w:bodyDiv w:val="1"/>
      <w:marLeft w:val="0"/>
      <w:marRight w:val="0"/>
      <w:marTop w:val="0"/>
      <w:marBottom w:val="0"/>
      <w:divBdr>
        <w:top w:val="none" w:sz="0" w:space="0" w:color="auto"/>
        <w:left w:val="none" w:sz="0" w:space="0" w:color="auto"/>
        <w:bottom w:val="none" w:sz="0" w:space="0" w:color="auto"/>
        <w:right w:val="none" w:sz="0" w:space="0" w:color="auto"/>
      </w:divBdr>
    </w:div>
    <w:div w:id="701439987">
      <w:bodyDiv w:val="1"/>
      <w:marLeft w:val="0"/>
      <w:marRight w:val="0"/>
      <w:marTop w:val="0"/>
      <w:marBottom w:val="0"/>
      <w:divBdr>
        <w:top w:val="none" w:sz="0" w:space="0" w:color="auto"/>
        <w:left w:val="none" w:sz="0" w:space="0" w:color="auto"/>
        <w:bottom w:val="none" w:sz="0" w:space="0" w:color="auto"/>
        <w:right w:val="none" w:sz="0" w:space="0" w:color="auto"/>
      </w:divBdr>
    </w:div>
    <w:div w:id="706679318">
      <w:bodyDiv w:val="1"/>
      <w:marLeft w:val="0"/>
      <w:marRight w:val="0"/>
      <w:marTop w:val="0"/>
      <w:marBottom w:val="0"/>
      <w:divBdr>
        <w:top w:val="none" w:sz="0" w:space="0" w:color="auto"/>
        <w:left w:val="none" w:sz="0" w:space="0" w:color="auto"/>
        <w:bottom w:val="none" w:sz="0" w:space="0" w:color="auto"/>
        <w:right w:val="none" w:sz="0" w:space="0" w:color="auto"/>
      </w:divBdr>
    </w:div>
    <w:div w:id="706829548">
      <w:bodyDiv w:val="1"/>
      <w:marLeft w:val="0"/>
      <w:marRight w:val="0"/>
      <w:marTop w:val="0"/>
      <w:marBottom w:val="0"/>
      <w:divBdr>
        <w:top w:val="none" w:sz="0" w:space="0" w:color="auto"/>
        <w:left w:val="none" w:sz="0" w:space="0" w:color="auto"/>
        <w:bottom w:val="none" w:sz="0" w:space="0" w:color="auto"/>
        <w:right w:val="none" w:sz="0" w:space="0" w:color="auto"/>
      </w:divBdr>
    </w:div>
    <w:div w:id="709570951">
      <w:bodyDiv w:val="1"/>
      <w:marLeft w:val="0"/>
      <w:marRight w:val="0"/>
      <w:marTop w:val="0"/>
      <w:marBottom w:val="0"/>
      <w:divBdr>
        <w:top w:val="none" w:sz="0" w:space="0" w:color="auto"/>
        <w:left w:val="none" w:sz="0" w:space="0" w:color="auto"/>
        <w:bottom w:val="none" w:sz="0" w:space="0" w:color="auto"/>
        <w:right w:val="none" w:sz="0" w:space="0" w:color="auto"/>
      </w:divBdr>
    </w:div>
    <w:div w:id="711148161">
      <w:bodyDiv w:val="1"/>
      <w:marLeft w:val="0"/>
      <w:marRight w:val="0"/>
      <w:marTop w:val="0"/>
      <w:marBottom w:val="0"/>
      <w:divBdr>
        <w:top w:val="none" w:sz="0" w:space="0" w:color="auto"/>
        <w:left w:val="none" w:sz="0" w:space="0" w:color="auto"/>
        <w:bottom w:val="none" w:sz="0" w:space="0" w:color="auto"/>
        <w:right w:val="none" w:sz="0" w:space="0" w:color="auto"/>
      </w:divBdr>
    </w:div>
    <w:div w:id="714038588">
      <w:bodyDiv w:val="1"/>
      <w:marLeft w:val="0"/>
      <w:marRight w:val="0"/>
      <w:marTop w:val="0"/>
      <w:marBottom w:val="0"/>
      <w:divBdr>
        <w:top w:val="none" w:sz="0" w:space="0" w:color="auto"/>
        <w:left w:val="none" w:sz="0" w:space="0" w:color="auto"/>
        <w:bottom w:val="none" w:sz="0" w:space="0" w:color="auto"/>
        <w:right w:val="none" w:sz="0" w:space="0" w:color="auto"/>
      </w:divBdr>
    </w:div>
    <w:div w:id="721056347">
      <w:bodyDiv w:val="1"/>
      <w:marLeft w:val="0"/>
      <w:marRight w:val="0"/>
      <w:marTop w:val="0"/>
      <w:marBottom w:val="0"/>
      <w:divBdr>
        <w:top w:val="none" w:sz="0" w:space="0" w:color="auto"/>
        <w:left w:val="none" w:sz="0" w:space="0" w:color="auto"/>
        <w:bottom w:val="none" w:sz="0" w:space="0" w:color="auto"/>
        <w:right w:val="none" w:sz="0" w:space="0" w:color="auto"/>
      </w:divBdr>
    </w:div>
    <w:div w:id="724183304">
      <w:bodyDiv w:val="1"/>
      <w:marLeft w:val="0"/>
      <w:marRight w:val="0"/>
      <w:marTop w:val="0"/>
      <w:marBottom w:val="0"/>
      <w:divBdr>
        <w:top w:val="none" w:sz="0" w:space="0" w:color="auto"/>
        <w:left w:val="none" w:sz="0" w:space="0" w:color="auto"/>
        <w:bottom w:val="none" w:sz="0" w:space="0" w:color="auto"/>
        <w:right w:val="none" w:sz="0" w:space="0" w:color="auto"/>
      </w:divBdr>
    </w:div>
    <w:div w:id="737361621">
      <w:bodyDiv w:val="1"/>
      <w:marLeft w:val="0"/>
      <w:marRight w:val="0"/>
      <w:marTop w:val="0"/>
      <w:marBottom w:val="0"/>
      <w:divBdr>
        <w:top w:val="none" w:sz="0" w:space="0" w:color="auto"/>
        <w:left w:val="none" w:sz="0" w:space="0" w:color="auto"/>
        <w:bottom w:val="none" w:sz="0" w:space="0" w:color="auto"/>
        <w:right w:val="none" w:sz="0" w:space="0" w:color="auto"/>
      </w:divBdr>
    </w:div>
    <w:div w:id="741221593">
      <w:bodyDiv w:val="1"/>
      <w:marLeft w:val="0"/>
      <w:marRight w:val="0"/>
      <w:marTop w:val="0"/>
      <w:marBottom w:val="0"/>
      <w:divBdr>
        <w:top w:val="none" w:sz="0" w:space="0" w:color="auto"/>
        <w:left w:val="none" w:sz="0" w:space="0" w:color="auto"/>
        <w:bottom w:val="none" w:sz="0" w:space="0" w:color="auto"/>
        <w:right w:val="none" w:sz="0" w:space="0" w:color="auto"/>
      </w:divBdr>
    </w:div>
    <w:div w:id="742264182">
      <w:bodyDiv w:val="1"/>
      <w:marLeft w:val="0"/>
      <w:marRight w:val="0"/>
      <w:marTop w:val="0"/>
      <w:marBottom w:val="0"/>
      <w:divBdr>
        <w:top w:val="none" w:sz="0" w:space="0" w:color="auto"/>
        <w:left w:val="none" w:sz="0" w:space="0" w:color="auto"/>
        <w:bottom w:val="none" w:sz="0" w:space="0" w:color="auto"/>
        <w:right w:val="none" w:sz="0" w:space="0" w:color="auto"/>
      </w:divBdr>
    </w:div>
    <w:div w:id="742874455">
      <w:bodyDiv w:val="1"/>
      <w:marLeft w:val="0"/>
      <w:marRight w:val="0"/>
      <w:marTop w:val="0"/>
      <w:marBottom w:val="0"/>
      <w:divBdr>
        <w:top w:val="none" w:sz="0" w:space="0" w:color="auto"/>
        <w:left w:val="none" w:sz="0" w:space="0" w:color="auto"/>
        <w:bottom w:val="none" w:sz="0" w:space="0" w:color="auto"/>
        <w:right w:val="none" w:sz="0" w:space="0" w:color="auto"/>
      </w:divBdr>
    </w:div>
    <w:div w:id="743650646">
      <w:bodyDiv w:val="1"/>
      <w:marLeft w:val="0"/>
      <w:marRight w:val="0"/>
      <w:marTop w:val="0"/>
      <w:marBottom w:val="0"/>
      <w:divBdr>
        <w:top w:val="none" w:sz="0" w:space="0" w:color="auto"/>
        <w:left w:val="none" w:sz="0" w:space="0" w:color="auto"/>
        <w:bottom w:val="none" w:sz="0" w:space="0" w:color="auto"/>
        <w:right w:val="none" w:sz="0" w:space="0" w:color="auto"/>
      </w:divBdr>
    </w:div>
    <w:div w:id="746852022">
      <w:bodyDiv w:val="1"/>
      <w:marLeft w:val="0"/>
      <w:marRight w:val="0"/>
      <w:marTop w:val="0"/>
      <w:marBottom w:val="0"/>
      <w:divBdr>
        <w:top w:val="none" w:sz="0" w:space="0" w:color="auto"/>
        <w:left w:val="none" w:sz="0" w:space="0" w:color="auto"/>
        <w:bottom w:val="none" w:sz="0" w:space="0" w:color="auto"/>
        <w:right w:val="none" w:sz="0" w:space="0" w:color="auto"/>
      </w:divBdr>
    </w:div>
    <w:div w:id="752432951">
      <w:bodyDiv w:val="1"/>
      <w:marLeft w:val="0"/>
      <w:marRight w:val="0"/>
      <w:marTop w:val="0"/>
      <w:marBottom w:val="0"/>
      <w:divBdr>
        <w:top w:val="none" w:sz="0" w:space="0" w:color="auto"/>
        <w:left w:val="none" w:sz="0" w:space="0" w:color="auto"/>
        <w:bottom w:val="none" w:sz="0" w:space="0" w:color="auto"/>
        <w:right w:val="none" w:sz="0" w:space="0" w:color="auto"/>
      </w:divBdr>
    </w:div>
    <w:div w:id="763572410">
      <w:bodyDiv w:val="1"/>
      <w:marLeft w:val="0"/>
      <w:marRight w:val="0"/>
      <w:marTop w:val="0"/>
      <w:marBottom w:val="0"/>
      <w:divBdr>
        <w:top w:val="none" w:sz="0" w:space="0" w:color="auto"/>
        <w:left w:val="none" w:sz="0" w:space="0" w:color="auto"/>
        <w:bottom w:val="none" w:sz="0" w:space="0" w:color="auto"/>
        <w:right w:val="none" w:sz="0" w:space="0" w:color="auto"/>
      </w:divBdr>
    </w:div>
    <w:div w:id="775097494">
      <w:bodyDiv w:val="1"/>
      <w:marLeft w:val="0"/>
      <w:marRight w:val="0"/>
      <w:marTop w:val="0"/>
      <w:marBottom w:val="0"/>
      <w:divBdr>
        <w:top w:val="none" w:sz="0" w:space="0" w:color="auto"/>
        <w:left w:val="none" w:sz="0" w:space="0" w:color="auto"/>
        <w:bottom w:val="none" w:sz="0" w:space="0" w:color="auto"/>
        <w:right w:val="none" w:sz="0" w:space="0" w:color="auto"/>
      </w:divBdr>
    </w:div>
    <w:div w:id="788089605">
      <w:bodyDiv w:val="1"/>
      <w:marLeft w:val="0"/>
      <w:marRight w:val="0"/>
      <w:marTop w:val="0"/>
      <w:marBottom w:val="0"/>
      <w:divBdr>
        <w:top w:val="none" w:sz="0" w:space="0" w:color="auto"/>
        <w:left w:val="none" w:sz="0" w:space="0" w:color="auto"/>
        <w:bottom w:val="none" w:sz="0" w:space="0" w:color="auto"/>
        <w:right w:val="none" w:sz="0" w:space="0" w:color="auto"/>
      </w:divBdr>
    </w:div>
    <w:div w:id="788623216">
      <w:bodyDiv w:val="1"/>
      <w:marLeft w:val="0"/>
      <w:marRight w:val="0"/>
      <w:marTop w:val="0"/>
      <w:marBottom w:val="0"/>
      <w:divBdr>
        <w:top w:val="none" w:sz="0" w:space="0" w:color="auto"/>
        <w:left w:val="none" w:sz="0" w:space="0" w:color="auto"/>
        <w:bottom w:val="none" w:sz="0" w:space="0" w:color="auto"/>
        <w:right w:val="none" w:sz="0" w:space="0" w:color="auto"/>
      </w:divBdr>
    </w:div>
    <w:div w:id="794368955">
      <w:bodyDiv w:val="1"/>
      <w:marLeft w:val="0"/>
      <w:marRight w:val="0"/>
      <w:marTop w:val="0"/>
      <w:marBottom w:val="0"/>
      <w:divBdr>
        <w:top w:val="none" w:sz="0" w:space="0" w:color="auto"/>
        <w:left w:val="none" w:sz="0" w:space="0" w:color="auto"/>
        <w:bottom w:val="none" w:sz="0" w:space="0" w:color="auto"/>
        <w:right w:val="none" w:sz="0" w:space="0" w:color="auto"/>
      </w:divBdr>
    </w:div>
    <w:div w:id="794833537">
      <w:bodyDiv w:val="1"/>
      <w:marLeft w:val="0"/>
      <w:marRight w:val="0"/>
      <w:marTop w:val="0"/>
      <w:marBottom w:val="0"/>
      <w:divBdr>
        <w:top w:val="none" w:sz="0" w:space="0" w:color="auto"/>
        <w:left w:val="none" w:sz="0" w:space="0" w:color="auto"/>
        <w:bottom w:val="none" w:sz="0" w:space="0" w:color="auto"/>
        <w:right w:val="none" w:sz="0" w:space="0" w:color="auto"/>
      </w:divBdr>
    </w:div>
    <w:div w:id="797381457">
      <w:bodyDiv w:val="1"/>
      <w:marLeft w:val="0"/>
      <w:marRight w:val="0"/>
      <w:marTop w:val="0"/>
      <w:marBottom w:val="0"/>
      <w:divBdr>
        <w:top w:val="none" w:sz="0" w:space="0" w:color="auto"/>
        <w:left w:val="none" w:sz="0" w:space="0" w:color="auto"/>
        <w:bottom w:val="none" w:sz="0" w:space="0" w:color="auto"/>
        <w:right w:val="none" w:sz="0" w:space="0" w:color="auto"/>
      </w:divBdr>
    </w:div>
    <w:div w:id="806779370">
      <w:bodyDiv w:val="1"/>
      <w:marLeft w:val="0"/>
      <w:marRight w:val="0"/>
      <w:marTop w:val="0"/>
      <w:marBottom w:val="0"/>
      <w:divBdr>
        <w:top w:val="none" w:sz="0" w:space="0" w:color="auto"/>
        <w:left w:val="none" w:sz="0" w:space="0" w:color="auto"/>
        <w:bottom w:val="none" w:sz="0" w:space="0" w:color="auto"/>
        <w:right w:val="none" w:sz="0" w:space="0" w:color="auto"/>
      </w:divBdr>
    </w:div>
    <w:div w:id="819269115">
      <w:bodyDiv w:val="1"/>
      <w:marLeft w:val="0"/>
      <w:marRight w:val="0"/>
      <w:marTop w:val="0"/>
      <w:marBottom w:val="0"/>
      <w:divBdr>
        <w:top w:val="none" w:sz="0" w:space="0" w:color="auto"/>
        <w:left w:val="none" w:sz="0" w:space="0" w:color="auto"/>
        <w:bottom w:val="none" w:sz="0" w:space="0" w:color="auto"/>
        <w:right w:val="none" w:sz="0" w:space="0" w:color="auto"/>
      </w:divBdr>
    </w:div>
    <w:div w:id="820580063">
      <w:bodyDiv w:val="1"/>
      <w:marLeft w:val="0"/>
      <w:marRight w:val="0"/>
      <w:marTop w:val="0"/>
      <w:marBottom w:val="0"/>
      <w:divBdr>
        <w:top w:val="none" w:sz="0" w:space="0" w:color="auto"/>
        <w:left w:val="none" w:sz="0" w:space="0" w:color="auto"/>
        <w:bottom w:val="none" w:sz="0" w:space="0" w:color="auto"/>
        <w:right w:val="none" w:sz="0" w:space="0" w:color="auto"/>
      </w:divBdr>
    </w:div>
    <w:div w:id="821775374">
      <w:bodyDiv w:val="1"/>
      <w:marLeft w:val="0"/>
      <w:marRight w:val="0"/>
      <w:marTop w:val="0"/>
      <w:marBottom w:val="0"/>
      <w:divBdr>
        <w:top w:val="none" w:sz="0" w:space="0" w:color="auto"/>
        <w:left w:val="none" w:sz="0" w:space="0" w:color="auto"/>
        <w:bottom w:val="none" w:sz="0" w:space="0" w:color="auto"/>
        <w:right w:val="none" w:sz="0" w:space="0" w:color="auto"/>
      </w:divBdr>
    </w:div>
    <w:div w:id="826750084">
      <w:bodyDiv w:val="1"/>
      <w:marLeft w:val="0"/>
      <w:marRight w:val="0"/>
      <w:marTop w:val="0"/>
      <w:marBottom w:val="0"/>
      <w:divBdr>
        <w:top w:val="none" w:sz="0" w:space="0" w:color="auto"/>
        <w:left w:val="none" w:sz="0" w:space="0" w:color="auto"/>
        <w:bottom w:val="none" w:sz="0" w:space="0" w:color="auto"/>
        <w:right w:val="none" w:sz="0" w:space="0" w:color="auto"/>
      </w:divBdr>
    </w:div>
    <w:div w:id="827943689">
      <w:bodyDiv w:val="1"/>
      <w:marLeft w:val="0"/>
      <w:marRight w:val="0"/>
      <w:marTop w:val="0"/>
      <w:marBottom w:val="0"/>
      <w:divBdr>
        <w:top w:val="none" w:sz="0" w:space="0" w:color="auto"/>
        <w:left w:val="none" w:sz="0" w:space="0" w:color="auto"/>
        <w:bottom w:val="none" w:sz="0" w:space="0" w:color="auto"/>
        <w:right w:val="none" w:sz="0" w:space="0" w:color="auto"/>
      </w:divBdr>
    </w:div>
    <w:div w:id="828013355">
      <w:bodyDiv w:val="1"/>
      <w:marLeft w:val="0"/>
      <w:marRight w:val="0"/>
      <w:marTop w:val="0"/>
      <w:marBottom w:val="0"/>
      <w:divBdr>
        <w:top w:val="none" w:sz="0" w:space="0" w:color="auto"/>
        <w:left w:val="none" w:sz="0" w:space="0" w:color="auto"/>
        <w:bottom w:val="none" w:sz="0" w:space="0" w:color="auto"/>
        <w:right w:val="none" w:sz="0" w:space="0" w:color="auto"/>
      </w:divBdr>
    </w:div>
    <w:div w:id="829757150">
      <w:bodyDiv w:val="1"/>
      <w:marLeft w:val="0"/>
      <w:marRight w:val="0"/>
      <w:marTop w:val="0"/>
      <w:marBottom w:val="0"/>
      <w:divBdr>
        <w:top w:val="none" w:sz="0" w:space="0" w:color="auto"/>
        <w:left w:val="none" w:sz="0" w:space="0" w:color="auto"/>
        <w:bottom w:val="none" w:sz="0" w:space="0" w:color="auto"/>
        <w:right w:val="none" w:sz="0" w:space="0" w:color="auto"/>
      </w:divBdr>
    </w:div>
    <w:div w:id="832726004">
      <w:bodyDiv w:val="1"/>
      <w:marLeft w:val="0"/>
      <w:marRight w:val="0"/>
      <w:marTop w:val="0"/>
      <w:marBottom w:val="0"/>
      <w:divBdr>
        <w:top w:val="none" w:sz="0" w:space="0" w:color="auto"/>
        <w:left w:val="none" w:sz="0" w:space="0" w:color="auto"/>
        <w:bottom w:val="none" w:sz="0" w:space="0" w:color="auto"/>
        <w:right w:val="none" w:sz="0" w:space="0" w:color="auto"/>
      </w:divBdr>
    </w:div>
    <w:div w:id="833838503">
      <w:bodyDiv w:val="1"/>
      <w:marLeft w:val="0"/>
      <w:marRight w:val="0"/>
      <w:marTop w:val="0"/>
      <w:marBottom w:val="0"/>
      <w:divBdr>
        <w:top w:val="none" w:sz="0" w:space="0" w:color="auto"/>
        <w:left w:val="none" w:sz="0" w:space="0" w:color="auto"/>
        <w:bottom w:val="none" w:sz="0" w:space="0" w:color="auto"/>
        <w:right w:val="none" w:sz="0" w:space="0" w:color="auto"/>
      </w:divBdr>
    </w:div>
    <w:div w:id="838078284">
      <w:bodyDiv w:val="1"/>
      <w:marLeft w:val="0"/>
      <w:marRight w:val="0"/>
      <w:marTop w:val="0"/>
      <w:marBottom w:val="0"/>
      <w:divBdr>
        <w:top w:val="none" w:sz="0" w:space="0" w:color="auto"/>
        <w:left w:val="none" w:sz="0" w:space="0" w:color="auto"/>
        <w:bottom w:val="none" w:sz="0" w:space="0" w:color="auto"/>
        <w:right w:val="none" w:sz="0" w:space="0" w:color="auto"/>
      </w:divBdr>
    </w:div>
    <w:div w:id="840319045">
      <w:bodyDiv w:val="1"/>
      <w:marLeft w:val="0"/>
      <w:marRight w:val="0"/>
      <w:marTop w:val="0"/>
      <w:marBottom w:val="0"/>
      <w:divBdr>
        <w:top w:val="none" w:sz="0" w:space="0" w:color="auto"/>
        <w:left w:val="none" w:sz="0" w:space="0" w:color="auto"/>
        <w:bottom w:val="none" w:sz="0" w:space="0" w:color="auto"/>
        <w:right w:val="none" w:sz="0" w:space="0" w:color="auto"/>
      </w:divBdr>
    </w:div>
    <w:div w:id="843788496">
      <w:bodyDiv w:val="1"/>
      <w:marLeft w:val="0"/>
      <w:marRight w:val="0"/>
      <w:marTop w:val="0"/>
      <w:marBottom w:val="0"/>
      <w:divBdr>
        <w:top w:val="none" w:sz="0" w:space="0" w:color="auto"/>
        <w:left w:val="none" w:sz="0" w:space="0" w:color="auto"/>
        <w:bottom w:val="none" w:sz="0" w:space="0" w:color="auto"/>
        <w:right w:val="none" w:sz="0" w:space="0" w:color="auto"/>
      </w:divBdr>
    </w:div>
    <w:div w:id="844789141">
      <w:bodyDiv w:val="1"/>
      <w:marLeft w:val="0"/>
      <w:marRight w:val="0"/>
      <w:marTop w:val="0"/>
      <w:marBottom w:val="0"/>
      <w:divBdr>
        <w:top w:val="none" w:sz="0" w:space="0" w:color="auto"/>
        <w:left w:val="none" w:sz="0" w:space="0" w:color="auto"/>
        <w:bottom w:val="none" w:sz="0" w:space="0" w:color="auto"/>
        <w:right w:val="none" w:sz="0" w:space="0" w:color="auto"/>
      </w:divBdr>
    </w:div>
    <w:div w:id="853687461">
      <w:bodyDiv w:val="1"/>
      <w:marLeft w:val="0"/>
      <w:marRight w:val="0"/>
      <w:marTop w:val="0"/>
      <w:marBottom w:val="0"/>
      <w:divBdr>
        <w:top w:val="none" w:sz="0" w:space="0" w:color="auto"/>
        <w:left w:val="none" w:sz="0" w:space="0" w:color="auto"/>
        <w:bottom w:val="none" w:sz="0" w:space="0" w:color="auto"/>
        <w:right w:val="none" w:sz="0" w:space="0" w:color="auto"/>
      </w:divBdr>
    </w:div>
    <w:div w:id="858392637">
      <w:bodyDiv w:val="1"/>
      <w:marLeft w:val="0"/>
      <w:marRight w:val="0"/>
      <w:marTop w:val="0"/>
      <w:marBottom w:val="0"/>
      <w:divBdr>
        <w:top w:val="none" w:sz="0" w:space="0" w:color="auto"/>
        <w:left w:val="none" w:sz="0" w:space="0" w:color="auto"/>
        <w:bottom w:val="none" w:sz="0" w:space="0" w:color="auto"/>
        <w:right w:val="none" w:sz="0" w:space="0" w:color="auto"/>
      </w:divBdr>
    </w:div>
    <w:div w:id="866407391">
      <w:bodyDiv w:val="1"/>
      <w:marLeft w:val="0"/>
      <w:marRight w:val="0"/>
      <w:marTop w:val="0"/>
      <w:marBottom w:val="0"/>
      <w:divBdr>
        <w:top w:val="none" w:sz="0" w:space="0" w:color="auto"/>
        <w:left w:val="none" w:sz="0" w:space="0" w:color="auto"/>
        <w:bottom w:val="none" w:sz="0" w:space="0" w:color="auto"/>
        <w:right w:val="none" w:sz="0" w:space="0" w:color="auto"/>
      </w:divBdr>
    </w:div>
    <w:div w:id="866599259">
      <w:bodyDiv w:val="1"/>
      <w:marLeft w:val="0"/>
      <w:marRight w:val="0"/>
      <w:marTop w:val="0"/>
      <w:marBottom w:val="0"/>
      <w:divBdr>
        <w:top w:val="none" w:sz="0" w:space="0" w:color="auto"/>
        <w:left w:val="none" w:sz="0" w:space="0" w:color="auto"/>
        <w:bottom w:val="none" w:sz="0" w:space="0" w:color="auto"/>
        <w:right w:val="none" w:sz="0" w:space="0" w:color="auto"/>
      </w:divBdr>
    </w:div>
    <w:div w:id="874972130">
      <w:bodyDiv w:val="1"/>
      <w:marLeft w:val="0"/>
      <w:marRight w:val="0"/>
      <w:marTop w:val="0"/>
      <w:marBottom w:val="0"/>
      <w:divBdr>
        <w:top w:val="none" w:sz="0" w:space="0" w:color="auto"/>
        <w:left w:val="none" w:sz="0" w:space="0" w:color="auto"/>
        <w:bottom w:val="none" w:sz="0" w:space="0" w:color="auto"/>
        <w:right w:val="none" w:sz="0" w:space="0" w:color="auto"/>
      </w:divBdr>
    </w:div>
    <w:div w:id="875578756">
      <w:bodyDiv w:val="1"/>
      <w:marLeft w:val="0"/>
      <w:marRight w:val="0"/>
      <w:marTop w:val="0"/>
      <w:marBottom w:val="0"/>
      <w:divBdr>
        <w:top w:val="none" w:sz="0" w:space="0" w:color="auto"/>
        <w:left w:val="none" w:sz="0" w:space="0" w:color="auto"/>
        <w:bottom w:val="none" w:sz="0" w:space="0" w:color="auto"/>
        <w:right w:val="none" w:sz="0" w:space="0" w:color="auto"/>
      </w:divBdr>
    </w:div>
    <w:div w:id="877545844">
      <w:bodyDiv w:val="1"/>
      <w:marLeft w:val="0"/>
      <w:marRight w:val="0"/>
      <w:marTop w:val="0"/>
      <w:marBottom w:val="0"/>
      <w:divBdr>
        <w:top w:val="none" w:sz="0" w:space="0" w:color="auto"/>
        <w:left w:val="none" w:sz="0" w:space="0" w:color="auto"/>
        <w:bottom w:val="none" w:sz="0" w:space="0" w:color="auto"/>
        <w:right w:val="none" w:sz="0" w:space="0" w:color="auto"/>
      </w:divBdr>
    </w:div>
    <w:div w:id="881211798">
      <w:bodyDiv w:val="1"/>
      <w:marLeft w:val="0"/>
      <w:marRight w:val="0"/>
      <w:marTop w:val="0"/>
      <w:marBottom w:val="0"/>
      <w:divBdr>
        <w:top w:val="none" w:sz="0" w:space="0" w:color="auto"/>
        <w:left w:val="none" w:sz="0" w:space="0" w:color="auto"/>
        <w:bottom w:val="none" w:sz="0" w:space="0" w:color="auto"/>
        <w:right w:val="none" w:sz="0" w:space="0" w:color="auto"/>
      </w:divBdr>
    </w:div>
    <w:div w:id="881988225">
      <w:bodyDiv w:val="1"/>
      <w:marLeft w:val="0"/>
      <w:marRight w:val="0"/>
      <w:marTop w:val="0"/>
      <w:marBottom w:val="0"/>
      <w:divBdr>
        <w:top w:val="none" w:sz="0" w:space="0" w:color="auto"/>
        <w:left w:val="none" w:sz="0" w:space="0" w:color="auto"/>
        <w:bottom w:val="none" w:sz="0" w:space="0" w:color="auto"/>
        <w:right w:val="none" w:sz="0" w:space="0" w:color="auto"/>
      </w:divBdr>
    </w:div>
    <w:div w:id="882400374">
      <w:bodyDiv w:val="1"/>
      <w:marLeft w:val="0"/>
      <w:marRight w:val="0"/>
      <w:marTop w:val="0"/>
      <w:marBottom w:val="0"/>
      <w:divBdr>
        <w:top w:val="none" w:sz="0" w:space="0" w:color="auto"/>
        <w:left w:val="none" w:sz="0" w:space="0" w:color="auto"/>
        <w:bottom w:val="none" w:sz="0" w:space="0" w:color="auto"/>
        <w:right w:val="none" w:sz="0" w:space="0" w:color="auto"/>
      </w:divBdr>
    </w:div>
    <w:div w:id="889876903">
      <w:bodyDiv w:val="1"/>
      <w:marLeft w:val="0"/>
      <w:marRight w:val="0"/>
      <w:marTop w:val="0"/>
      <w:marBottom w:val="0"/>
      <w:divBdr>
        <w:top w:val="none" w:sz="0" w:space="0" w:color="auto"/>
        <w:left w:val="none" w:sz="0" w:space="0" w:color="auto"/>
        <w:bottom w:val="none" w:sz="0" w:space="0" w:color="auto"/>
        <w:right w:val="none" w:sz="0" w:space="0" w:color="auto"/>
      </w:divBdr>
    </w:div>
    <w:div w:id="902452990">
      <w:bodyDiv w:val="1"/>
      <w:marLeft w:val="0"/>
      <w:marRight w:val="0"/>
      <w:marTop w:val="0"/>
      <w:marBottom w:val="0"/>
      <w:divBdr>
        <w:top w:val="none" w:sz="0" w:space="0" w:color="auto"/>
        <w:left w:val="none" w:sz="0" w:space="0" w:color="auto"/>
        <w:bottom w:val="none" w:sz="0" w:space="0" w:color="auto"/>
        <w:right w:val="none" w:sz="0" w:space="0" w:color="auto"/>
      </w:divBdr>
    </w:div>
    <w:div w:id="903028893">
      <w:bodyDiv w:val="1"/>
      <w:marLeft w:val="0"/>
      <w:marRight w:val="0"/>
      <w:marTop w:val="0"/>
      <w:marBottom w:val="0"/>
      <w:divBdr>
        <w:top w:val="none" w:sz="0" w:space="0" w:color="auto"/>
        <w:left w:val="none" w:sz="0" w:space="0" w:color="auto"/>
        <w:bottom w:val="none" w:sz="0" w:space="0" w:color="auto"/>
        <w:right w:val="none" w:sz="0" w:space="0" w:color="auto"/>
      </w:divBdr>
    </w:div>
    <w:div w:id="907107176">
      <w:bodyDiv w:val="1"/>
      <w:marLeft w:val="0"/>
      <w:marRight w:val="0"/>
      <w:marTop w:val="0"/>
      <w:marBottom w:val="0"/>
      <w:divBdr>
        <w:top w:val="none" w:sz="0" w:space="0" w:color="auto"/>
        <w:left w:val="none" w:sz="0" w:space="0" w:color="auto"/>
        <w:bottom w:val="none" w:sz="0" w:space="0" w:color="auto"/>
        <w:right w:val="none" w:sz="0" w:space="0" w:color="auto"/>
      </w:divBdr>
    </w:div>
    <w:div w:id="907689890">
      <w:bodyDiv w:val="1"/>
      <w:marLeft w:val="0"/>
      <w:marRight w:val="0"/>
      <w:marTop w:val="0"/>
      <w:marBottom w:val="0"/>
      <w:divBdr>
        <w:top w:val="none" w:sz="0" w:space="0" w:color="auto"/>
        <w:left w:val="none" w:sz="0" w:space="0" w:color="auto"/>
        <w:bottom w:val="none" w:sz="0" w:space="0" w:color="auto"/>
        <w:right w:val="none" w:sz="0" w:space="0" w:color="auto"/>
      </w:divBdr>
    </w:div>
    <w:div w:id="907761607">
      <w:bodyDiv w:val="1"/>
      <w:marLeft w:val="0"/>
      <w:marRight w:val="0"/>
      <w:marTop w:val="0"/>
      <w:marBottom w:val="0"/>
      <w:divBdr>
        <w:top w:val="none" w:sz="0" w:space="0" w:color="auto"/>
        <w:left w:val="none" w:sz="0" w:space="0" w:color="auto"/>
        <w:bottom w:val="none" w:sz="0" w:space="0" w:color="auto"/>
        <w:right w:val="none" w:sz="0" w:space="0" w:color="auto"/>
      </w:divBdr>
    </w:div>
    <w:div w:id="911619898">
      <w:bodyDiv w:val="1"/>
      <w:marLeft w:val="0"/>
      <w:marRight w:val="0"/>
      <w:marTop w:val="0"/>
      <w:marBottom w:val="0"/>
      <w:divBdr>
        <w:top w:val="none" w:sz="0" w:space="0" w:color="auto"/>
        <w:left w:val="none" w:sz="0" w:space="0" w:color="auto"/>
        <w:bottom w:val="none" w:sz="0" w:space="0" w:color="auto"/>
        <w:right w:val="none" w:sz="0" w:space="0" w:color="auto"/>
      </w:divBdr>
    </w:div>
    <w:div w:id="914440639">
      <w:bodyDiv w:val="1"/>
      <w:marLeft w:val="0"/>
      <w:marRight w:val="0"/>
      <w:marTop w:val="0"/>
      <w:marBottom w:val="0"/>
      <w:divBdr>
        <w:top w:val="none" w:sz="0" w:space="0" w:color="auto"/>
        <w:left w:val="none" w:sz="0" w:space="0" w:color="auto"/>
        <w:bottom w:val="none" w:sz="0" w:space="0" w:color="auto"/>
        <w:right w:val="none" w:sz="0" w:space="0" w:color="auto"/>
      </w:divBdr>
    </w:div>
    <w:div w:id="915549954">
      <w:bodyDiv w:val="1"/>
      <w:marLeft w:val="0"/>
      <w:marRight w:val="0"/>
      <w:marTop w:val="0"/>
      <w:marBottom w:val="0"/>
      <w:divBdr>
        <w:top w:val="none" w:sz="0" w:space="0" w:color="auto"/>
        <w:left w:val="none" w:sz="0" w:space="0" w:color="auto"/>
        <w:bottom w:val="none" w:sz="0" w:space="0" w:color="auto"/>
        <w:right w:val="none" w:sz="0" w:space="0" w:color="auto"/>
      </w:divBdr>
    </w:div>
    <w:div w:id="917910281">
      <w:bodyDiv w:val="1"/>
      <w:marLeft w:val="0"/>
      <w:marRight w:val="0"/>
      <w:marTop w:val="0"/>
      <w:marBottom w:val="0"/>
      <w:divBdr>
        <w:top w:val="none" w:sz="0" w:space="0" w:color="auto"/>
        <w:left w:val="none" w:sz="0" w:space="0" w:color="auto"/>
        <w:bottom w:val="none" w:sz="0" w:space="0" w:color="auto"/>
        <w:right w:val="none" w:sz="0" w:space="0" w:color="auto"/>
      </w:divBdr>
    </w:div>
    <w:div w:id="920260486">
      <w:bodyDiv w:val="1"/>
      <w:marLeft w:val="0"/>
      <w:marRight w:val="0"/>
      <w:marTop w:val="0"/>
      <w:marBottom w:val="0"/>
      <w:divBdr>
        <w:top w:val="none" w:sz="0" w:space="0" w:color="auto"/>
        <w:left w:val="none" w:sz="0" w:space="0" w:color="auto"/>
        <w:bottom w:val="none" w:sz="0" w:space="0" w:color="auto"/>
        <w:right w:val="none" w:sz="0" w:space="0" w:color="auto"/>
      </w:divBdr>
    </w:div>
    <w:div w:id="923220493">
      <w:bodyDiv w:val="1"/>
      <w:marLeft w:val="0"/>
      <w:marRight w:val="0"/>
      <w:marTop w:val="0"/>
      <w:marBottom w:val="0"/>
      <w:divBdr>
        <w:top w:val="none" w:sz="0" w:space="0" w:color="auto"/>
        <w:left w:val="none" w:sz="0" w:space="0" w:color="auto"/>
        <w:bottom w:val="none" w:sz="0" w:space="0" w:color="auto"/>
        <w:right w:val="none" w:sz="0" w:space="0" w:color="auto"/>
      </w:divBdr>
    </w:div>
    <w:div w:id="923297209">
      <w:bodyDiv w:val="1"/>
      <w:marLeft w:val="0"/>
      <w:marRight w:val="0"/>
      <w:marTop w:val="0"/>
      <w:marBottom w:val="0"/>
      <w:divBdr>
        <w:top w:val="none" w:sz="0" w:space="0" w:color="auto"/>
        <w:left w:val="none" w:sz="0" w:space="0" w:color="auto"/>
        <w:bottom w:val="none" w:sz="0" w:space="0" w:color="auto"/>
        <w:right w:val="none" w:sz="0" w:space="0" w:color="auto"/>
      </w:divBdr>
    </w:div>
    <w:div w:id="928663025">
      <w:bodyDiv w:val="1"/>
      <w:marLeft w:val="0"/>
      <w:marRight w:val="0"/>
      <w:marTop w:val="0"/>
      <w:marBottom w:val="0"/>
      <w:divBdr>
        <w:top w:val="none" w:sz="0" w:space="0" w:color="auto"/>
        <w:left w:val="none" w:sz="0" w:space="0" w:color="auto"/>
        <w:bottom w:val="none" w:sz="0" w:space="0" w:color="auto"/>
        <w:right w:val="none" w:sz="0" w:space="0" w:color="auto"/>
      </w:divBdr>
    </w:div>
    <w:div w:id="931667269">
      <w:bodyDiv w:val="1"/>
      <w:marLeft w:val="0"/>
      <w:marRight w:val="0"/>
      <w:marTop w:val="0"/>
      <w:marBottom w:val="0"/>
      <w:divBdr>
        <w:top w:val="none" w:sz="0" w:space="0" w:color="auto"/>
        <w:left w:val="none" w:sz="0" w:space="0" w:color="auto"/>
        <w:bottom w:val="none" w:sz="0" w:space="0" w:color="auto"/>
        <w:right w:val="none" w:sz="0" w:space="0" w:color="auto"/>
      </w:divBdr>
    </w:div>
    <w:div w:id="939334263">
      <w:bodyDiv w:val="1"/>
      <w:marLeft w:val="0"/>
      <w:marRight w:val="0"/>
      <w:marTop w:val="0"/>
      <w:marBottom w:val="0"/>
      <w:divBdr>
        <w:top w:val="none" w:sz="0" w:space="0" w:color="auto"/>
        <w:left w:val="none" w:sz="0" w:space="0" w:color="auto"/>
        <w:bottom w:val="none" w:sz="0" w:space="0" w:color="auto"/>
        <w:right w:val="none" w:sz="0" w:space="0" w:color="auto"/>
      </w:divBdr>
    </w:div>
    <w:div w:id="939609244">
      <w:bodyDiv w:val="1"/>
      <w:marLeft w:val="0"/>
      <w:marRight w:val="0"/>
      <w:marTop w:val="0"/>
      <w:marBottom w:val="0"/>
      <w:divBdr>
        <w:top w:val="none" w:sz="0" w:space="0" w:color="auto"/>
        <w:left w:val="none" w:sz="0" w:space="0" w:color="auto"/>
        <w:bottom w:val="none" w:sz="0" w:space="0" w:color="auto"/>
        <w:right w:val="none" w:sz="0" w:space="0" w:color="auto"/>
      </w:divBdr>
    </w:div>
    <w:div w:id="940801553">
      <w:bodyDiv w:val="1"/>
      <w:marLeft w:val="0"/>
      <w:marRight w:val="0"/>
      <w:marTop w:val="0"/>
      <w:marBottom w:val="0"/>
      <w:divBdr>
        <w:top w:val="none" w:sz="0" w:space="0" w:color="auto"/>
        <w:left w:val="none" w:sz="0" w:space="0" w:color="auto"/>
        <w:bottom w:val="none" w:sz="0" w:space="0" w:color="auto"/>
        <w:right w:val="none" w:sz="0" w:space="0" w:color="auto"/>
      </w:divBdr>
    </w:div>
    <w:div w:id="944270750">
      <w:bodyDiv w:val="1"/>
      <w:marLeft w:val="0"/>
      <w:marRight w:val="0"/>
      <w:marTop w:val="0"/>
      <w:marBottom w:val="0"/>
      <w:divBdr>
        <w:top w:val="none" w:sz="0" w:space="0" w:color="auto"/>
        <w:left w:val="none" w:sz="0" w:space="0" w:color="auto"/>
        <w:bottom w:val="none" w:sz="0" w:space="0" w:color="auto"/>
        <w:right w:val="none" w:sz="0" w:space="0" w:color="auto"/>
      </w:divBdr>
    </w:div>
    <w:div w:id="946038475">
      <w:bodyDiv w:val="1"/>
      <w:marLeft w:val="0"/>
      <w:marRight w:val="0"/>
      <w:marTop w:val="0"/>
      <w:marBottom w:val="0"/>
      <w:divBdr>
        <w:top w:val="none" w:sz="0" w:space="0" w:color="auto"/>
        <w:left w:val="none" w:sz="0" w:space="0" w:color="auto"/>
        <w:bottom w:val="none" w:sz="0" w:space="0" w:color="auto"/>
        <w:right w:val="none" w:sz="0" w:space="0" w:color="auto"/>
      </w:divBdr>
    </w:div>
    <w:div w:id="948898553">
      <w:bodyDiv w:val="1"/>
      <w:marLeft w:val="0"/>
      <w:marRight w:val="0"/>
      <w:marTop w:val="0"/>
      <w:marBottom w:val="0"/>
      <w:divBdr>
        <w:top w:val="none" w:sz="0" w:space="0" w:color="auto"/>
        <w:left w:val="none" w:sz="0" w:space="0" w:color="auto"/>
        <w:bottom w:val="none" w:sz="0" w:space="0" w:color="auto"/>
        <w:right w:val="none" w:sz="0" w:space="0" w:color="auto"/>
      </w:divBdr>
    </w:div>
    <w:div w:id="951283305">
      <w:bodyDiv w:val="1"/>
      <w:marLeft w:val="0"/>
      <w:marRight w:val="0"/>
      <w:marTop w:val="0"/>
      <w:marBottom w:val="0"/>
      <w:divBdr>
        <w:top w:val="none" w:sz="0" w:space="0" w:color="auto"/>
        <w:left w:val="none" w:sz="0" w:space="0" w:color="auto"/>
        <w:bottom w:val="none" w:sz="0" w:space="0" w:color="auto"/>
        <w:right w:val="none" w:sz="0" w:space="0" w:color="auto"/>
      </w:divBdr>
    </w:div>
    <w:div w:id="954826705">
      <w:bodyDiv w:val="1"/>
      <w:marLeft w:val="0"/>
      <w:marRight w:val="0"/>
      <w:marTop w:val="0"/>
      <w:marBottom w:val="0"/>
      <w:divBdr>
        <w:top w:val="none" w:sz="0" w:space="0" w:color="auto"/>
        <w:left w:val="none" w:sz="0" w:space="0" w:color="auto"/>
        <w:bottom w:val="none" w:sz="0" w:space="0" w:color="auto"/>
        <w:right w:val="none" w:sz="0" w:space="0" w:color="auto"/>
      </w:divBdr>
    </w:div>
    <w:div w:id="955604732">
      <w:bodyDiv w:val="1"/>
      <w:marLeft w:val="0"/>
      <w:marRight w:val="0"/>
      <w:marTop w:val="0"/>
      <w:marBottom w:val="0"/>
      <w:divBdr>
        <w:top w:val="none" w:sz="0" w:space="0" w:color="auto"/>
        <w:left w:val="none" w:sz="0" w:space="0" w:color="auto"/>
        <w:bottom w:val="none" w:sz="0" w:space="0" w:color="auto"/>
        <w:right w:val="none" w:sz="0" w:space="0" w:color="auto"/>
      </w:divBdr>
    </w:div>
    <w:div w:id="956252499">
      <w:bodyDiv w:val="1"/>
      <w:marLeft w:val="0"/>
      <w:marRight w:val="0"/>
      <w:marTop w:val="0"/>
      <w:marBottom w:val="0"/>
      <w:divBdr>
        <w:top w:val="none" w:sz="0" w:space="0" w:color="auto"/>
        <w:left w:val="none" w:sz="0" w:space="0" w:color="auto"/>
        <w:bottom w:val="none" w:sz="0" w:space="0" w:color="auto"/>
        <w:right w:val="none" w:sz="0" w:space="0" w:color="auto"/>
      </w:divBdr>
    </w:div>
    <w:div w:id="956985622">
      <w:bodyDiv w:val="1"/>
      <w:marLeft w:val="0"/>
      <w:marRight w:val="0"/>
      <w:marTop w:val="0"/>
      <w:marBottom w:val="0"/>
      <w:divBdr>
        <w:top w:val="none" w:sz="0" w:space="0" w:color="auto"/>
        <w:left w:val="none" w:sz="0" w:space="0" w:color="auto"/>
        <w:bottom w:val="none" w:sz="0" w:space="0" w:color="auto"/>
        <w:right w:val="none" w:sz="0" w:space="0" w:color="auto"/>
      </w:divBdr>
    </w:div>
    <w:div w:id="957417085">
      <w:bodyDiv w:val="1"/>
      <w:marLeft w:val="0"/>
      <w:marRight w:val="0"/>
      <w:marTop w:val="0"/>
      <w:marBottom w:val="0"/>
      <w:divBdr>
        <w:top w:val="none" w:sz="0" w:space="0" w:color="auto"/>
        <w:left w:val="none" w:sz="0" w:space="0" w:color="auto"/>
        <w:bottom w:val="none" w:sz="0" w:space="0" w:color="auto"/>
        <w:right w:val="none" w:sz="0" w:space="0" w:color="auto"/>
      </w:divBdr>
    </w:div>
    <w:div w:id="958532698">
      <w:bodyDiv w:val="1"/>
      <w:marLeft w:val="0"/>
      <w:marRight w:val="0"/>
      <w:marTop w:val="0"/>
      <w:marBottom w:val="0"/>
      <w:divBdr>
        <w:top w:val="none" w:sz="0" w:space="0" w:color="auto"/>
        <w:left w:val="none" w:sz="0" w:space="0" w:color="auto"/>
        <w:bottom w:val="none" w:sz="0" w:space="0" w:color="auto"/>
        <w:right w:val="none" w:sz="0" w:space="0" w:color="auto"/>
      </w:divBdr>
    </w:div>
    <w:div w:id="963736307">
      <w:bodyDiv w:val="1"/>
      <w:marLeft w:val="0"/>
      <w:marRight w:val="0"/>
      <w:marTop w:val="0"/>
      <w:marBottom w:val="0"/>
      <w:divBdr>
        <w:top w:val="none" w:sz="0" w:space="0" w:color="auto"/>
        <w:left w:val="none" w:sz="0" w:space="0" w:color="auto"/>
        <w:bottom w:val="none" w:sz="0" w:space="0" w:color="auto"/>
        <w:right w:val="none" w:sz="0" w:space="0" w:color="auto"/>
      </w:divBdr>
    </w:div>
    <w:div w:id="963999999">
      <w:bodyDiv w:val="1"/>
      <w:marLeft w:val="0"/>
      <w:marRight w:val="0"/>
      <w:marTop w:val="0"/>
      <w:marBottom w:val="0"/>
      <w:divBdr>
        <w:top w:val="none" w:sz="0" w:space="0" w:color="auto"/>
        <w:left w:val="none" w:sz="0" w:space="0" w:color="auto"/>
        <w:bottom w:val="none" w:sz="0" w:space="0" w:color="auto"/>
        <w:right w:val="none" w:sz="0" w:space="0" w:color="auto"/>
      </w:divBdr>
    </w:div>
    <w:div w:id="964628265">
      <w:bodyDiv w:val="1"/>
      <w:marLeft w:val="0"/>
      <w:marRight w:val="0"/>
      <w:marTop w:val="0"/>
      <w:marBottom w:val="0"/>
      <w:divBdr>
        <w:top w:val="none" w:sz="0" w:space="0" w:color="auto"/>
        <w:left w:val="none" w:sz="0" w:space="0" w:color="auto"/>
        <w:bottom w:val="none" w:sz="0" w:space="0" w:color="auto"/>
        <w:right w:val="none" w:sz="0" w:space="0" w:color="auto"/>
      </w:divBdr>
    </w:div>
    <w:div w:id="970984227">
      <w:bodyDiv w:val="1"/>
      <w:marLeft w:val="0"/>
      <w:marRight w:val="0"/>
      <w:marTop w:val="0"/>
      <w:marBottom w:val="0"/>
      <w:divBdr>
        <w:top w:val="none" w:sz="0" w:space="0" w:color="auto"/>
        <w:left w:val="none" w:sz="0" w:space="0" w:color="auto"/>
        <w:bottom w:val="none" w:sz="0" w:space="0" w:color="auto"/>
        <w:right w:val="none" w:sz="0" w:space="0" w:color="auto"/>
      </w:divBdr>
    </w:div>
    <w:div w:id="972952428">
      <w:bodyDiv w:val="1"/>
      <w:marLeft w:val="0"/>
      <w:marRight w:val="0"/>
      <w:marTop w:val="0"/>
      <w:marBottom w:val="0"/>
      <w:divBdr>
        <w:top w:val="none" w:sz="0" w:space="0" w:color="auto"/>
        <w:left w:val="none" w:sz="0" w:space="0" w:color="auto"/>
        <w:bottom w:val="none" w:sz="0" w:space="0" w:color="auto"/>
        <w:right w:val="none" w:sz="0" w:space="0" w:color="auto"/>
      </w:divBdr>
    </w:div>
    <w:div w:id="973019479">
      <w:bodyDiv w:val="1"/>
      <w:marLeft w:val="0"/>
      <w:marRight w:val="0"/>
      <w:marTop w:val="0"/>
      <w:marBottom w:val="0"/>
      <w:divBdr>
        <w:top w:val="none" w:sz="0" w:space="0" w:color="auto"/>
        <w:left w:val="none" w:sz="0" w:space="0" w:color="auto"/>
        <w:bottom w:val="none" w:sz="0" w:space="0" w:color="auto"/>
        <w:right w:val="none" w:sz="0" w:space="0" w:color="auto"/>
      </w:divBdr>
    </w:div>
    <w:div w:id="975262508">
      <w:bodyDiv w:val="1"/>
      <w:marLeft w:val="0"/>
      <w:marRight w:val="0"/>
      <w:marTop w:val="0"/>
      <w:marBottom w:val="0"/>
      <w:divBdr>
        <w:top w:val="none" w:sz="0" w:space="0" w:color="auto"/>
        <w:left w:val="none" w:sz="0" w:space="0" w:color="auto"/>
        <w:bottom w:val="none" w:sz="0" w:space="0" w:color="auto"/>
        <w:right w:val="none" w:sz="0" w:space="0" w:color="auto"/>
      </w:divBdr>
    </w:div>
    <w:div w:id="981274038">
      <w:bodyDiv w:val="1"/>
      <w:marLeft w:val="0"/>
      <w:marRight w:val="0"/>
      <w:marTop w:val="0"/>
      <w:marBottom w:val="0"/>
      <w:divBdr>
        <w:top w:val="none" w:sz="0" w:space="0" w:color="auto"/>
        <w:left w:val="none" w:sz="0" w:space="0" w:color="auto"/>
        <w:bottom w:val="none" w:sz="0" w:space="0" w:color="auto"/>
        <w:right w:val="none" w:sz="0" w:space="0" w:color="auto"/>
      </w:divBdr>
    </w:div>
    <w:div w:id="982586566">
      <w:bodyDiv w:val="1"/>
      <w:marLeft w:val="0"/>
      <w:marRight w:val="0"/>
      <w:marTop w:val="0"/>
      <w:marBottom w:val="0"/>
      <w:divBdr>
        <w:top w:val="none" w:sz="0" w:space="0" w:color="auto"/>
        <w:left w:val="none" w:sz="0" w:space="0" w:color="auto"/>
        <w:bottom w:val="none" w:sz="0" w:space="0" w:color="auto"/>
        <w:right w:val="none" w:sz="0" w:space="0" w:color="auto"/>
      </w:divBdr>
    </w:div>
    <w:div w:id="984891517">
      <w:bodyDiv w:val="1"/>
      <w:marLeft w:val="0"/>
      <w:marRight w:val="0"/>
      <w:marTop w:val="0"/>
      <w:marBottom w:val="0"/>
      <w:divBdr>
        <w:top w:val="none" w:sz="0" w:space="0" w:color="auto"/>
        <w:left w:val="none" w:sz="0" w:space="0" w:color="auto"/>
        <w:bottom w:val="none" w:sz="0" w:space="0" w:color="auto"/>
        <w:right w:val="none" w:sz="0" w:space="0" w:color="auto"/>
      </w:divBdr>
    </w:div>
    <w:div w:id="985400779">
      <w:bodyDiv w:val="1"/>
      <w:marLeft w:val="0"/>
      <w:marRight w:val="0"/>
      <w:marTop w:val="0"/>
      <w:marBottom w:val="0"/>
      <w:divBdr>
        <w:top w:val="none" w:sz="0" w:space="0" w:color="auto"/>
        <w:left w:val="none" w:sz="0" w:space="0" w:color="auto"/>
        <w:bottom w:val="none" w:sz="0" w:space="0" w:color="auto"/>
        <w:right w:val="none" w:sz="0" w:space="0" w:color="auto"/>
      </w:divBdr>
    </w:div>
    <w:div w:id="988754276">
      <w:bodyDiv w:val="1"/>
      <w:marLeft w:val="0"/>
      <w:marRight w:val="0"/>
      <w:marTop w:val="0"/>
      <w:marBottom w:val="0"/>
      <w:divBdr>
        <w:top w:val="none" w:sz="0" w:space="0" w:color="auto"/>
        <w:left w:val="none" w:sz="0" w:space="0" w:color="auto"/>
        <w:bottom w:val="none" w:sz="0" w:space="0" w:color="auto"/>
        <w:right w:val="none" w:sz="0" w:space="0" w:color="auto"/>
      </w:divBdr>
    </w:div>
    <w:div w:id="992219264">
      <w:bodyDiv w:val="1"/>
      <w:marLeft w:val="0"/>
      <w:marRight w:val="0"/>
      <w:marTop w:val="0"/>
      <w:marBottom w:val="0"/>
      <w:divBdr>
        <w:top w:val="none" w:sz="0" w:space="0" w:color="auto"/>
        <w:left w:val="none" w:sz="0" w:space="0" w:color="auto"/>
        <w:bottom w:val="none" w:sz="0" w:space="0" w:color="auto"/>
        <w:right w:val="none" w:sz="0" w:space="0" w:color="auto"/>
      </w:divBdr>
    </w:div>
    <w:div w:id="993728038">
      <w:bodyDiv w:val="1"/>
      <w:marLeft w:val="0"/>
      <w:marRight w:val="0"/>
      <w:marTop w:val="0"/>
      <w:marBottom w:val="0"/>
      <w:divBdr>
        <w:top w:val="none" w:sz="0" w:space="0" w:color="auto"/>
        <w:left w:val="none" w:sz="0" w:space="0" w:color="auto"/>
        <w:bottom w:val="none" w:sz="0" w:space="0" w:color="auto"/>
        <w:right w:val="none" w:sz="0" w:space="0" w:color="auto"/>
      </w:divBdr>
    </w:div>
    <w:div w:id="994071263">
      <w:bodyDiv w:val="1"/>
      <w:marLeft w:val="0"/>
      <w:marRight w:val="0"/>
      <w:marTop w:val="0"/>
      <w:marBottom w:val="0"/>
      <w:divBdr>
        <w:top w:val="none" w:sz="0" w:space="0" w:color="auto"/>
        <w:left w:val="none" w:sz="0" w:space="0" w:color="auto"/>
        <w:bottom w:val="none" w:sz="0" w:space="0" w:color="auto"/>
        <w:right w:val="none" w:sz="0" w:space="0" w:color="auto"/>
      </w:divBdr>
    </w:div>
    <w:div w:id="996113263">
      <w:bodyDiv w:val="1"/>
      <w:marLeft w:val="0"/>
      <w:marRight w:val="0"/>
      <w:marTop w:val="0"/>
      <w:marBottom w:val="0"/>
      <w:divBdr>
        <w:top w:val="none" w:sz="0" w:space="0" w:color="auto"/>
        <w:left w:val="none" w:sz="0" w:space="0" w:color="auto"/>
        <w:bottom w:val="none" w:sz="0" w:space="0" w:color="auto"/>
        <w:right w:val="none" w:sz="0" w:space="0" w:color="auto"/>
      </w:divBdr>
    </w:div>
    <w:div w:id="1009328491">
      <w:bodyDiv w:val="1"/>
      <w:marLeft w:val="0"/>
      <w:marRight w:val="0"/>
      <w:marTop w:val="0"/>
      <w:marBottom w:val="0"/>
      <w:divBdr>
        <w:top w:val="none" w:sz="0" w:space="0" w:color="auto"/>
        <w:left w:val="none" w:sz="0" w:space="0" w:color="auto"/>
        <w:bottom w:val="none" w:sz="0" w:space="0" w:color="auto"/>
        <w:right w:val="none" w:sz="0" w:space="0" w:color="auto"/>
      </w:divBdr>
    </w:div>
    <w:div w:id="1012728692">
      <w:bodyDiv w:val="1"/>
      <w:marLeft w:val="0"/>
      <w:marRight w:val="0"/>
      <w:marTop w:val="0"/>
      <w:marBottom w:val="0"/>
      <w:divBdr>
        <w:top w:val="none" w:sz="0" w:space="0" w:color="auto"/>
        <w:left w:val="none" w:sz="0" w:space="0" w:color="auto"/>
        <w:bottom w:val="none" w:sz="0" w:space="0" w:color="auto"/>
        <w:right w:val="none" w:sz="0" w:space="0" w:color="auto"/>
      </w:divBdr>
    </w:div>
    <w:div w:id="1020543523">
      <w:bodyDiv w:val="1"/>
      <w:marLeft w:val="0"/>
      <w:marRight w:val="0"/>
      <w:marTop w:val="0"/>
      <w:marBottom w:val="0"/>
      <w:divBdr>
        <w:top w:val="none" w:sz="0" w:space="0" w:color="auto"/>
        <w:left w:val="none" w:sz="0" w:space="0" w:color="auto"/>
        <w:bottom w:val="none" w:sz="0" w:space="0" w:color="auto"/>
        <w:right w:val="none" w:sz="0" w:space="0" w:color="auto"/>
      </w:divBdr>
    </w:div>
    <w:div w:id="1023165532">
      <w:bodyDiv w:val="1"/>
      <w:marLeft w:val="0"/>
      <w:marRight w:val="0"/>
      <w:marTop w:val="0"/>
      <w:marBottom w:val="0"/>
      <w:divBdr>
        <w:top w:val="none" w:sz="0" w:space="0" w:color="auto"/>
        <w:left w:val="none" w:sz="0" w:space="0" w:color="auto"/>
        <w:bottom w:val="none" w:sz="0" w:space="0" w:color="auto"/>
        <w:right w:val="none" w:sz="0" w:space="0" w:color="auto"/>
      </w:divBdr>
    </w:div>
    <w:div w:id="1030565270">
      <w:bodyDiv w:val="1"/>
      <w:marLeft w:val="0"/>
      <w:marRight w:val="0"/>
      <w:marTop w:val="0"/>
      <w:marBottom w:val="0"/>
      <w:divBdr>
        <w:top w:val="none" w:sz="0" w:space="0" w:color="auto"/>
        <w:left w:val="none" w:sz="0" w:space="0" w:color="auto"/>
        <w:bottom w:val="none" w:sz="0" w:space="0" w:color="auto"/>
        <w:right w:val="none" w:sz="0" w:space="0" w:color="auto"/>
      </w:divBdr>
    </w:div>
    <w:div w:id="1038311460">
      <w:bodyDiv w:val="1"/>
      <w:marLeft w:val="0"/>
      <w:marRight w:val="0"/>
      <w:marTop w:val="0"/>
      <w:marBottom w:val="0"/>
      <w:divBdr>
        <w:top w:val="none" w:sz="0" w:space="0" w:color="auto"/>
        <w:left w:val="none" w:sz="0" w:space="0" w:color="auto"/>
        <w:bottom w:val="none" w:sz="0" w:space="0" w:color="auto"/>
        <w:right w:val="none" w:sz="0" w:space="0" w:color="auto"/>
      </w:divBdr>
    </w:div>
    <w:div w:id="1043024470">
      <w:bodyDiv w:val="1"/>
      <w:marLeft w:val="0"/>
      <w:marRight w:val="0"/>
      <w:marTop w:val="0"/>
      <w:marBottom w:val="0"/>
      <w:divBdr>
        <w:top w:val="none" w:sz="0" w:space="0" w:color="auto"/>
        <w:left w:val="none" w:sz="0" w:space="0" w:color="auto"/>
        <w:bottom w:val="none" w:sz="0" w:space="0" w:color="auto"/>
        <w:right w:val="none" w:sz="0" w:space="0" w:color="auto"/>
      </w:divBdr>
    </w:div>
    <w:div w:id="1043947099">
      <w:bodyDiv w:val="1"/>
      <w:marLeft w:val="0"/>
      <w:marRight w:val="0"/>
      <w:marTop w:val="0"/>
      <w:marBottom w:val="0"/>
      <w:divBdr>
        <w:top w:val="none" w:sz="0" w:space="0" w:color="auto"/>
        <w:left w:val="none" w:sz="0" w:space="0" w:color="auto"/>
        <w:bottom w:val="none" w:sz="0" w:space="0" w:color="auto"/>
        <w:right w:val="none" w:sz="0" w:space="0" w:color="auto"/>
      </w:divBdr>
    </w:div>
    <w:div w:id="1051729174">
      <w:bodyDiv w:val="1"/>
      <w:marLeft w:val="0"/>
      <w:marRight w:val="0"/>
      <w:marTop w:val="0"/>
      <w:marBottom w:val="0"/>
      <w:divBdr>
        <w:top w:val="none" w:sz="0" w:space="0" w:color="auto"/>
        <w:left w:val="none" w:sz="0" w:space="0" w:color="auto"/>
        <w:bottom w:val="none" w:sz="0" w:space="0" w:color="auto"/>
        <w:right w:val="none" w:sz="0" w:space="0" w:color="auto"/>
      </w:divBdr>
    </w:div>
    <w:div w:id="1052268486">
      <w:bodyDiv w:val="1"/>
      <w:marLeft w:val="0"/>
      <w:marRight w:val="0"/>
      <w:marTop w:val="0"/>
      <w:marBottom w:val="0"/>
      <w:divBdr>
        <w:top w:val="none" w:sz="0" w:space="0" w:color="auto"/>
        <w:left w:val="none" w:sz="0" w:space="0" w:color="auto"/>
        <w:bottom w:val="none" w:sz="0" w:space="0" w:color="auto"/>
        <w:right w:val="none" w:sz="0" w:space="0" w:color="auto"/>
      </w:divBdr>
    </w:div>
    <w:div w:id="1054160421">
      <w:bodyDiv w:val="1"/>
      <w:marLeft w:val="0"/>
      <w:marRight w:val="0"/>
      <w:marTop w:val="0"/>
      <w:marBottom w:val="0"/>
      <w:divBdr>
        <w:top w:val="none" w:sz="0" w:space="0" w:color="auto"/>
        <w:left w:val="none" w:sz="0" w:space="0" w:color="auto"/>
        <w:bottom w:val="none" w:sz="0" w:space="0" w:color="auto"/>
        <w:right w:val="none" w:sz="0" w:space="0" w:color="auto"/>
      </w:divBdr>
    </w:div>
    <w:div w:id="1056779650">
      <w:bodyDiv w:val="1"/>
      <w:marLeft w:val="0"/>
      <w:marRight w:val="0"/>
      <w:marTop w:val="0"/>
      <w:marBottom w:val="0"/>
      <w:divBdr>
        <w:top w:val="none" w:sz="0" w:space="0" w:color="auto"/>
        <w:left w:val="none" w:sz="0" w:space="0" w:color="auto"/>
        <w:bottom w:val="none" w:sz="0" w:space="0" w:color="auto"/>
        <w:right w:val="none" w:sz="0" w:space="0" w:color="auto"/>
      </w:divBdr>
    </w:div>
    <w:div w:id="1058358243">
      <w:bodyDiv w:val="1"/>
      <w:marLeft w:val="0"/>
      <w:marRight w:val="0"/>
      <w:marTop w:val="0"/>
      <w:marBottom w:val="0"/>
      <w:divBdr>
        <w:top w:val="none" w:sz="0" w:space="0" w:color="auto"/>
        <w:left w:val="none" w:sz="0" w:space="0" w:color="auto"/>
        <w:bottom w:val="none" w:sz="0" w:space="0" w:color="auto"/>
        <w:right w:val="none" w:sz="0" w:space="0" w:color="auto"/>
      </w:divBdr>
    </w:div>
    <w:div w:id="1062869768">
      <w:bodyDiv w:val="1"/>
      <w:marLeft w:val="0"/>
      <w:marRight w:val="0"/>
      <w:marTop w:val="0"/>
      <w:marBottom w:val="0"/>
      <w:divBdr>
        <w:top w:val="none" w:sz="0" w:space="0" w:color="auto"/>
        <w:left w:val="none" w:sz="0" w:space="0" w:color="auto"/>
        <w:bottom w:val="none" w:sz="0" w:space="0" w:color="auto"/>
        <w:right w:val="none" w:sz="0" w:space="0" w:color="auto"/>
      </w:divBdr>
    </w:div>
    <w:div w:id="1069380386">
      <w:bodyDiv w:val="1"/>
      <w:marLeft w:val="0"/>
      <w:marRight w:val="0"/>
      <w:marTop w:val="0"/>
      <w:marBottom w:val="0"/>
      <w:divBdr>
        <w:top w:val="none" w:sz="0" w:space="0" w:color="auto"/>
        <w:left w:val="none" w:sz="0" w:space="0" w:color="auto"/>
        <w:bottom w:val="none" w:sz="0" w:space="0" w:color="auto"/>
        <w:right w:val="none" w:sz="0" w:space="0" w:color="auto"/>
      </w:divBdr>
    </w:div>
    <w:div w:id="1072385549">
      <w:bodyDiv w:val="1"/>
      <w:marLeft w:val="0"/>
      <w:marRight w:val="0"/>
      <w:marTop w:val="0"/>
      <w:marBottom w:val="0"/>
      <w:divBdr>
        <w:top w:val="none" w:sz="0" w:space="0" w:color="auto"/>
        <w:left w:val="none" w:sz="0" w:space="0" w:color="auto"/>
        <w:bottom w:val="none" w:sz="0" w:space="0" w:color="auto"/>
        <w:right w:val="none" w:sz="0" w:space="0" w:color="auto"/>
      </w:divBdr>
    </w:div>
    <w:div w:id="1073165050">
      <w:bodyDiv w:val="1"/>
      <w:marLeft w:val="0"/>
      <w:marRight w:val="0"/>
      <w:marTop w:val="0"/>
      <w:marBottom w:val="0"/>
      <w:divBdr>
        <w:top w:val="none" w:sz="0" w:space="0" w:color="auto"/>
        <w:left w:val="none" w:sz="0" w:space="0" w:color="auto"/>
        <w:bottom w:val="none" w:sz="0" w:space="0" w:color="auto"/>
        <w:right w:val="none" w:sz="0" w:space="0" w:color="auto"/>
      </w:divBdr>
    </w:div>
    <w:div w:id="1075788032">
      <w:bodyDiv w:val="1"/>
      <w:marLeft w:val="0"/>
      <w:marRight w:val="0"/>
      <w:marTop w:val="0"/>
      <w:marBottom w:val="0"/>
      <w:divBdr>
        <w:top w:val="none" w:sz="0" w:space="0" w:color="auto"/>
        <w:left w:val="none" w:sz="0" w:space="0" w:color="auto"/>
        <w:bottom w:val="none" w:sz="0" w:space="0" w:color="auto"/>
        <w:right w:val="none" w:sz="0" w:space="0" w:color="auto"/>
      </w:divBdr>
    </w:div>
    <w:div w:id="1076244602">
      <w:bodyDiv w:val="1"/>
      <w:marLeft w:val="0"/>
      <w:marRight w:val="0"/>
      <w:marTop w:val="0"/>
      <w:marBottom w:val="0"/>
      <w:divBdr>
        <w:top w:val="none" w:sz="0" w:space="0" w:color="auto"/>
        <w:left w:val="none" w:sz="0" w:space="0" w:color="auto"/>
        <w:bottom w:val="none" w:sz="0" w:space="0" w:color="auto"/>
        <w:right w:val="none" w:sz="0" w:space="0" w:color="auto"/>
      </w:divBdr>
    </w:div>
    <w:div w:id="1078403789">
      <w:bodyDiv w:val="1"/>
      <w:marLeft w:val="0"/>
      <w:marRight w:val="0"/>
      <w:marTop w:val="0"/>
      <w:marBottom w:val="0"/>
      <w:divBdr>
        <w:top w:val="none" w:sz="0" w:space="0" w:color="auto"/>
        <w:left w:val="none" w:sz="0" w:space="0" w:color="auto"/>
        <w:bottom w:val="none" w:sz="0" w:space="0" w:color="auto"/>
        <w:right w:val="none" w:sz="0" w:space="0" w:color="auto"/>
      </w:divBdr>
    </w:div>
    <w:div w:id="1079786695">
      <w:bodyDiv w:val="1"/>
      <w:marLeft w:val="0"/>
      <w:marRight w:val="0"/>
      <w:marTop w:val="0"/>
      <w:marBottom w:val="0"/>
      <w:divBdr>
        <w:top w:val="none" w:sz="0" w:space="0" w:color="auto"/>
        <w:left w:val="none" w:sz="0" w:space="0" w:color="auto"/>
        <w:bottom w:val="none" w:sz="0" w:space="0" w:color="auto"/>
        <w:right w:val="none" w:sz="0" w:space="0" w:color="auto"/>
      </w:divBdr>
    </w:div>
    <w:div w:id="1082680911">
      <w:bodyDiv w:val="1"/>
      <w:marLeft w:val="0"/>
      <w:marRight w:val="0"/>
      <w:marTop w:val="0"/>
      <w:marBottom w:val="0"/>
      <w:divBdr>
        <w:top w:val="none" w:sz="0" w:space="0" w:color="auto"/>
        <w:left w:val="none" w:sz="0" w:space="0" w:color="auto"/>
        <w:bottom w:val="none" w:sz="0" w:space="0" w:color="auto"/>
        <w:right w:val="none" w:sz="0" w:space="0" w:color="auto"/>
      </w:divBdr>
    </w:div>
    <w:div w:id="1094202875">
      <w:bodyDiv w:val="1"/>
      <w:marLeft w:val="0"/>
      <w:marRight w:val="0"/>
      <w:marTop w:val="0"/>
      <w:marBottom w:val="0"/>
      <w:divBdr>
        <w:top w:val="none" w:sz="0" w:space="0" w:color="auto"/>
        <w:left w:val="none" w:sz="0" w:space="0" w:color="auto"/>
        <w:bottom w:val="none" w:sz="0" w:space="0" w:color="auto"/>
        <w:right w:val="none" w:sz="0" w:space="0" w:color="auto"/>
      </w:divBdr>
    </w:div>
    <w:div w:id="1097018364">
      <w:bodyDiv w:val="1"/>
      <w:marLeft w:val="0"/>
      <w:marRight w:val="0"/>
      <w:marTop w:val="0"/>
      <w:marBottom w:val="0"/>
      <w:divBdr>
        <w:top w:val="none" w:sz="0" w:space="0" w:color="auto"/>
        <w:left w:val="none" w:sz="0" w:space="0" w:color="auto"/>
        <w:bottom w:val="none" w:sz="0" w:space="0" w:color="auto"/>
        <w:right w:val="none" w:sz="0" w:space="0" w:color="auto"/>
      </w:divBdr>
    </w:div>
    <w:div w:id="1102604197">
      <w:bodyDiv w:val="1"/>
      <w:marLeft w:val="0"/>
      <w:marRight w:val="0"/>
      <w:marTop w:val="0"/>
      <w:marBottom w:val="0"/>
      <w:divBdr>
        <w:top w:val="none" w:sz="0" w:space="0" w:color="auto"/>
        <w:left w:val="none" w:sz="0" w:space="0" w:color="auto"/>
        <w:bottom w:val="none" w:sz="0" w:space="0" w:color="auto"/>
        <w:right w:val="none" w:sz="0" w:space="0" w:color="auto"/>
      </w:divBdr>
    </w:div>
    <w:div w:id="1104030437">
      <w:bodyDiv w:val="1"/>
      <w:marLeft w:val="0"/>
      <w:marRight w:val="0"/>
      <w:marTop w:val="0"/>
      <w:marBottom w:val="0"/>
      <w:divBdr>
        <w:top w:val="none" w:sz="0" w:space="0" w:color="auto"/>
        <w:left w:val="none" w:sz="0" w:space="0" w:color="auto"/>
        <w:bottom w:val="none" w:sz="0" w:space="0" w:color="auto"/>
        <w:right w:val="none" w:sz="0" w:space="0" w:color="auto"/>
      </w:divBdr>
    </w:div>
    <w:div w:id="1111364679">
      <w:bodyDiv w:val="1"/>
      <w:marLeft w:val="0"/>
      <w:marRight w:val="0"/>
      <w:marTop w:val="0"/>
      <w:marBottom w:val="0"/>
      <w:divBdr>
        <w:top w:val="none" w:sz="0" w:space="0" w:color="auto"/>
        <w:left w:val="none" w:sz="0" w:space="0" w:color="auto"/>
        <w:bottom w:val="none" w:sz="0" w:space="0" w:color="auto"/>
        <w:right w:val="none" w:sz="0" w:space="0" w:color="auto"/>
      </w:divBdr>
    </w:div>
    <w:div w:id="1115716074">
      <w:bodyDiv w:val="1"/>
      <w:marLeft w:val="0"/>
      <w:marRight w:val="0"/>
      <w:marTop w:val="0"/>
      <w:marBottom w:val="0"/>
      <w:divBdr>
        <w:top w:val="none" w:sz="0" w:space="0" w:color="auto"/>
        <w:left w:val="none" w:sz="0" w:space="0" w:color="auto"/>
        <w:bottom w:val="none" w:sz="0" w:space="0" w:color="auto"/>
        <w:right w:val="none" w:sz="0" w:space="0" w:color="auto"/>
      </w:divBdr>
    </w:div>
    <w:div w:id="1117485343">
      <w:bodyDiv w:val="1"/>
      <w:marLeft w:val="0"/>
      <w:marRight w:val="0"/>
      <w:marTop w:val="0"/>
      <w:marBottom w:val="0"/>
      <w:divBdr>
        <w:top w:val="none" w:sz="0" w:space="0" w:color="auto"/>
        <w:left w:val="none" w:sz="0" w:space="0" w:color="auto"/>
        <w:bottom w:val="none" w:sz="0" w:space="0" w:color="auto"/>
        <w:right w:val="none" w:sz="0" w:space="0" w:color="auto"/>
      </w:divBdr>
    </w:div>
    <w:div w:id="1120487734">
      <w:bodyDiv w:val="1"/>
      <w:marLeft w:val="0"/>
      <w:marRight w:val="0"/>
      <w:marTop w:val="0"/>
      <w:marBottom w:val="0"/>
      <w:divBdr>
        <w:top w:val="none" w:sz="0" w:space="0" w:color="auto"/>
        <w:left w:val="none" w:sz="0" w:space="0" w:color="auto"/>
        <w:bottom w:val="none" w:sz="0" w:space="0" w:color="auto"/>
        <w:right w:val="none" w:sz="0" w:space="0" w:color="auto"/>
      </w:divBdr>
    </w:div>
    <w:div w:id="1121875223">
      <w:bodyDiv w:val="1"/>
      <w:marLeft w:val="0"/>
      <w:marRight w:val="0"/>
      <w:marTop w:val="0"/>
      <w:marBottom w:val="0"/>
      <w:divBdr>
        <w:top w:val="none" w:sz="0" w:space="0" w:color="auto"/>
        <w:left w:val="none" w:sz="0" w:space="0" w:color="auto"/>
        <w:bottom w:val="none" w:sz="0" w:space="0" w:color="auto"/>
        <w:right w:val="none" w:sz="0" w:space="0" w:color="auto"/>
      </w:divBdr>
    </w:div>
    <w:div w:id="1123158280">
      <w:bodyDiv w:val="1"/>
      <w:marLeft w:val="0"/>
      <w:marRight w:val="0"/>
      <w:marTop w:val="0"/>
      <w:marBottom w:val="0"/>
      <w:divBdr>
        <w:top w:val="none" w:sz="0" w:space="0" w:color="auto"/>
        <w:left w:val="none" w:sz="0" w:space="0" w:color="auto"/>
        <w:bottom w:val="none" w:sz="0" w:space="0" w:color="auto"/>
        <w:right w:val="none" w:sz="0" w:space="0" w:color="auto"/>
      </w:divBdr>
    </w:div>
    <w:div w:id="1123698040">
      <w:bodyDiv w:val="1"/>
      <w:marLeft w:val="0"/>
      <w:marRight w:val="0"/>
      <w:marTop w:val="0"/>
      <w:marBottom w:val="0"/>
      <w:divBdr>
        <w:top w:val="none" w:sz="0" w:space="0" w:color="auto"/>
        <w:left w:val="none" w:sz="0" w:space="0" w:color="auto"/>
        <w:bottom w:val="none" w:sz="0" w:space="0" w:color="auto"/>
        <w:right w:val="none" w:sz="0" w:space="0" w:color="auto"/>
      </w:divBdr>
    </w:div>
    <w:div w:id="1126046201">
      <w:bodyDiv w:val="1"/>
      <w:marLeft w:val="0"/>
      <w:marRight w:val="0"/>
      <w:marTop w:val="0"/>
      <w:marBottom w:val="0"/>
      <w:divBdr>
        <w:top w:val="none" w:sz="0" w:space="0" w:color="auto"/>
        <w:left w:val="none" w:sz="0" w:space="0" w:color="auto"/>
        <w:bottom w:val="none" w:sz="0" w:space="0" w:color="auto"/>
        <w:right w:val="none" w:sz="0" w:space="0" w:color="auto"/>
      </w:divBdr>
    </w:div>
    <w:div w:id="1138495933">
      <w:bodyDiv w:val="1"/>
      <w:marLeft w:val="0"/>
      <w:marRight w:val="0"/>
      <w:marTop w:val="0"/>
      <w:marBottom w:val="0"/>
      <w:divBdr>
        <w:top w:val="none" w:sz="0" w:space="0" w:color="auto"/>
        <w:left w:val="none" w:sz="0" w:space="0" w:color="auto"/>
        <w:bottom w:val="none" w:sz="0" w:space="0" w:color="auto"/>
        <w:right w:val="none" w:sz="0" w:space="0" w:color="auto"/>
      </w:divBdr>
    </w:div>
    <w:div w:id="1140419232">
      <w:bodyDiv w:val="1"/>
      <w:marLeft w:val="0"/>
      <w:marRight w:val="0"/>
      <w:marTop w:val="0"/>
      <w:marBottom w:val="0"/>
      <w:divBdr>
        <w:top w:val="none" w:sz="0" w:space="0" w:color="auto"/>
        <w:left w:val="none" w:sz="0" w:space="0" w:color="auto"/>
        <w:bottom w:val="none" w:sz="0" w:space="0" w:color="auto"/>
        <w:right w:val="none" w:sz="0" w:space="0" w:color="auto"/>
      </w:divBdr>
    </w:div>
    <w:div w:id="1141189852">
      <w:bodyDiv w:val="1"/>
      <w:marLeft w:val="0"/>
      <w:marRight w:val="0"/>
      <w:marTop w:val="0"/>
      <w:marBottom w:val="0"/>
      <w:divBdr>
        <w:top w:val="none" w:sz="0" w:space="0" w:color="auto"/>
        <w:left w:val="none" w:sz="0" w:space="0" w:color="auto"/>
        <w:bottom w:val="none" w:sz="0" w:space="0" w:color="auto"/>
        <w:right w:val="none" w:sz="0" w:space="0" w:color="auto"/>
      </w:divBdr>
    </w:div>
    <w:div w:id="1141965094">
      <w:bodyDiv w:val="1"/>
      <w:marLeft w:val="0"/>
      <w:marRight w:val="0"/>
      <w:marTop w:val="0"/>
      <w:marBottom w:val="0"/>
      <w:divBdr>
        <w:top w:val="none" w:sz="0" w:space="0" w:color="auto"/>
        <w:left w:val="none" w:sz="0" w:space="0" w:color="auto"/>
        <w:bottom w:val="none" w:sz="0" w:space="0" w:color="auto"/>
        <w:right w:val="none" w:sz="0" w:space="0" w:color="auto"/>
      </w:divBdr>
    </w:div>
    <w:div w:id="1142035990">
      <w:bodyDiv w:val="1"/>
      <w:marLeft w:val="0"/>
      <w:marRight w:val="0"/>
      <w:marTop w:val="0"/>
      <w:marBottom w:val="0"/>
      <w:divBdr>
        <w:top w:val="none" w:sz="0" w:space="0" w:color="auto"/>
        <w:left w:val="none" w:sz="0" w:space="0" w:color="auto"/>
        <w:bottom w:val="none" w:sz="0" w:space="0" w:color="auto"/>
        <w:right w:val="none" w:sz="0" w:space="0" w:color="auto"/>
      </w:divBdr>
    </w:div>
    <w:div w:id="1142503232">
      <w:bodyDiv w:val="1"/>
      <w:marLeft w:val="0"/>
      <w:marRight w:val="0"/>
      <w:marTop w:val="0"/>
      <w:marBottom w:val="0"/>
      <w:divBdr>
        <w:top w:val="none" w:sz="0" w:space="0" w:color="auto"/>
        <w:left w:val="none" w:sz="0" w:space="0" w:color="auto"/>
        <w:bottom w:val="none" w:sz="0" w:space="0" w:color="auto"/>
        <w:right w:val="none" w:sz="0" w:space="0" w:color="auto"/>
      </w:divBdr>
    </w:div>
    <w:div w:id="1144079178">
      <w:bodyDiv w:val="1"/>
      <w:marLeft w:val="0"/>
      <w:marRight w:val="0"/>
      <w:marTop w:val="0"/>
      <w:marBottom w:val="0"/>
      <w:divBdr>
        <w:top w:val="none" w:sz="0" w:space="0" w:color="auto"/>
        <w:left w:val="none" w:sz="0" w:space="0" w:color="auto"/>
        <w:bottom w:val="none" w:sz="0" w:space="0" w:color="auto"/>
        <w:right w:val="none" w:sz="0" w:space="0" w:color="auto"/>
      </w:divBdr>
    </w:div>
    <w:div w:id="1160536377">
      <w:bodyDiv w:val="1"/>
      <w:marLeft w:val="0"/>
      <w:marRight w:val="0"/>
      <w:marTop w:val="0"/>
      <w:marBottom w:val="0"/>
      <w:divBdr>
        <w:top w:val="none" w:sz="0" w:space="0" w:color="auto"/>
        <w:left w:val="none" w:sz="0" w:space="0" w:color="auto"/>
        <w:bottom w:val="none" w:sz="0" w:space="0" w:color="auto"/>
        <w:right w:val="none" w:sz="0" w:space="0" w:color="auto"/>
      </w:divBdr>
    </w:div>
    <w:div w:id="1162817406">
      <w:bodyDiv w:val="1"/>
      <w:marLeft w:val="0"/>
      <w:marRight w:val="0"/>
      <w:marTop w:val="0"/>
      <w:marBottom w:val="0"/>
      <w:divBdr>
        <w:top w:val="none" w:sz="0" w:space="0" w:color="auto"/>
        <w:left w:val="none" w:sz="0" w:space="0" w:color="auto"/>
        <w:bottom w:val="none" w:sz="0" w:space="0" w:color="auto"/>
        <w:right w:val="none" w:sz="0" w:space="0" w:color="auto"/>
      </w:divBdr>
    </w:div>
    <w:div w:id="1163664383">
      <w:bodyDiv w:val="1"/>
      <w:marLeft w:val="0"/>
      <w:marRight w:val="0"/>
      <w:marTop w:val="0"/>
      <w:marBottom w:val="0"/>
      <w:divBdr>
        <w:top w:val="none" w:sz="0" w:space="0" w:color="auto"/>
        <w:left w:val="none" w:sz="0" w:space="0" w:color="auto"/>
        <w:bottom w:val="none" w:sz="0" w:space="0" w:color="auto"/>
        <w:right w:val="none" w:sz="0" w:space="0" w:color="auto"/>
      </w:divBdr>
    </w:div>
    <w:div w:id="1166893820">
      <w:bodyDiv w:val="1"/>
      <w:marLeft w:val="0"/>
      <w:marRight w:val="0"/>
      <w:marTop w:val="0"/>
      <w:marBottom w:val="0"/>
      <w:divBdr>
        <w:top w:val="none" w:sz="0" w:space="0" w:color="auto"/>
        <w:left w:val="none" w:sz="0" w:space="0" w:color="auto"/>
        <w:bottom w:val="none" w:sz="0" w:space="0" w:color="auto"/>
        <w:right w:val="none" w:sz="0" w:space="0" w:color="auto"/>
      </w:divBdr>
    </w:div>
    <w:div w:id="1171603553">
      <w:bodyDiv w:val="1"/>
      <w:marLeft w:val="0"/>
      <w:marRight w:val="0"/>
      <w:marTop w:val="0"/>
      <w:marBottom w:val="0"/>
      <w:divBdr>
        <w:top w:val="none" w:sz="0" w:space="0" w:color="auto"/>
        <w:left w:val="none" w:sz="0" w:space="0" w:color="auto"/>
        <w:bottom w:val="none" w:sz="0" w:space="0" w:color="auto"/>
        <w:right w:val="none" w:sz="0" w:space="0" w:color="auto"/>
      </w:divBdr>
    </w:div>
    <w:div w:id="1171677812">
      <w:bodyDiv w:val="1"/>
      <w:marLeft w:val="0"/>
      <w:marRight w:val="0"/>
      <w:marTop w:val="0"/>
      <w:marBottom w:val="0"/>
      <w:divBdr>
        <w:top w:val="none" w:sz="0" w:space="0" w:color="auto"/>
        <w:left w:val="none" w:sz="0" w:space="0" w:color="auto"/>
        <w:bottom w:val="none" w:sz="0" w:space="0" w:color="auto"/>
        <w:right w:val="none" w:sz="0" w:space="0" w:color="auto"/>
      </w:divBdr>
    </w:div>
    <w:div w:id="1174419529">
      <w:bodyDiv w:val="1"/>
      <w:marLeft w:val="0"/>
      <w:marRight w:val="0"/>
      <w:marTop w:val="0"/>
      <w:marBottom w:val="0"/>
      <w:divBdr>
        <w:top w:val="none" w:sz="0" w:space="0" w:color="auto"/>
        <w:left w:val="none" w:sz="0" w:space="0" w:color="auto"/>
        <w:bottom w:val="none" w:sz="0" w:space="0" w:color="auto"/>
        <w:right w:val="none" w:sz="0" w:space="0" w:color="auto"/>
      </w:divBdr>
    </w:div>
    <w:div w:id="1179850154">
      <w:bodyDiv w:val="1"/>
      <w:marLeft w:val="0"/>
      <w:marRight w:val="0"/>
      <w:marTop w:val="0"/>
      <w:marBottom w:val="0"/>
      <w:divBdr>
        <w:top w:val="none" w:sz="0" w:space="0" w:color="auto"/>
        <w:left w:val="none" w:sz="0" w:space="0" w:color="auto"/>
        <w:bottom w:val="none" w:sz="0" w:space="0" w:color="auto"/>
        <w:right w:val="none" w:sz="0" w:space="0" w:color="auto"/>
      </w:divBdr>
    </w:div>
    <w:div w:id="1180698136">
      <w:bodyDiv w:val="1"/>
      <w:marLeft w:val="0"/>
      <w:marRight w:val="0"/>
      <w:marTop w:val="0"/>
      <w:marBottom w:val="0"/>
      <w:divBdr>
        <w:top w:val="none" w:sz="0" w:space="0" w:color="auto"/>
        <w:left w:val="none" w:sz="0" w:space="0" w:color="auto"/>
        <w:bottom w:val="none" w:sz="0" w:space="0" w:color="auto"/>
        <w:right w:val="none" w:sz="0" w:space="0" w:color="auto"/>
      </w:divBdr>
    </w:div>
    <w:div w:id="1182427005">
      <w:bodyDiv w:val="1"/>
      <w:marLeft w:val="0"/>
      <w:marRight w:val="0"/>
      <w:marTop w:val="0"/>
      <w:marBottom w:val="0"/>
      <w:divBdr>
        <w:top w:val="none" w:sz="0" w:space="0" w:color="auto"/>
        <w:left w:val="none" w:sz="0" w:space="0" w:color="auto"/>
        <w:bottom w:val="none" w:sz="0" w:space="0" w:color="auto"/>
        <w:right w:val="none" w:sz="0" w:space="0" w:color="auto"/>
      </w:divBdr>
    </w:div>
    <w:div w:id="1186023720">
      <w:bodyDiv w:val="1"/>
      <w:marLeft w:val="0"/>
      <w:marRight w:val="0"/>
      <w:marTop w:val="0"/>
      <w:marBottom w:val="0"/>
      <w:divBdr>
        <w:top w:val="none" w:sz="0" w:space="0" w:color="auto"/>
        <w:left w:val="none" w:sz="0" w:space="0" w:color="auto"/>
        <w:bottom w:val="none" w:sz="0" w:space="0" w:color="auto"/>
        <w:right w:val="none" w:sz="0" w:space="0" w:color="auto"/>
      </w:divBdr>
    </w:div>
    <w:div w:id="1193611690">
      <w:bodyDiv w:val="1"/>
      <w:marLeft w:val="0"/>
      <w:marRight w:val="0"/>
      <w:marTop w:val="0"/>
      <w:marBottom w:val="0"/>
      <w:divBdr>
        <w:top w:val="none" w:sz="0" w:space="0" w:color="auto"/>
        <w:left w:val="none" w:sz="0" w:space="0" w:color="auto"/>
        <w:bottom w:val="none" w:sz="0" w:space="0" w:color="auto"/>
        <w:right w:val="none" w:sz="0" w:space="0" w:color="auto"/>
      </w:divBdr>
    </w:div>
    <w:div w:id="1198662154">
      <w:bodyDiv w:val="1"/>
      <w:marLeft w:val="0"/>
      <w:marRight w:val="0"/>
      <w:marTop w:val="0"/>
      <w:marBottom w:val="0"/>
      <w:divBdr>
        <w:top w:val="none" w:sz="0" w:space="0" w:color="auto"/>
        <w:left w:val="none" w:sz="0" w:space="0" w:color="auto"/>
        <w:bottom w:val="none" w:sz="0" w:space="0" w:color="auto"/>
        <w:right w:val="none" w:sz="0" w:space="0" w:color="auto"/>
      </w:divBdr>
    </w:div>
    <w:div w:id="1200318531">
      <w:bodyDiv w:val="1"/>
      <w:marLeft w:val="0"/>
      <w:marRight w:val="0"/>
      <w:marTop w:val="0"/>
      <w:marBottom w:val="0"/>
      <w:divBdr>
        <w:top w:val="none" w:sz="0" w:space="0" w:color="auto"/>
        <w:left w:val="none" w:sz="0" w:space="0" w:color="auto"/>
        <w:bottom w:val="none" w:sz="0" w:space="0" w:color="auto"/>
        <w:right w:val="none" w:sz="0" w:space="0" w:color="auto"/>
      </w:divBdr>
    </w:div>
    <w:div w:id="1202552462">
      <w:bodyDiv w:val="1"/>
      <w:marLeft w:val="0"/>
      <w:marRight w:val="0"/>
      <w:marTop w:val="0"/>
      <w:marBottom w:val="0"/>
      <w:divBdr>
        <w:top w:val="none" w:sz="0" w:space="0" w:color="auto"/>
        <w:left w:val="none" w:sz="0" w:space="0" w:color="auto"/>
        <w:bottom w:val="none" w:sz="0" w:space="0" w:color="auto"/>
        <w:right w:val="none" w:sz="0" w:space="0" w:color="auto"/>
      </w:divBdr>
    </w:div>
    <w:div w:id="1212695689">
      <w:bodyDiv w:val="1"/>
      <w:marLeft w:val="0"/>
      <w:marRight w:val="0"/>
      <w:marTop w:val="0"/>
      <w:marBottom w:val="0"/>
      <w:divBdr>
        <w:top w:val="none" w:sz="0" w:space="0" w:color="auto"/>
        <w:left w:val="none" w:sz="0" w:space="0" w:color="auto"/>
        <w:bottom w:val="none" w:sz="0" w:space="0" w:color="auto"/>
        <w:right w:val="none" w:sz="0" w:space="0" w:color="auto"/>
      </w:divBdr>
    </w:div>
    <w:div w:id="1223105120">
      <w:bodyDiv w:val="1"/>
      <w:marLeft w:val="0"/>
      <w:marRight w:val="0"/>
      <w:marTop w:val="0"/>
      <w:marBottom w:val="0"/>
      <w:divBdr>
        <w:top w:val="none" w:sz="0" w:space="0" w:color="auto"/>
        <w:left w:val="none" w:sz="0" w:space="0" w:color="auto"/>
        <w:bottom w:val="none" w:sz="0" w:space="0" w:color="auto"/>
        <w:right w:val="none" w:sz="0" w:space="0" w:color="auto"/>
      </w:divBdr>
    </w:div>
    <w:div w:id="1235118291">
      <w:bodyDiv w:val="1"/>
      <w:marLeft w:val="0"/>
      <w:marRight w:val="0"/>
      <w:marTop w:val="0"/>
      <w:marBottom w:val="0"/>
      <w:divBdr>
        <w:top w:val="none" w:sz="0" w:space="0" w:color="auto"/>
        <w:left w:val="none" w:sz="0" w:space="0" w:color="auto"/>
        <w:bottom w:val="none" w:sz="0" w:space="0" w:color="auto"/>
        <w:right w:val="none" w:sz="0" w:space="0" w:color="auto"/>
      </w:divBdr>
    </w:div>
    <w:div w:id="1238246320">
      <w:bodyDiv w:val="1"/>
      <w:marLeft w:val="0"/>
      <w:marRight w:val="0"/>
      <w:marTop w:val="0"/>
      <w:marBottom w:val="0"/>
      <w:divBdr>
        <w:top w:val="none" w:sz="0" w:space="0" w:color="auto"/>
        <w:left w:val="none" w:sz="0" w:space="0" w:color="auto"/>
        <w:bottom w:val="none" w:sz="0" w:space="0" w:color="auto"/>
        <w:right w:val="none" w:sz="0" w:space="0" w:color="auto"/>
      </w:divBdr>
    </w:div>
    <w:div w:id="1246452536">
      <w:bodyDiv w:val="1"/>
      <w:marLeft w:val="0"/>
      <w:marRight w:val="0"/>
      <w:marTop w:val="0"/>
      <w:marBottom w:val="0"/>
      <w:divBdr>
        <w:top w:val="none" w:sz="0" w:space="0" w:color="auto"/>
        <w:left w:val="none" w:sz="0" w:space="0" w:color="auto"/>
        <w:bottom w:val="none" w:sz="0" w:space="0" w:color="auto"/>
        <w:right w:val="none" w:sz="0" w:space="0" w:color="auto"/>
      </w:divBdr>
    </w:div>
    <w:div w:id="1248732584">
      <w:bodyDiv w:val="1"/>
      <w:marLeft w:val="0"/>
      <w:marRight w:val="0"/>
      <w:marTop w:val="0"/>
      <w:marBottom w:val="0"/>
      <w:divBdr>
        <w:top w:val="none" w:sz="0" w:space="0" w:color="auto"/>
        <w:left w:val="none" w:sz="0" w:space="0" w:color="auto"/>
        <w:bottom w:val="none" w:sz="0" w:space="0" w:color="auto"/>
        <w:right w:val="none" w:sz="0" w:space="0" w:color="auto"/>
      </w:divBdr>
    </w:div>
    <w:div w:id="1248999734">
      <w:bodyDiv w:val="1"/>
      <w:marLeft w:val="0"/>
      <w:marRight w:val="0"/>
      <w:marTop w:val="0"/>
      <w:marBottom w:val="0"/>
      <w:divBdr>
        <w:top w:val="none" w:sz="0" w:space="0" w:color="auto"/>
        <w:left w:val="none" w:sz="0" w:space="0" w:color="auto"/>
        <w:bottom w:val="none" w:sz="0" w:space="0" w:color="auto"/>
        <w:right w:val="none" w:sz="0" w:space="0" w:color="auto"/>
      </w:divBdr>
    </w:div>
    <w:div w:id="1249923605">
      <w:bodyDiv w:val="1"/>
      <w:marLeft w:val="0"/>
      <w:marRight w:val="0"/>
      <w:marTop w:val="0"/>
      <w:marBottom w:val="0"/>
      <w:divBdr>
        <w:top w:val="none" w:sz="0" w:space="0" w:color="auto"/>
        <w:left w:val="none" w:sz="0" w:space="0" w:color="auto"/>
        <w:bottom w:val="none" w:sz="0" w:space="0" w:color="auto"/>
        <w:right w:val="none" w:sz="0" w:space="0" w:color="auto"/>
      </w:divBdr>
    </w:div>
    <w:div w:id="1258292838">
      <w:bodyDiv w:val="1"/>
      <w:marLeft w:val="0"/>
      <w:marRight w:val="0"/>
      <w:marTop w:val="0"/>
      <w:marBottom w:val="0"/>
      <w:divBdr>
        <w:top w:val="none" w:sz="0" w:space="0" w:color="auto"/>
        <w:left w:val="none" w:sz="0" w:space="0" w:color="auto"/>
        <w:bottom w:val="none" w:sz="0" w:space="0" w:color="auto"/>
        <w:right w:val="none" w:sz="0" w:space="0" w:color="auto"/>
      </w:divBdr>
    </w:div>
    <w:div w:id="1270770895">
      <w:bodyDiv w:val="1"/>
      <w:marLeft w:val="0"/>
      <w:marRight w:val="0"/>
      <w:marTop w:val="0"/>
      <w:marBottom w:val="0"/>
      <w:divBdr>
        <w:top w:val="none" w:sz="0" w:space="0" w:color="auto"/>
        <w:left w:val="none" w:sz="0" w:space="0" w:color="auto"/>
        <w:bottom w:val="none" w:sz="0" w:space="0" w:color="auto"/>
        <w:right w:val="none" w:sz="0" w:space="0" w:color="auto"/>
      </w:divBdr>
    </w:div>
    <w:div w:id="1281108987">
      <w:bodyDiv w:val="1"/>
      <w:marLeft w:val="0"/>
      <w:marRight w:val="0"/>
      <w:marTop w:val="0"/>
      <w:marBottom w:val="0"/>
      <w:divBdr>
        <w:top w:val="none" w:sz="0" w:space="0" w:color="auto"/>
        <w:left w:val="none" w:sz="0" w:space="0" w:color="auto"/>
        <w:bottom w:val="none" w:sz="0" w:space="0" w:color="auto"/>
        <w:right w:val="none" w:sz="0" w:space="0" w:color="auto"/>
      </w:divBdr>
    </w:div>
    <w:div w:id="1285430448">
      <w:bodyDiv w:val="1"/>
      <w:marLeft w:val="0"/>
      <w:marRight w:val="0"/>
      <w:marTop w:val="0"/>
      <w:marBottom w:val="0"/>
      <w:divBdr>
        <w:top w:val="none" w:sz="0" w:space="0" w:color="auto"/>
        <w:left w:val="none" w:sz="0" w:space="0" w:color="auto"/>
        <w:bottom w:val="none" w:sz="0" w:space="0" w:color="auto"/>
        <w:right w:val="none" w:sz="0" w:space="0" w:color="auto"/>
      </w:divBdr>
    </w:div>
    <w:div w:id="1288124250">
      <w:bodyDiv w:val="1"/>
      <w:marLeft w:val="0"/>
      <w:marRight w:val="0"/>
      <w:marTop w:val="0"/>
      <w:marBottom w:val="0"/>
      <w:divBdr>
        <w:top w:val="none" w:sz="0" w:space="0" w:color="auto"/>
        <w:left w:val="none" w:sz="0" w:space="0" w:color="auto"/>
        <w:bottom w:val="none" w:sz="0" w:space="0" w:color="auto"/>
        <w:right w:val="none" w:sz="0" w:space="0" w:color="auto"/>
      </w:divBdr>
    </w:div>
    <w:div w:id="1292784690">
      <w:bodyDiv w:val="1"/>
      <w:marLeft w:val="0"/>
      <w:marRight w:val="0"/>
      <w:marTop w:val="0"/>
      <w:marBottom w:val="0"/>
      <w:divBdr>
        <w:top w:val="none" w:sz="0" w:space="0" w:color="auto"/>
        <w:left w:val="none" w:sz="0" w:space="0" w:color="auto"/>
        <w:bottom w:val="none" w:sz="0" w:space="0" w:color="auto"/>
        <w:right w:val="none" w:sz="0" w:space="0" w:color="auto"/>
      </w:divBdr>
    </w:div>
    <w:div w:id="1296639764">
      <w:bodyDiv w:val="1"/>
      <w:marLeft w:val="0"/>
      <w:marRight w:val="0"/>
      <w:marTop w:val="0"/>
      <w:marBottom w:val="0"/>
      <w:divBdr>
        <w:top w:val="none" w:sz="0" w:space="0" w:color="auto"/>
        <w:left w:val="none" w:sz="0" w:space="0" w:color="auto"/>
        <w:bottom w:val="none" w:sz="0" w:space="0" w:color="auto"/>
        <w:right w:val="none" w:sz="0" w:space="0" w:color="auto"/>
      </w:divBdr>
    </w:div>
    <w:div w:id="1297180145">
      <w:bodyDiv w:val="1"/>
      <w:marLeft w:val="0"/>
      <w:marRight w:val="0"/>
      <w:marTop w:val="0"/>
      <w:marBottom w:val="0"/>
      <w:divBdr>
        <w:top w:val="none" w:sz="0" w:space="0" w:color="auto"/>
        <w:left w:val="none" w:sz="0" w:space="0" w:color="auto"/>
        <w:bottom w:val="none" w:sz="0" w:space="0" w:color="auto"/>
        <w:right w:val="none" w:sz="0" w:space="0" w:color="auto"/>
      </w:divBdr>
    </w:div>
    <w:div w:id="1298998184">
      <w:bodyDiv w:val="1"/>
      <w:marLeft w:val="0"/>
      <w:marRight w:val="0"/>
      <w:marTop w:val="0"/>
      <w:marBottom w:val="0"/>
      <w:divBdr>
        <w:top w:val="none" w:sz="0" w:space="0" w:color="auto"/>
        <w:left w:val="none" w:sz="0" w:space="0" w:color="auto"/>
        <w:bottom w:val="none" w:sz="0" w:space="0" w:color="auto"/>
        <w:right w:val="none" w:sz="0" w:space="0" w:color="auto"/>
      </w:divBdr>
    </w:div>
    <w:div w:id="1312102017">
      <w:bodyDiv w:val="1"/>
      <w:marLeft w:val="0"/>
      <w:marRight w:val="0"/>
      <w:marTop w:val="0"/>
      <w:marBottom w:val="0"/>
      <w:divBdr>
        <w:top w:val="none" w:sz="0" w:space="0" w:color="auto"/>
        <w:left w:val="none" w:sz="0" w:space="0" w:color="auto"/>
        <w:bottom w:val="none" w:sz="0" w:space="0" w:color="auto"/>
        <w:right w:val="none" w:sz="0" w:space="0" w:color="auto"/>
      </w:divBdr>
    </w:div>
    <w:div w:id="1313027622">
      <w:bodyDiv w:val="1"/>
      <w:marLeft w:val="0"/>
      <w:marRight w:val="0"/>
      <w:marTop w:val="0"/>
      <w:marBottom w:val="0"/>
      <w:divBdr>
        <w:top w:val="none" w:sz="0" w:space="0" w:color="auto"/>
        <w:left w:val="none" w:sz="0" w:space="0" w:color="auto"/>
        <w:bottom w:val="none" w:sz="0" w:space="0" w:color="auto"/>
        <w:right w:val="none" w:sz="0" w:space="0" w:color="auto"/>
      </w:divBdr>
    </w:div>
    <w:div w:id="1313366777">
      <w:bodyDiv w:val="1"/>
      <w:marLeft w:val="0"/>
      <w:marRight w:val="0"/>
      <w:marTop w:val="0"/>
      <w:marBottom w:val="0"/>
      <w:divBdr>
        <w:top w:val="none" w:sz="0" w:space="0" w:color="auto"/>
        <w:left w:val="none" w:sz="0" w:space="0" w:color="auto"/>
        <w:bottom w:val="none" w:sz="0" w:space="0" w:color="auto"/>
        <w:right w:val="none" w:sz="0" w:space="0" w:color="auto"/>
      </w:divBdr>
    </w:div>
    <w:div w:id="1321888267">
      <w:bodyDiv w:val="1"/>
      <w:marLeft w:val="0"/>
      <w:marRight w:val="0"/>
      <w:marTop w:val="0"/>
      <w:marBottom w:val="0"/>
      <w:divBdr>
        <w:top w:val="none" w:sz="0" w:space="0" w:color="auto"/>
        <w:left w:val="none" w:sz="0" w:space="0" w:color="auto"/>
        <w:bottom w:val="none" w:sz="0" w:space="0" w:color="auto"/>
        <w:right w:val="none" w:sz="0" w:space="0" w:color="auto"/>
      </w:divBdr>
    </w:div>
    <w:div w:id="1324507356">
      <w:bodyDiv w:val="1"/>
      <w:marLeft w:val="0"/>
      <w:marRight w:val="0"/>
      <w:marTop w:val="0"/>
      <w:marBottom w:val="0"/>
      <w:divBdr>
        <w:top w:val="none" w:sz="0" w:space="0" w:color="auto"/>
        <w:left w:val="none" w:sz="0" w:space="0" w:color="auto"/>
        <w:bottom w:val="none" w:sz="0" w:space="0" w:color="auto"/>
        <w:right w:val="none" w:sz="0" w:space="0" w:color="auto"/>
      </w:divBdr>
    </w:div>
    <w:div w:id="1326592883">
      <w:bodyDiv w:val="1"/>
      <w:marLeft w:val="0"/>
      <w:marRight w:val="0"/>
      <w:marTop w:val="0"/>
      <w:marBottom w:val="0"/>
      <w:divBdr>
        <w:top w:val="none" w:sz="0" w:space="0" w:color="auto"/>
        <w:left w:val="none" w:sz="0" w:space="0" w:color="auto"/>
        <w:bottom w:val="none" w:sz="0" w:space="0" w:color="auto"/>
        <w:right w:val="none" w:sz="0" w:space="0" w:color="auto"/>
      </w:divBdr>
    </w:div>
    <w:div w:id="1328367139">
      <w:bodyDiv w:val="1"/>
      <w:marLeft w:val="0"/>
      <w:marRight w:val="0"/>
      <w:marTop w:val="0"/>
      <w:marBottom w:val="0"/>
      <w:divBdr>
        <w:top w:val="none" w:sz="0" w:space="0" w:color="auto"/>
        <w:left w:val="none" w:sz="0" w:space="0" w:color="auto"/>
        <w:bottom w:val="none" w:sz="0" w:space="0" w:color="auto"/>
        <w:right w:val="none" w:sz="0" w:space="0" w:color="auto"/>
      </w:divBdr>
    </w:div>
    <w:div w:id="1333530107">
      <w:bodyDiv w:val="1"/>
      <w:marLeft w:val="0"/>
      <w:marRight w:val="0"/>
      <w:marTop w:val="0"/>
      <w:marBottom w:val="0"/>
      <w:divBdr>
        <w:top w:val="none" w:sz="0" w:space="0" w:color="auto"/>
        <w:left w:val="none" w:sz="0" w:space="0" w:color="auto"/>
        <w:bottom w:val="none" w:sz="0" w:space="0" w:color="auto"/>
        <w:right w:val="none" w:sz="0" w:space="0" w:color="auto"/>
      </w:divBdr>
    </w:div>
    <w:div w:id="1333878137">
      <w:bodyDiv w:val="1"/>
      <w:marLeft w:val="0"/>
      <w:marRight w:val="0"/>
      <w:marTop w:val="0"/>
      <w:marBottom w:val="0"/>
      <w:divBdr>
        <w:top w:val="none" w:sz="0" w:space="0" w:color="auto"/>
        <w:left w:val="none" w:sz="0" w:space="0" w:color="auto"/>
        <w:bottom w:val="none" w:sz="0" w:space="0" w:color="auto"/>
        <w:right w:val="none" w:sz="0" w:space="0" w:color="auto"/>
      </w:divBdr>
    </w:div>
    <w:div w:id="1334575729">
      <w:bodyDiv w:val="1"/>
      <w:marLeft w:val="0"/>
      <w:marRight w:val="0"/>
      <w:marTop w:val="0"/>
      <w:marBottom w:val="0"/>
      <w:divBdr>
        <w:top w:val="none" w:sz="0" w:space="0" w:color="auto"/>
        <w:left w:val="none" w:sz="0" w:space="0" w:color="auto"/>
        <w:bottom w:val="none" w:sz="0" w:space="0" w:color="auto"/>
        <w:right w:val="none" w:sz="0" w:space="0" w:color="auto"/>
      </w:divBdr>
    </w:div>
    <w:div w:id="1338073865">
      <w:bodyDiv w:val="1"/>
      <w:marLeft w:val="0"/>
      <w:marRight w:val="0"/>
      <w:marTop w:val="0"/>
      <w:marBottom w:val="0"/>
      <w:divBdr>
        <w:top w:val="none" w:sz="0" w:space="0" w:color="auto"/>
        <w:left w:val="none" w:sz="0" w:space="0" w:color="auto"/>
        <w:bottom w:val="none" w:sz="0" w:space="0" w:color="auto"/>
        <w:right w:val="none" w:sz="0" w:space="0" w:color="auto"/>
      </w:divBdr>
    </w:div>
    <w:div w:id="1344551235">
      <w:bodyDiv w:val="1"/>
      <w:marLeft w:val="0"/>
      <w:marRight w:val="0"/>
      <w:marTop w:val="0"/>
      <w:marBottom w:val="0"/>
      <w:divBdr>
        <w:top w:val="none" w:sz="0" w:space="0" w:color="auto"/>
        <w:left w:val="none" w:sz="0" w:space="0" w:color="auto"/>
        <w:bottom w:val="none" w:sz="0" w:space="0" w:color="auto"/>
        <w:right w:val="none" w:sz="0" w:space="0" w:color="auto"/>
      </w:divBdr>
    </w:div>
    <w:div w:id="1357269432">
      <w:bodyDiv w:val="1"/>
      <w:marLeft w:val="0"/>
      <w:marRight w:val="0"/>
      <w:marTop w:val="0"/>
      <w:marBottom w:val="0"/>
      <w:divBdr>
        <w:top w:val="none" w:sz="0" w:space="0" w:color="auto"/>
        <w:left w:val="none" w:sz="0" w:space="0" w:color="auto"/>
        <w:bottom w:val="none" w:sz="0" w:space="0" w:color="auto"/>
        <w:right w:val="none" w:sz="0" w:space="0" w:color="auto"/>
      </w:divBdr>
    </w:div>
    <w:div w:id="1361668596">
      <w:bodyDiv w:val="1"/>
      <w:marLeft w:val="0"/>
      <w:marRight w:val="0"/>
      <w:marTop w:val="0"/>
      <w:marBottom w:val="0"/>
      <w:divBdr>
        <w:top w:val="none" w:sz="0" w:space="0" w:color="auto"/>
        <w:left w:val="none" w:sz="0" w:space="0" w:color="auto"/>
        <w:bottom w:val="none" w:sz="0" w:space="0" w:color="auto"/>
        <w:right w:val="none" w:sz="0" w:space="0" w:color="auto"/>
      </w:divBdr>
    </w:div>
    <w:div w:id="1368261756">
      <w:bodyDiv w:val="1"/>
      <w:marLeft w:val="0"/>
      <w:marRight w:val="0"/>
      <w:marTop w:val="0"/>
      <w:marBottom w:val="0"/>
      <w:divBdr>
        <w:top w:val="none" w:sz="0" w:space="0" w:color="auto"/>
        <w:left w:val="none" w:sz="0" w:space="0" w:color="auto"/>
        <w:bottom w:val="none" w:sz="0" w:space="0" w:color="auto"/>
        <w:right w:val="none" w:sz="0" w:space="0" w:color="auto"/>
      </w:divBdr>
    </w:div>
    <w:div w:id="1369138722">
      <w:bodyDiv w:val="1"/>
      <w:marLeft w:val="0"/>
      <w:marRight w:val="0"/>
      <w:marTop w:val="0"/>
      <w:marBottom w:val="0"/>
      <w:divBdr>
        <w:top w:val="none" w:sz="0" w:space="0" w:color="auto"/>
        <w:left w:val="none" w:sz="0" w:space="0" w:color="auto"/>
        <w:bottom w:val="none" w:sz="0" w:space="0" w:color="auto"/>
        <w:right w:val="none" w:sz="0" w:space="0" w:color="auto"/>
      </w:divBdr>
    </w:div>
    <w:div w:id="1373119526">
      <w:bodyDiv w:val="1"/>
      <w:marLeft w:val="0"/>
      <w:marRight w:val="0"/>
      <w:marTop w:val="0"/>
      <w:marBottom w:val="0"/>
      <w:divBdr>
        <w:top w:val="none" w:sz="0" w:space="0" w:color="auto"/>
        <w:left w:val="none" w:sz="0" w:space="0" w:color="auto"/>
        <w:bottom w:val="none" w:sz="0" w:space="0" w:color="auto"/>
        <w:right w:val="none" w:sz="0" w:space="0" w:color="auto"/>
      </w:divBdr>
    </w:div>
    <w:div w:id="1376275411">
      <w:bodyDiv w:val="1"/>
      <w:marLeft w:val="0"/>
      <w:marRight w:val="0"/>
      <w:marTop w:val="0"/>
      <w:marBottom w:val="0"/>
      <w:divBdr>
        <w:top w:val="none" w:sz="0" w:space="0" w:color="auto"/>
        <w:left w:val="none" w:sz="0" w:space="0" w:color="auto"/>
        <w:bottom w:val="none" w:sz="0" w:space="0" w:color="auto"/>
        <w:right w:val="none" w:sz="0" w:space="0" w:color="auto"/>
      </w:divBdr>
    </w:div>
    <w:div w:id="1386757793">
      <w:bodyDiv w:val="1"/>
      <w:marLeft w:val="0"/>
      <w:marRight w:val="0"/>
      <w:marTop w:val="0"/>
      <w:marBottom w:val="0"/>
      <w:divBdr>
        <w:top w:val="none" w:sz="0" w:space="0" w:color="auto"/>
        <w:left w:val="none" w:sz="0" w:space="0" w:color="auto"/>
        <w:bottom w:val="none" w:sz="0" w:space="0" w:color="auto"/>
        <w:right w:val="none" w:sz="0" w:space="0" w:color="auto"/>
      </w:divBdr>
    </w:div>
    <w:div w:id="1389498860">
      <w:bodyDiv w:val="1"/>
      <w:marLeft w:val="0"/>
      <w:marRight w:val="0"/>
      <w:marTop w:val="0"/>
      <w:marBottom w:val="0"/>
      <w:divBdr>
        <w:top w:val="none" w:sz="0" w:space="0" w:color="auto"/>
        <w:left w:val="none" w:sz="0" w:space="0" w:color="auto"/>
        <w:bottom w:val="none" w:sz="0" w:space="0" w:color="auto"/>
        <w:right w:val="none" w:sz="0" w:space="0" w:color="auto"/>
      </w:divBdr>
    </w:div>
    <w:div w:id="1395157212">
      <w:bodyDiv w:val="1"/>
      <w:marLeft w:val="0"/>
      <w:marRight w:val="0"/>
      <w:marTop w:val="0"/>
      <w:marBottom w:val="0"/>
      <w:divBdr>
        <w:top w:val="none" w:sz="0" w:space="0" w:color="auto"/>
        <w:left w:val="none" w:sz="0" w:space="0" w:color="auto"/>
        <w:bottom w:val="none" w:sz="0" w:space="0" w:color="auto"/>
        <w:right w:val="none" w:sz="0" w:space="0" w:color="auto"/>
      </w:divBdr>
    </w:div>
    <w:div w:id="1399864913">
      <w:bodyDiv w:val="1"/>
      <w:marLeft w:val="0"/>
      <w:marRight w:val="0"/>
      <w:marTop w:val="0"/>
      <w:marBottom w:val="0"/>
      <w:divBdr>
        <w:top w:val="none" w:sz="0" w:space="0" w:color="auto"/>
        <w:left w:val="none" w:sz="0" w:space="0" w:color="auto"/>
        <w:bottom w:val="none" w:sz="0" w:space="0" w:color="auto"/>
        <w:right w:val="none" w:sz="0" w:space="0" w:color="auto"/>
      </w:divBdr>
    </w:div>
    <w:div w:id="1404063106">
      <w:bodyDiv w:val="1"/>
      <w:marLeft w:val="0"/>
      <w:marRight w:val="0"/>
      <w:marTop w:val="0"/>
      <w:marBottom w:val="0"/>
      <w:divBdr>
        <w:top w:val="none" w:sz="0" w:space="0" w:color="auto"/>
        <w:left w:val="none" w:sz="0" w:space="0" w:color="auto"/>
        <w:bottom w:val="none" w:sz="0" w:space="0" w:color="auto"/>
        <w:right w:val="none" w:sz="0" w:space="0" w:color="auto"/>
      </w:divBdr>
    </w:div>
    <w:div w:id="1420833381">
      <w:bodyDiv w:val="1"/>
      <w:marLeft w:val="0"/>
      <w:marRight w:val="0"/>
      <w:marTop w:val="0"/>
      <w:marBottom w:val="0"/>
      <w:divBdr>
        <w:top w:val="none" w:sz="0" w:space="0" w:color="auto"/>
        <w:left w:val="none" w:sz="0" w:space="0" w:color="auto"/>
        <w:bottom w:val="none" w:sz="0" w:space="0" w:color="auto"/>
        <w:right w:val="none" w:sz="0" w:space="0" w:color="auto"/>
      </w:divBdr>
    </w:div>
    <w:div w:id="1422293540">
      <w:bodyDiv w:val="1"/>
      <w:marLeft w:val="0"/>
      <w:marRight w:val="0"/>
      <w:marTop w:val="0"/>
      <w:marBottom w:val="0"/>
      <w:divBdr>
        <w:top w:val="none" w:sz="0" w:space="0" w:color="auto"/>
        <w:left w:val="none" w:sz="0" w:space="0" w:color="auto"/>
        <w:bottom w:val="none" w:sz="0" w:space="0" w:color="auto"/>
        <w:right w:val="none" w:sz="0" w:space="0" w:color="auto"/>
      </w:divBdr>
    </w:div>
    <w:div w:id="1425296520">
      <w:bodyDiv w:val="1"/>
      <w:marLeft w:val="0"/>
      <w:marRight w:val="0"/>
      <w:marTop w:val="0"/>
      <w:marBottom w:val="0"/>
      <w:divBdr>
        <w:top w:val="none" w:sz="0" w:space="0" w:color="auto"/>
        <w:left w:val="none" w:sz="0" w:space="0" w:color="auto"/>
        <w:bottom w:val="none" w:sz="0" w:space="0" w:color="auto"/>
        <w:right w:val="none" w:sz="0" w:space="0" w:color="auto"/>
      </w:divBdr>
    </w:div>
    <w:div w:id="1429619162">
      <w:bodyDiv w:val="1"/>
      <w:marLeft w:val="0"/>
      <w:marRight w:val="0"/>
      <w:marTop w:val="0"/>
      <w:marBottom w:val="0"/>
      <w:divBdr>
        <w:top w:val="none" w:sz="0" w:space="0" w:color="auto"/>
        <w:left w:val="none" w:sz="0" w:space="0" w:color="auto"/>
        <w:bottom w:val="none" w:sz="0" w:space="0" w:color="auto"/>
        <w:right w:val="none" w:sz="0" w:space="0" w:color="auto"/>
      </w:divBdr>
    </w:div>
    <w:div w:id="1431202677">
      <w:bodyDiv w:val="1"/>
      <w:marLeft w:val="0"/>
      <w:marRight w:val="0"/>
      <w:marTop w:val="0"/>
      <w:marBottom w:val="0"/>
      <w:divBdr>
        <w:top w:val="none" w:sz="0" w:space="0" w:color="auto"/>
        <w:left w:val="none" w:sz="0" w:space="0" w:color="auto"/>
        <w:bottom w:val="none" w:sz="0" w:space="0" w:color="auto"/>
        <w:right w:val="none" w:sz="0" w:space="0" w:color="auto"/>
      </w:divBdr>
    </w:div>
    <w:div w:id="1435713551">
      <w:bodyDiv w:val="1"/>
      <w:marLeft w:val="0"/>
      <w:marRight w:val="0"/>
      <w:marTop w:val="0"/>
      <w:marBottom w:val="0"/>
      <w:divBdr>
        <w:top w:val="none" w:sz="0" w:space="0" w:color="auto"/>
        <w:left w:val="none" w:sz="0" w:space="0" w:color="auto"/>
        <w:bottom w:val="none" w:sz="0" w:space="0" w:color="auto"/>
        <w:right w:val="none" w:sz="0" w:space="0" w:color="auto"/>
      </w:divBdr>
    </w:div>
    <w:div w:id="1453205964">
      <w:bodyDiv w:val="1"/>
      <w:marLeft w:val="0"/>
      <w:marRight w:val="0"/>
      <w:marTop w:val="0"/>
      <w:marBottom w:val="0"/>
      <w:divBdr>
        <w:top w:val="none" w:sz="0" w:space="0" w:color="auto"/>
        <w:left w:val="none" w:sz="0" w:space="0" w:color="auto"/>
        <w:bottom w:val="none" w:sz="0" w:space="0" w:color="auto"/>
        <w:right w:val="none" w:sz="0" w:space="0" w:color="auto"/>
      </w:divBdr>
    </w:div>
    <w:div w:id="1460604910">
      <w:bodyDiv w:val="1"/>
      <w:marLeft w:val="0"/>
      <w:marRight w:val="0"/>
      <w:marTop w:val="0"/>
      <w:marBottom w:val="0"/>
      <w:divBdr>
        <w:top w:val="none" w:sz="0" w:space="0" w:color="auto"/>
        <w:left w:val="none" w:sz="0" w:space="0" w:color="auto"/>
        <w:bottom w:val="none" w:sz="0" w:space="0" w:color="auto"/>
        <w:right w:val="none" w:sz="0" w:space="0" w:color="auto"/>
      </w:divBdr>
    </w:div>
    <w:div w:id="1460803967">
      <w:bodyDiv w:val="1"/>
      <w:marLeft w:val="0"/>
      <w:marRight w:val="0"/>
      <w:marTop w:val="0"/>
      <w:marBottom w:val="0"/>
      <w:divBdr>
        <w:top w:val="none" w:sz="0" w:space="0" w:color="auto"/>
        <w:left w:val="none" w:sz="0" w:space="0" w:color="auto"/>
        <w:bottom w:val="none" w:sz="0" w:space="0" w:color="auto"/>
        <w:right w:val="none" w:sz="0" w:space="0" w:color="auto"/>
      </w:divBdr>
    </w:div>
    <w:div w:id="1464693468">
      <w:bodyDiv w:val="1"/>
      <w:marLeft w:val="0"/>
      <w:marRight w:val="0"/>
      <w:marTop w:val="0"/>
      <w:marBottom w:val="0"/>
      <w:divBdr>
        <w:top w:val="none" w:sz="0" w:space="0" w:color="auto"/>
        <w:left w:val="none" w:sz="0" w:space="0" w:color="auto"/>
        <w:bottom w:val="none" w:sz="0" w:space="0" w:color="auto"/>
        <w:right w:val="none" w:sz="0" w:space="0" w:color="auto"/>
      </w:divBdr>
    </w:div>
    <w:div w:id="1468232531">
      <w:bodyDiv w:val="1"/>
      <w:marLeft w:val="0"/>
      <w:marRight w:val="0"/>
      <w:marTop w:val="0"/>
      <w:marBottom w:val="0"/>
      <w:divBdr>
        <w:top w:val="none" w:sz="0" w:space="0" w:color="auto"/>
        <w:left w:val="none" w:sz="0" w:space="0" w:color="auto"/>
        <w:bottom w:val="none" w:sz="0" w:space="0" w:color="auto"/>
        <w:right w:val="none" w:sz="0" w:space="0" w:color="auto"/>
      </w:divBdr>
    </w:div>
    <w:div w:id="1473667898">
      <w:bodyDiv w:val="1"/>
      <w:marLeft w:val="0"/>
      <w:marRight w:val="0"/>
      <w:marTop w:val="0"/>
      <w:marBottom w:val="0"/>
      <w:divBdr>
        <w:top w:val="none" w:sz="0" w:space="0" w:color="auto"/>
        <w:left w:val="none" w:sz="0" w:space="0" w:color="auto"/>
        <w:bottom w:val="none" w:sz="0" w:space="0" w:color="auto"/>
        <w:right w:val="none" w:sz="0" w:space="0" w:color="auto"/>
      </w:divBdr>
    </w:div>
    <w:div w:id="1480878104">
      <w:bodyDiv w:val="1"/>
      <w:marLeft w:val="0"/>
      <w:marRight w:val="0"/>
      <w:marTop w:val="0"/>
      <w:marBottom w:val="0"/>
      <w:divBdr>
        <w:top w:val="none" w:sz="0" w:space="0" w:color="auto"/>
        <w:left w:val="none" w:sz="0" w:space="0" w:color="auto"/>
        <w:bottom w:val="none" w:sz="0" w:space="0" w:color="auto"/>
        <w:right w:val="none" w:sz="0" w:space="0" w:color="auto"/>
      </w:divBdr>
    </w:div>
    <w:div w:id="1485582664">
      <w:bodyDiv w:val="1"/>
      <w:marLeft w:val="0"/>
      <w:marRight w:val="0"/>
      <w:marTop w:val="0"/>
      <w:marBottom w:val="0"/>
      <w:divBdr>
        <w:top w:val="none" w:sz="0" w:space="0" w:color="auto"/>
        <w:left w:val="none" w:sz="0" w:space="0" w:color="auto"/>
        <w:bottom w:val="none" w:sz="0" w:space="0" w:color="auto"/>
        <w:right w:val="none" w:sz="0" w:space="0" w:color="auto"/>
      </w:divBdr>
    </w:div>
    <w:div w:id="1492521705">
      <w:bodyDiv w:val="1"/>
      <w:marLeft w:val="0"/>
      <w:marRight w:val="0"/>
      <w:marTop w:val="0"/>
      <w:marBottom w:val="0"/>
      <w:divBdr>
        <w:top w:val="none" w:sz="0" w:space="0" w:color="auto"/>
        <w:left w:val="none" w:sz="0" w:space="0" w:color="auto"/>
        <w:bottom w:val="none" w:sz="0" w:space="0" w:color="auto"/>
        <w:right w:val="none" w:sz="0" w:space="0" w:color="auto"/>
      </w:divBdr>
    </w:div>
    <w:div w:id="1493719293">
      <w:bodyDiv w:val="1"/>
      <w:marLeft w:val="0"/>
      <w:marRight w:val="0"/>
      <w:marTop w:val="0"/>
      <w:marBottom w:val="0"/>
      <w:divBdr>
        <w:top w:val="none" w:sz="0" w:space="0" w:color="auto"/>
        <w:left w:val="none" w:sz="0" w:space="0" w:color="auto"/>
        <w:bottom w:val="none" w:sz="0" w:space="0" w:color="auto"/>
        <w:right w:val="none" w:sz="0" w:space="0" w:color="auto"/>
      </w:divBdr>
    </w:div>
    <w:div w:id="1499541001">
      <w:bodyDiv w:val="1"/>
      <w:marLeft w:val="0"/>
      <w:marRight w:val="0"/>
      <w:marTop w:val="0"/>
      <w:marBottom w:val="0"/>
      <w:divBdr>
        <w:top w:val="none" w:sz="0" w:space="0" w:color="auto"/>
        <w:left w:val="none" w:sz="0" w:space="0" w:color="auto"/>
        <w:bottom w:val="none" w:sz="0" w:space="0" w:color="auto"/>
        <w:right w:val="none" w:sz="0" w:space="0" w:color="auto"/>
      </w:divBdr>
    </w:div>
    <w:div w:id="1506937240">
      <w:bodyDiv w:val="1"/>
      <w:marLeft w:val="0"/>
      <w:marRight w:val="0"/>
      <w:marTop w:val="0"/>
      <w:marBottom w:val="0"/>
      <w:divBdr>
        <w:top w:val="none" w:sz="0" w:space="0" w:color="auto"/>
        <w:left w:val="none" w:sz="0" w:space="0" w:color="auto"/>
        <w:bottom w:val="none" w:sz="0" w:space="0" w:color="auto"/>
        <w:right w:val="none" w:sz="0" w:space="0" w:color="auto"/>
      </w:divBdr>
    </w:div>
    <w:div w:id="1515655420">
      <w:bodyDiv w:val="1"/>
      <w:marLeft w:val="0"/>
      <w:marRight w:val="0"/>
      <w:marTop w:val="0"/>
      <w:marBottom w:val="0"/>
      <w:divBdr>
        <w:top w:val="none" w:sz="0" w:space="0" w:color="auto"/>
        <w:left w:val="none" w:sz="0" w:space="0" w:color="auto"/>
        <w:bottom w:val="none" w:sz="0" w:space="0" w:color="auto"/>
        <w:right w:val="none" w:sz="0" w:space="0" w:color="auto"/>
      </w:divBdr>
    </w:div>
    <w:div w:id="1515848792">
      <w:bodyDiv w:val="1"/>
      <w:marLeft w:val="0"/>
      <w:marRight w:val="0"/>
      <w:marTop w:val="0"/>
      <w:marBottom w:val="0"/>
      <w:divBdr>
        <w:top w:val="none" w:sz="0" w:space="0" w:color="auto"/>
        <w:left w:val="none" w:sz="0" w:space="0" w:color="auto"/>
        <w:bottom w:val="none" w:sz="0" w:space="0" w:color="auto"/>
        <w:right w:val="none" w:sz="0" w:space="0" w:color="auto"/>
      </w:divBdr>
    </w:div>
    <w:div w:id="1520003974">
      <w:bodyDiv w:val="1"/>
      <w:marLeft w:val="0"/>
      <w:marRight w:val="0"/>
      <w:marTop w:val="0"/>
      <w:marBottom w:val="0"/>
      <w:divBdr>
        <w:top w:val="none" w:sz="0" w:space="0" w:color="auto"/>
        <w:left w:val="none" w:sz="0" w:space="0" w:color="auto"/>
        <w:bottom w:val="none" w:sz="0" w:space="0" w:color="auto"/>
        <w:right w:val="none" w:sz="0" w:space="0" w:color="auto"/>
      </w:divBdr>
    </w:div>
    <w:div w:id="1526291276">
      <w:bodyDiv w:val="1"/>
      <w:marLeft w:val="0"/>
      <w:marRight w:val="0"/>
      <w:marTop w:val="0"/>
      <w:marBottom w:val="0"/>
      <w:divBdr>
        <w:top w:val="none" w:sz="0" w:space="0" w:color="auto"/>
        <w:left w:val="none" w:sz="0" w:space="0" w:color="auto"/>
        <w:bottom w:val="none" w:sz="0" w:space="0" w:color="auto"/>
        <w:right w:val="none" w:sz="0" w:space="0" w:color="auto"/>
      </w:divBdr>
    </w:div>
    <w:div w:id="1529296732">
      <w:bodyDiv w:val="1"/>
      <w:marLeft w:val="0"/>
      <w:marRight w:val="0"/>
      <w:marTop w:val="0"/>
      <w:marBottom w:val="0"/>
      <w:divBdr>
        <w:top w:val="none" w:sz="0" w:space="0" w:color="auto"/>
        <w:left w:val="none" w:sz="0" w:space="0" w:color="auto"/>
        <w:bottom w:val="none" w:sz="0" w:space="0" w:color="auto"/>
        <w:right w:val="none" w:sz="0" w:space="0" w:color="auto"/>
      </w:divBdr>
    </w:div>
    <w:div w:id="1530754723">
      <w:bodyDiv w:val="1"/>
      <w:marLeft w:val="0"/>
      <w:marRight w:val="0"/>
      <w:marTop w:val="0"/>
      <w:marBottom w:val="0"/>
      <w:divBdr>
        <w:top w:val="none" w:sz="0" w:space="0" w:color="auto"/>
        <w:left w:val="none" w:sz="0" w:space="0" w:color="auto"/>
        <w:bottom w:val="none" w:sz="0" w:space="0" w:color="auto"/>
        <w:right w:val="none" w:sz="0" w:space="0" w:color="auto"/>
      </w:divBdr>
    </w:div>
    <w:div w:id="1533683751">
      <w:bodyDiv w:val="1"/>
      <w:marLeft w:val="0"/>
      <w:marRight w:val="0"/>
      <w:marTop w:val="0"/>
      <w:marBottom w:val="0"/>
      <w:divBdr>
        <w:top w:val="none" w:sz="0" w:space="0" w:color="auto"/>
        <w:left w:val="none" w:sz="0" w:space="0" w:color="auto"/>
        <w:bottom w:val="none" w:sz="0" w:space="0" w:color="auto"/>
        <w:right w:val="none" w:sz="0" w:space="0" w:color="auto"/>
      </w:divBdr>
    </w:div>
    <w:div w:id="1537155427">
      <w:bodyDiv w:val="1"/>
      <w:marLeft w:val="0"/>
      <w:marRight w:val="0"/>
      <w:marTop w:val="0"/>
      <w:marBottom w:val="0"/>
      <w:divBdr>
        <w:top w:val="none" w:sz="0" w:space="0" w:color="auto"/>
        <w:left w:val="none" w:sz="0" w:space="0" w:color="auto"/>
        <w:bottom w:val="none" w:sz="0" w:space="0" w:color="auto"/>
        <w:right w:val="none" w:sz="0" w:space="0" w:color="auto"/>
      </w:divBdr>
    </w:div>
    <w:div w:id="1538159264">
      <w:bodyDiv w:val="1"/>
      <w:marLeft w:val="0"/>
      <w:marRight w:val="0"/>
      <w:marTop w:val="0"/>
      <w:marBottom w:val="0"/>
      <w:divBdr>
        <w:top w:val="none" w:sz="0" w:space="0" w:color="auto"/>
        <w:left w:val="none" w:sz="0" w:space="0" w:color="auto"/>
        <w:bottom w:val="none" w:sz="0" w:space="0" w:color="auto"/>
        <w:right w:val="none" w:sz="0" w:space="0" w:color="auto"/>
      </w:divBdr>
    </w:div>
    <w:div w:id="1549881434">
      <w:bodyDiv w:val="1"/>
      <w:marLeft w:val="0"/>
      <w:marRight w:val="0"/>
      <w:marTop w:val="0"/>
      <w:marBottom w:val="0"/>
      <w:divBdr>
        <w:top w:val="none" w:sz="0" w:space="0" w:color="auto"/>
        <w:left w:val="none" w:sz="0" w:space="0" w:color="auto"/>
        <w:bottom w:val="none" w:sz="0" w:space="0" w:color="auto"/>
        <w:right w:val="none" w:sz="0" w:space="0" w:color="auto"/>
      </w:divBdr>
    </w:div>
    <w:div w:id="1553468724">
      <w:bodyDiv w:val="1"/>
      <w:marLeft w:val="0"/>
      <w:marRight w:val="0"/>
      <w:marTop w:val="0"/>
      <w:marBottom w:val="0"/>
      <w:divBdr>
        <w:top w:val="none" w:sz="0" w:space="0" w:color="auto"/>
        <w:left w:val="none" w:sz="0" w:space="0" w:color="auto"/>
        <w:bottom w:val="none" w:sz="0" w:space="0" w:color="auto"/>
        <w:right w:val="none" w:sz="0" w:space="0" w:color="auto"/>
      </w:divBdr>
    </w:div>
    <w:div w:id="1554846589">
      <w:bodyDiv w:val="1"/>
      <w:marLeft w:val="0"/>
      <w:marRight w:val="0"/>
      <w:marTop w:val="0"/>
      <w:marBottom w:val="0"/>
      <w:divBdr>
        <w:top w:val="none" w:sz="0" w:space="0" w:color="auto"/>
        <w:left w:val="none" w:sz="0" w:space="0" w:color="auto"/>
        <w:bottom w:val="none" w:sz="0" w:space="0" w:color="auto"/>
        <w:right w:val="none" w:sz="0" w:space="0" w:color="auto"/>
      </w:divBdr>
    </w:div>
    <w:div w:id="1557157907">
      <w:bodyDiv w:val="1"/>
      <w:marLeft w:val="0"/>
      <w:marRight w:val="0"/>
      <w:marTop w:val="0"/>
      <w:marBottom w:val="0"/>
      <w:divBdr>
        <w:top w:val="none" w:sz="0" w:space="0" w:color="auto"/>
        <w:left w:val="none" w:sz="0" w:space="0" w:color="auto"/>
        <w:bottom w:val="none" w:sz="0" w:space="0" w:color="auto"/>
        <w:right w:val="none" w:sz="0" w:space="0" w:color="auto"/>
      </w:divBdr>
    </w:div>
    <w:div w:id="1560244643">
      <w:bodyDiv w:val="1"/>
      <w:marLeft w:val="0"/>
      <w:marRight w:val="0"/>
      <w:marTop w:val="0"/>
      <w:marBottom w:val="0"/>
      <w:divBdr>
        <w:top w:val="none" w:sz="0" w:space="0" w:color="auto"/>
        <w:left w:val="none" w:sz="0" w:space="0" w:color="auto"/>
        <w:bottom w:val="none" w:sz="0" w:space="0" w:color="auto"/>
        <w:right w:val="none" w:sz="0" w:space="0" w:color="auto"/>
      </w:divBdr>
    </w:div>
    <w:div w:id="1560629476">
      <w:bodyDiv w:val="1"/>
      <w:marLeft w:val="0"/>
      <w:marRight w:val="0"/>
      <w:marTop w:val="0"/>
      <w:marBottom w:val="0"/>
      <w:divBdr>
        <w:top w:val="none" w:sz="0" w:space="0" w:color="auto"/>
        <w:left w:val="none" w:sz="0" w:space="0" w:color="auto"/>
        <w:bottom w:val="none" w:sz="0" w:space="0" w:color="auto"/>
        <w:right w:val="none" w:sz="0" w:space="0" w:color="auto"/>
      </w:divBdr>
    </w:div>
    <w:div w:id="1567498088">
      <w:bodyDiv w:val="1"/>
      <w:marLeft w:val="0"/>
      <w:marRight w:val="0"/>
      <w:marTop w:val="0"/>
      <w:marBottom w:val="0"/>
      <w:divBdr>
        <w:top w:val="none" w:sz="0" w:space="0" w:color="auto"/>
        <w:left w:val="none" w:sz="0" w:space="0" w:color="auto"/>
        <w:bottom w:val="none" w:sz="0" w:space="0" w:color="auto"/>
        <w:right w:val="none" w:sz="0" w:space="0" w:color="auto"/>
      </w:divBdr>
    </w:div>
    <w:div w:id="1569538105">
      <w:bodyDiv w:val="1"/>
      <w:marLeft w:val="0"/>
      <w:marRight w:val="0"/>
      <w:marTop w:val="0"/>
      <w:marBottom w:val="0"/>
      <w:divBdr>
        <w:top w:val="none" w:sz="0" w:space="0" w:color="auto"/>
        <w:left w:val="none" w:sz="0" w:space="0" w:color="auto"/>
        <w:bottom w:val="none" w:sz="0" w:space="0" w:color="auto"/>
        <w:right w:val="none" w:sz="0" w:space="0" w:color="auto"/>
      </w:divBdr>
    </w:div>
    <w:div w:id="1575357633">
      <w:bodyDiv w:val="1"/>
      <w:marLeft w:val="0"/>
      <w:marRight w:val="0"/>
      <w:marTop w:val="0"/>
      <w:marBottom w:val="0"/>
      <w:divBdr>
        <w:top w:val="none" w:sz="0" w:space="0" w:color="auto"/>
        <w:left w:val="none" w:sz="0" w:space="0" w:color="auto"/>
        <w:bottom w:val="none" w:sz="0" w:space="0" w:color="auto"/>
        <w:right w:val="none" w:sz="0" w:space="0" w:color="auto"/>
      </w:divBdr>
    </w:div>
    <w:div w:id="1576552076">
      <w:bodyDiv w:val="1"/>
      <w:marLeft w:val="0"/>
      <w:marRight w:val="0"/>
      <w:marTop w:val="0"/>
      <w:marBottom w:val="0"/>
      <w:divBdr>
        <w:top w:val="none" w:sz="0" w:space="0" w:color="auto"/>
        <w:left w:val="none" w:sz="0" w:space="0" w:color="auto"/>
        <w:bottom w:val="none" w:sz="0" w:space="0" w:color="auto"/>
        <w:right w:val="none" w:sz="0" w:space="0" w:color="auto"/>
      </w:divBdr>
    </w:div>
    <w:div w:id="1579098170">
      <w:bodyDiv w:val="1"/>
      <w:marLeft w:val="0"/>
      <w:marRight w:val="0"/>
      <w:marTop w:val="0"/>
      <w:marBottom w:val="0"/>
      <w:divBdr>
        <w:top w:val="none" w:sz="0" w:space="0" w:color="auto"/>
        <w:left w:val="none" w:sz="0" w:space="0" w:color="auto"/>
        <w:bottom w:val="none" w:sz="0" w:space="0" w:color="auto"/>
        <w:right w:val="none" w:sz="0" w:space="0" w:color="auto"/>
      </w:divBdr>
    </w:div>
    <w:div w:id="1581022892">
      <w:bodyDiv w:val="1"/>
      <w:marLeft w:val="0"/>
      <w:marRight w:val="0"/>
      <w:marTop w:val="0"/>
      <w:marBottom w:val="0"/>
      <w:divBdr>
        <w:top w:val="none" w:sz="0" w:space="0" w:color="auto"/>
        <w:left w:val="none" w:sz="0" w:space="0" w:color="auto"/>
        <w:bottom w:val="none" w:sz="0" w:space="0" w:color="auto"/>
        <w:right w:val="none" w:sz="0" w:space="0" w:color="auto"/>
      </w:divBdr>
    </w:div>
    <w:div w:id="1584334179">
      <w:bodyDiv w:val="1"/>
      <w:marLeft w:val="0"/>
      <w:marRight w:val="0"/>
      <w:marTop w:val="0"/>
      <w:marBottom w:val="0"/>
      <w:divBdr>
        <w:top w:val="none" w:sz="0" w:space="0" w:color="auto"/>
        <w:left w:val="none" w:sz="0" w:space="0" w:color="auto"/>
        <w:bottom w:val="none" w:sz="0" w:space="0" w:color="auto"/>
        <w:right w:val="none" w:sz="0" w:space="0" w:color="auto"/>
      </w:divBdr>
    </w:div>
    <w:div w:id="1590313810">
      <w:bodyDiv w:val="1"/>
      <w:marLeft w:val="0"/>
      <w:marRight w:val="0"/>
      <w:marTop w:val="0"/>
      <w:marBottom w:val="0"/>
      <w:divBdr>
        <w:top w:val="none" w:sz="0" w:space="0" w:color="auto"/>
        <w:left w:val="none" w:sz="0" w:space="0" w:color="auto"/>
        <w:bottom w:val="none" w:sz="0" w:space="0" w:color="auto"/>
        <w:right w:val="none" w:sz="0" w:space="0" w:color="auto"/>
      </w:divBdr>
    </w:div>
    <w:div w:id="1594168677">
      <w:bodyDiv w:val="1"/>
      <w:marLeft w:val="0"/>
      <w:marRight w:val="0"/>
      <w:marTop w:val="0"/>
      <w:marBottom w:val="0"/>
      <w:divBdr>
        <w:top w:val="none" w:sz="0" w:space="0" w:color="auto"/>
        <w:left w:val="none" w:sz="0" w:space="0" w:color="auto"/>
        <w:bottom w:val="none" w:sz="0" w:space="0" w:color="auto"/>
        <w:right w:val="none" w:sz="0" w:space="0" w:color="auto"/>
      </w:divBdr>
    </w:div>
    <w:div w:id="1616214734">
      <w:bodyDiv w:val="1"/>
      <w:marLeft w:val="0"/>
      <w:marRight w:val="0"/>
      <w:marTop w:val="0"/>
      <w:marBottom w:val="0"/>
      <w:divBdr>
        <w:top w:val="none" w:sz="0" w:space="0" w:color="auto"/>
        <w:left w:val="none" w:sz="0" w:space="0" w:color="auto"/>
        <w:bottom w:val="none" w:sz="0" w:space="0" w:color="auto"/>
        <w:right w:val="none" w:sz="0" w:space="0" w:color="auto"/>
      </w:divBdr>
    </w:div>
    <w:div w:id="1618025163">
      <w:bodyDiv w:val="1"/>
      <w:marLeft w:val="0"/>
      <w:marRight w:val="0"/>
      <w:marTop w:val="0"/>
      <w:marBottom w:val="0"/>
      <w:divBdr>
        <w:top w:val="none" w:sz="0" w:space="0" w:color="auto"/>
        <w:left w:val="none" w:sz="0" w:space="0" w:color="auto"/>
        <w:bottom w:val="none" w:sz="0" w:space="0" w:color="auto"/>
        <w:right w:val="none" w:sz="0" w:space="0" w:color="auto"/>
      </w:divBdr>
    </w:div>
    <w:div w:id="1619139925">
      <w:bodyDiv w:val="1"/>
      <w:marLeft w:val="0"/>
      <w:marRight w:val="0"/>
      <w:marTop w:val="0"/>
      <w:marBottom w:val="0"/>
      <w:divBdr>
        <w:top w:val="none" w:sz="0" w:space="0" w:color="auto"/>
        <w:left w:val="none" w:sz="0" w:space="0" w:color="auto"/>
        <w:bottom w:val="none" w:sz="0" w:space="0" w:color="auto"/>
        <w:right w:val="none" w:sz="0" w:space="0" w:color="auto"/>
      </w:divBdr>
    </w:div>
    <w:div w:id="1647776652">
      <w:bodyDiv w:val="1"/>
      <w:marLeft w:val="0"/>
      <w:marRight w:val="0"/>
      <w:marTop w:val="0"/>
      <w:marBottom w:val="0"/>
      <w:divBdr>
        <w:top w:val="none" w:sz="0" w:space="0" w:color="auto"/>
        <w:left w:val="none" w:sz="0" w:space="0" w:color="auto"/>
        <w:bottom w:val="none" w:sz="0" w:space="0" w:color="auto"/>
        <w:right w:val="none" w:sz="0" w:space="0" w:color="auto"/>
      </w:divBdr>
    </w:div>
    <w:div w:id="1654483435">
      <w:bodyDiv w:val="1"/>
      <w:marLeft w:val="0"/>
      <w:marRight w:val="0"/>
      <w:marTop w:val="0"/>
      <w:marBottom w:val="0"/>
      <w:divBdr>
        <w:top w:val="none" w:sz="0" w:space="0" w:color="auto"/>
        <w:left w:val="none" w:sz="0" w:space="0" w:color="auto"/>
        <w:bottom w:val="none" w:sz="0" w:space="0" w:color="auto"/>
        <w:right w:val="none" w:sz="0" w:space="0" w:color="auto"/>
      </w:divBdr>
    </w:div>
    <w:div w:id="1656761767">
      <w:bodyDiv w:val="1"/>
      <w:marLeft w:val="0"/>
      <w:marRight w:val="0"/>
      <w:marTop w:val="0"/>
      <w:marBottom w:val="0"/>
      <w:divBdr>
        <w:top w:val="none" w:sz="0" w:space="0" w:color="auto"/>
        <w:left w:val="none" w:sz="0" w:space="0" w:color="auto"/>
        <w:bottom w:val="none" w:sz="0" w:space="0" w:color="auto"/>
        <w:right w:val="none" w:sz="0" w:space="0" w:color="auto"/>
      </w:divBdr>
    </w:div>
    <w:div w:id="1657761536">
      <w:bodyDiv w:val="1"/>
      <w:marLeft w:val="0"/>
      <w:marRight w:val="0"/>
      <w:marTop w:val="0"/>
      <w:marBottom w:val="0"/>
      <w:divBdr>
        <w:top w:val="none" w:sz="0" w:space="0" w:color="auto"/>
        <w:left w:val="none" w:sz="0" w:space="0" w:color="auto"/>
        <w:bottom w:val="none" w:sz="0" w:space="0" w:color="auto"/>
        <w:right w:val="none" w:sz="0" w:space="0" w:color="auto"/>
      </w:divBdr>
    </w:div>
    <w:div w:id="1660579107">
      <w:bodyDiv w:val="1"/>
      <w:marLeft w:val="0"/>
      <w:marRight w:val="0"/>
      <w:marTop w:val="0"/>
      <w:marBottom w:val="0"/>
      <w:divBdr>
        <w:top w:val="none" w:sz="0" w:space="0" w:color="auto"/>
        <w:left w:val="none" w:sz="0" w:space="0" w:color="auto"/>
        <w:bottom w:val="none" w:sz="0" w:space="0" w:color="auto"/>
        <w:right w:val="none" w:sz="0" w:space="0" w:color="auto"/>
      </w:divBdr>
    </w:div>
    <w:div w:id="1661544168">
      <w:bodyDiv w:val="1"/>
      <w:marLeft w:val="0"/>
      <w:marRight w:val="0"/>
      <w:marTop w:val="0"/>
      <w:marBottom w:val="0"/>
      <w:divBdr>
        <w:top w:val="none" w:sz="0" w:space="0" w:color="auto"/>
        <w:left w:val="none" w:sz="0" w:space="0" w:color="auto"/>
        <w:bottom w:val="none" w:sz="0" w:space="0" w:color="auto"/>
        <w:right w:val="none" w:sz="0" w:space="0" w:color="auto"/>
      </w:divBdr>
    </w:div>
    <w:div w:id="1670716880">
      <w:bodyDiv w:val="1"/>
      <w:marLeft w:val="0"/>
      <w:marRight w:val="0"/>
      <w:marTop w:val="0"/>
      <w:marBottom w:val="0"/>
      <w:divBdr>
        <w:top w:val="none" w:sz="0" w:space="0" w:color="auto"/>
        <w:left w:val="none" w:sz="0" w:space="0" w:color="auto"/>
        <w:bottom w:val="none" w:sz="0" w:space="0" w:color="auto"/>
        <w:right w:val="none" w:sz="0" w:space="0" w:color="auto"/>
      </w:divBdr>
    </w:div>
    <w:div w:id="1674411502">
      <w:bodyDiv w:val="1"/>
      <w:marLeft w:val="0"/>
      <w:marRight w:val="0"/>
      <w:marTop w:val="0"/>
      <w:marBottom w:val="0"/>
      <w:divBdr>
        <w:top w:val="none" w:sz="0" w:space="0" w:color="auto"/>
        <w:left w:val="none" w:sz="0" w:space="0" w:color="auto"/>
        <w:bottom w:val="none" w:sz="0" w:space="0" w:color="auto"/>
        <w:right w:val="none" w:sz="0" w:space="0" w:color="auto"/>
      </w:divBdr>
    </w:div>
    <w:div w:id="1682318197">
      <w:bodyDiv w:val="1"/>
      <w:marLeft w:val="0"/>
      <w:marRight w:val="0"/>
      <w:marTop w:val="0"/>
      <w:marBottom w:val="0"/>
      <w:divBdr>
        <w:top w:val="none" w:sz="0" w:space="0" w:color="auto"/>
        <w:left w:val="none" w:sz="0" w:space="0" w:color="auto"/>
        <w:bottom w:val="none" w:sz="0" w:space="0" w:color="auto"/>
        <w:right w:val="none" w:sz="0" w:space="0" w:color="auto"/>
      </w:divBdr>
    </w:div>
    <w:div w:id="1689675230">
      <w:bodyDiv w:val="1"/>
      <w:marLeft w:val="0"/>
      <w:marRight w:val="0"/>
      <w:marTop w:val="0"/>
      <w:marBottom w:val="0"/>
      <w:divBdr>
        <w:top w:val="none" w:sz="0" w:space="0" w:color="auto"/>
        <w:left w:val="none" w:sz="0" w:space="0" w:color="auto"/>
        <w:bottom w:val="none" w:sz="0" w:space="0" w:color="auto"/>
        <w:right w:val="none" w:sz="0" w:space="0" w:color="auto"/>
      </w:divBdr>
    </w:div>
    <w:div w:id="1694771290">
      <w:bodyDiv w:val="1"/>
      <w:marLeft w:val="0"/>
      <w:marRight w:val="0"/>
      <w:marTop w:val="0"/>
      <w:marBottom w:val="0"/>
      <w:divBdr>
        <w:top w:val="none" w:sz="0" w:space="0" w:color="auto"/>
        <w:left w:val="none" w:sz="0" w:space="0" w:color="auto"/>
        <w:bottom w:val="none" w:sz="0" w:space="0" w:color="auto"/>
        <w:right w:val="none" w:sz="0" w:space="0" w:color="auto"/>
      </w:divBdr>
    </w:div>
    <w:div w:id="1698651928">
      <w:bodyDiv w:val="1"/>
      <w:marLeft w:val="0"/>
      <w:marRight w:val="0"/>
      <w:marTop w:val="0"/>
      <w:marBottom w:val="0"/>
      <w:divBdr>
        <w:top w:val="none" w:sz="0" w:space="0" w:color="auto"/>
        <w:left w:val="none" w:sz="0" w:space="0" w:color="auto"/>
        <w:bottom w:val="none" w:sz="0" w:space="0" w:color="auto"/>
        <w:right w:val="none" w:sz="0" w:space="0" w:color="auto"/>
      </w:divBdr>
    </w:div>
    <w:div w:id="1702323121">
      <w:bodyDiv w:val="1"/>
      <w:marLeft w:val="0"/>
      <w:marRight w:val="0"/>
      <w:marTop w:val="0"/>
      <w:marBottom w:val="0"/>
      <w:divBdr>
        <w:top w:val="none" w:sz="0" w:space="0" w:color="auto"/>
        <w:left w:val="none" w:sz="0" w:space="0" w:color="auto"/>
        <w:bottom w:val="none" w:sz="0" w:space="0" w:color="auto"/>
        <w:right w:val="none" w:sz="0" w:space="0" w:color="auto"/>
      </w:divBdr>
    </w:div>
    <w:div w:id="1707296240">
      <w:bodyDiv w:val="1"/>
      <w:marLeft w:val="0"/>
      <w:marRight w:val="0"/>
      <w:marTop w:val="0"/>
      <w:marBottom w:val="0"/>
      <w:divBdr>
        <w:top w:val="none" w:sz="0" w:space="0" w:color="auto"/>
        <w:left w:val="none" w:sz="0" w:space="0" w:color="auto"/>
        <w:bottom w:val="none" w:sz="0" w:space="0" w:color="auto"/>
        <w:right w:val="none" w:sz="0" w:space="0" w:color="auto"/>
      </w:divBdr>
    </w:div>
    <w:div w:id="1707676443">
      <w:bodyDiv w:val="1"/>
      <w:marLeft w:val="0"/>
      <w:marRight w:val="0"/>
      <w:marTop w:val="0"/>
      <w:marBottom w:val="0"/>
      <w:divBdr>
        <w:top w:val="none" w:sz="0" w:space="0" w:color="auto"/>
        <w:left w:val="none" w:sz="0" w:space="0" w:color="auto"/>
        <w:bottom w:val="none" w:sz="0" w:space="0" w:color="auto"/>
        <w:right w:val="none" w:sz="0" w:space="0" w:color="auto"/>
      </w:divBdr>
    </w:div>
    <w:div w:id="1709375678">
      <w:bodyDiv w:val="1"/>
      <w:marLeft w:val="0"/>
      <w:marRight w:val="0"/>
      <w:marTop w:val="0"/>
      <w:marBottom w:val="0"/>
      <w:divBdr>
        <w:top w:val="none" w:sz="0" w:space="0" w:color="auto"/>
        <w:left w:val="none" w:sz="0" w:space="0" w:color="auto"/>
        <w:bottom w:val="none" w:sz="0" w:space="0" w:color="auto"/>
        <w:right w:val="none" w:sz="0" w:space="0" w:color="auto"/>
      </w:divBdr>
    </w:div>
    <w:div w:id="1709912521">
      <w:bodyDiv w:val="1"/>
      <w:marLeft w:val="0"/>
      <w:marRight w:val="0"/>
      <w:marTop w:val="0"/>
      <w:marBottom w:val="0"/>
      <w:divBdr>
        <w:top w:val="none" w:sz="0" w:space="0" w:color="auto"/>
        <w:left w:val="none" w:sz="0" w:space="0" w:color="auto"/>
        <w:bottom w:val="none" w:sz="0" w:space="0" w:color="auto"/>
        <w:right w:val="none" w:sz="0" w:space="0" w:color="auto"/>
      </w:divBdr>
    </w:div>
    <w:div w:id="1715301796">
      <w:bodyDiv w:val="1"/>
      <w:marLeft w:val="0"/>
      <w:marRight w:val="0"/>
      <w:marTop w:val="0"/>
      <w:marBottom w:val="0"/>
      <w:divBdr>
        <w:top w:val="none" w:sz="0" w:space="0" w:color="auto"/>
        <w:left w:val="none" w:sz="0" w:space="0" w:color="auto"/>
        <w:bottom w:val="none" w:sz="0" w:space="0" w:color="auto"/>
        <w:right w:val="none" w:sz="0" w:space="0" w:color="auto"/>
      </w:divBdr>
    </w:div>
    <w:div w:id="1723597202">
      <w:bodyDiv w:val="1"/>
      <w:marLeft w:val="0"/>
      <w:marRight w:val="0"/>
      <w:marTop w:val="0"/>
      <w:marBottom w:val="0"/>
      <w:divBdr>
        <w:top w:val="none" w:sz="0" w:space="0" w:color="auto"/>
        <w:left w:val="none" w:sz="0" w:space="0" w:color="auto"/>
        <w:bottom w:val="none" w:sz="0" w:space="0" w:color="auto"/>
        <w:right w:val="none" w:sz="0" w:space="0" w:color="auto"/>
      </w:divBdr>
    </w:div>
    <w:div w:id="1724986303">
      <w:bodyDiv w:val="1"/>
      <w:marLeft w:val="0"/>
      <w:marRight w:val="0"/>
      <w:marTop w:val="0"/>
      <w:marBottom w:val="0"/>
      <w:divBdr>
        <w:top w:val="none" w:sz="0" w:space="0" w:color="auto"/>
        <w:left w:val="none" w:sz="0" w:space="0" w:color="auto"/>
        <w:bottom w:val="none" w:sz="0" w:space="0" w:color="auto"/>
        <w:right w:val="none" w:sz="0" w:space="0" w:color="auto"/>
      </w:divBdr>
    </w:div>
    <w:div w:id="1725370318">
      <w:bodyDiv w:val="1"/>
      <w:marLeft w:val="0"/>
      <w:marRight w:val="0"/>
      <w:marTop w:val="0"/>
      <w:marBottom w:val="0"/>
      <w:divBdr>
        <w:top w:val="none" w:sz="0" w:space="0" w:color="auto"/>
        <w:left w:val="none" w:sz="0" w:space="0" w:color="auto"/>
        <w:bottom w:val="none" w:sz="0" w:space="0" w:color="auto"/>
        <w:right w:val="none" w:sz="0" w:space="0" w:color="auto"/>
      </w:divBdr>
    </w:div>
    <w:div w:id="1725792041">
      <w:bodyDiv w:val="1"/>
      <w:marLeft w:val="0"/>
      <w:marRight w:val="0"/>
      <w:marTop w:val="0"/>
      <w:marBottom w:val="0"/>
      <w:divBdr>
        <w:top w:val="none" w:sz="0" w:space="0" w:color="auto"/>
        <w:left w:val="none" w:sz="0" w:space="0" w:color="auto"/>
        <w:bottom w:val="none" w:sz="0" w:space="0" w:color="auto"/>
        <w:right w:val="none" w:sz="0" w:space="0" w:color="auto"/>
      </w:divBdr>
    </w:div>
    <w:div w:id="1728063755">
      <w:bodyDiv w:val="1"/>
      <w:marLeft w:val="0"/>
      <w:marRight w:val="0"/>
      <w:marTop w:val="0"/>
      <w:marBottom w:val="0"/>
      <w:divBdr>
        <w:top w:val="none" w:sz="0" w:space="0" w:color="auto"/>
        <w:left w:val="none" w:sz="0" w:space="0" w:color="auto"/>
        <w:bottom w:val="none" w:sz="0" w:space="0" w:color="auto"/>
        <w:right w:val="none" w:sz="0" w:space="0" w:color="auto"/>
      </w:divBdr>
    </w:div>
    <w:div w:id="1733775557">
      <w:bodyDiv w:val="1"/>
      <w:marLeft w:val="0"/>
      <w:marRight w:val="0"/>
      <w:marTop w:val="0"/>
      <w:marBottom w:val="0"/>
      <w:divBdr>
        <w:top w:val="none" w:sz="0" w:space="0" w:color="auto"/>
        <w:left w:val="none" w:sz="0" w:space="0" w:color="auto"/>
        <w:bottom w:val="none" w:sz="0" w:space="0" w:color="auto"/>
        <w:right w:val="none" w:sz="0" w:space="0" w:color="auto"/>
      </w:divBdr>
    </w:div>
    <w:div w:id="1733888262">
      <w:bodyDiv w:val="1"/>
      <w:marLeft w:val="0"/>
      <w:marRight w:val="0"/>
      <w:marTop w:val="0"/>
      <w:marBottom w:val="0"/>
      <w:divBdr>
        <w:top w:val="none" w:sz="0" w:space="0" w:color="auto"/>
        <w:left w:val="none" w:sz="0" w:space="0" w:color="auto"/>
        <w:bottom w:val="none" w:sz="0" w:space="0" w:color="auto"/>
        <w:right w:val="none" w:sz="0" w:space="0" w:color="auto"/>
      </w:divBdr>
    </w:div>
    <w:div w:id="1734113154">
      <w:bodyDiv w:val="1"/>
      <w:marLeft w:val="0"/>
      <w:marRight w:val="0"/>
      <w:marTop w:val="0"/>
      <w:marBottom w:val="0"/>
      <w:divBdr>
        <w:top w:val="none" w:sz="0" w:space="0" w:color="auto"/>
        <w:left w:val="none" w:sz="0" w:space="0" w:color="auto"/>
        <w:bottom w:val="none" w:sz="0" w:space="0" w:color="auto"/>
        <w:right w:val="none" w:sz="0" w:space="0" w:color="auto"/>
      </w:divBdr>
    </w:div>
    <w:div w:id="1740784805">
      <w:bodyDiv w:val="1"/>
      <w:marLeft w:val="0"/>
      <w:marRight w:val="0"/>
      <w:marTop w:val="0"/>
      <w:marBottom w:val="0"/>
      <w:divBdr>
        <w:top w:val="none" w:sz="0" w:space="0" w:color="auto"/>
        <w:left w:val="none" w:sz="0" w:space="0" w:color="auto"/>
        <w:bottom w:val="none" w:sz="0" w:space="0" w:color="auto"/>
        <w:right w:val="none" w:sz="0" w:space="0" w:color="auto"/>
      </w:divBdr>
    </w:div>
    <w:div w:id="1744452065">
      <w:bodyDiv w:val="1"/>
      <w:marLeft w:val="0"/>
      <w:marRight w:val="0"/>
      <w:marTop w:val="0"/>
      <w:marBottom w:val="0"/>
      <w:divBdr>
        <w:top w:val="none" w:sz="0" w:space="0" w:color="auto"/>
        <w:left w:val="none" w:sz="0" w:space="0" w:color="auto"/>
        <w:bottom w:val="none" w:sz="0" w:space="0" w:color="auto"/>
        <w:right w:val="none" w:sz="0" w:space="0" w:color="auto"/>
      </w:divBdr>
    </w:div>
    <w:div w:id="1745448014">
      <w:bodyDiv w:val="1"/>
      <w:marLeft w:val="0"/>
      <w:marRight w:val="0"/>
      <w:marTop w:val="0"/>
      <w:marBottom w:val="0"/>
      <w:divBdr>
        <w:top w:val="none" w:sz="0" w:space="0" w:color="auto"/>
        <w:left w:val="none" w:sz="0" w:space="0" w:color="auto"/>
        <w:bottom w:val="none" w:sz="0" w:space="0" w:color="auto"/>
        <w:right w:val="none" w:sz="0" w:space="0" w:color="auto"/>
      </w:divBdr>
    </w:div>
    <w:div w:id="1745837017">
      <w:bodyDiv w:val="1"/>
      <w:marLeft w:val="0"/>
      <w:marRight w:val="0"/>
      <w:marTop w:val="0"/>
      <w:marBottom w:val="0"/>
      <w:divBdr>
        <w:top w:val="none" w:sz="0" w:space="0" w:color="auto"/>
        <w:left w:val="none" w:sz="0" w:space="0" w:color="auto"/>
        <w:bottom w:val="none" w:sz="0" w:space="0" w:color="auto"/>
        <w:right w:val="none" w:sz="0" w:space="0" w:color="auto"/>
      </w:divBdr>
    </w:div>
    <w:div w:id="1747025551">
      <w:bodyDiv w:val="1"/>
      <w:marLeft w:val="0"/>
      <w:marRight w:val="0"/>
      <w:marTop w:val="0"/>
      <w:marBottom w:val="0"/>
      <w:divBdr>
        <w:top w:val="none" w:sz="0" w:space="0" w:color="auto"/>
        <w:left w:val="none" w:sz="0" w:space="0" w:color="auto"/>
        <w:bottom w:val="none" w:sz="0" w:space="0" w:color="auto"/>
        <w:right w:val="none" w:sz="0" w:space="0" w:color="auto"/>
      </w:divBdr>
    </w:div>
    <w:div w:id="1748379168">
      <w:bodyDiv w:val="1"/>
      <w:marLeft w:val="0"/>
      <w:marRight w:val="0"/>
      <w:marTop w:val="0"/>
      <w:marBottom w:val="0"/>
      <w:divBdr>
        <w:top w:val="none" w:sz="0" w:space="0" w:color="auto"/>
        <w:left w:val="none" w:sz="0" w:space="0" w:color="auto"/>
        <w:bottom w:val="none" w:sz="0" w:space="0" w:color="auto"/>
        <w:right w:val="none" w:sz="0" w:space="0" w:color="auto"/>
      </w:divBdr>
    </w:div>
    <w:div w:id="1750731456">
      <w:bodyDiv w:val="1"/>
      <w:marLeft w:val="0"/>
      <w:marRight w:val="0"/>
      <w:marTop w:val="0"/>
      <w:marBottom w:val="0"/>
      <w:divBdr>
        <w:top w:val="none" w:sz="0" w:space="0" w:color="auto"/>
        <w:left w:val="none" w:sz="0" w:space="0" w:color="auto"/>
        <w:bottom w:val="none" w:sz="0" w:space="0" w:color="auto"/>
        <w:right w:val="none" w:sz="0" w:space="0" w:color="auto"/>
      </w:divBdr>
    </w:div>
    <w:div w:id="1763641099">
      <w:bodyDiv w:val="1"/>
      <w:marLeft w:val="0"/>
      <w:marRight w:val="0"/>
      <w:marTop w:val="0"/>
      <w:marBottom w:val="0"/>
      <w:divBdr>
        <w:top w:val="none" w:sz="0" w:space="0" w:color="auto"/>
        <w:left w:val="none" w:sz="0" w:space="0" w:color="auto"/>
        <w:bottom w:val="none" w:sz="0" w:space="0" w:color="auto"/>
        <w:right w:val="none" w:sz="0" w:space="0" w:color="auto"/>
      </w:divBdr>
    </w:div>
    <w:div w:id="1764572934">
      <w:bodyDiv w:val="1"/>
      <w:marLeft w:val="0"/>
      <w:marRight w:val="0"/>
      <w:marTop w:val="0"/>
      <w:marBottom w:val="0"/>
      <w:divBdr>
        <w:top w:val="none" w:sz="0" w:space="0" w:color="auto"/>
        <w:left w:val="none" w:sz="0" w:space="0" w:color="auto"/>
        <w:bottom w:val="none" w:sz="0" w:space="0" w:color="auto"/>
        <w:right w:val="none" w:sz="0" w:space="0" w:color="auto"/>
      </w:divBdr>
    </w:div>
    <w:div w:id="1764951146">
      <w:bodyDiv w:val="1"/>
      <w:marLeft w:val="0"/>
      <w:marRight w:val="0"/>
      <w:marTop w:val="0"/>
      <w:marBottom w:val="0"/>
      <w:divBdr>
        <w:top w:val="none" w:sz="0" w:space="0" w:color="auto"/>
        <w:left w:val="none" w:sz="0" w:space="0" w:color="auto"/>
        <w:bottom w:val="none" w:sz="0" w:space="0" w:color="auto"/>
        <w:right w:val="none" w:sz="0" w:space="0" w:color="auto"/>
      </w:divBdr>
    </w:div>
    <w:div w:id="1766613794">
      <w:bodyDiv w:val="1"/>
      <w:marLeft w:val="0"/>
      <w:marRight w:val="0"/>
      <w:marTop w:val="0"/>
      <w:marBottom w:val="0"/>
      <w:divBdr>
        <w:top w:val="none" w:sz="0" w:space="0" w:color="auto"/>
        <w:left w:val="none" w:sz="0" w:space="0" w:color="auto"/>
        <w:bottom w:val="none" w:sz="0" w:space="0" w:color="auto"/>
        <w:right w:val="none" w:sz="0" w:space="0" w:color="auto"/>
      </w:divBdr>
    </w:div>
    <w:div w:id="1766916943">
      <w:bodyDiv w:val="1"/>
      <w:marLeft w:val="0"/>
      <w:marRight w:val="0"/>
      <w:marTop w:val="0"/>
      <w:marBottom w:val="0"/>
      <w:divBdr>
        <w:top w:val="none" w:sz="0" w:space="0" w:color="auto"/>
        <w:left w:val="none" w:sz="0" w:space="0" w:color="auto"/>
        <w:bottom w:val="none" w:sz="0" w:space="0" w:color="auto"/>
        <w:right w:val="none" w:sz="0" w:space="0" w:color="auto"/>
      </w:divBdr>
    </w:div>
    <w:div w:id="1779525939">
      <w:bodyDiv w:val="1"/>
      <w:marLeft w:val="0"/>
      <w:marRight w:val="0"/>
      <w:marTop w:val="0"/>
      <w:marBottom w:val="0"/>
      <w:divBdr>
        <w:top w:val="none" w:sz="0" w:space="0" w:color="auto"/>
        <w:left w:val="none" w:sz="0" w:space="0" w:color="auto"/>
        <w:bottom w:val="none" w:sz="0" w:space="0" w:color="auto"/>
        <w:right w:val="none" w:sz="0" w:space="0" w:color="auto"/>
      </w:divBdr>
    </w:div>
    <w:div w:id="1780489495">
      <w:bodyDiv w:val="1"/>
      <w:marLeft w:val="0"/>
      <w:marRight w:val="0"/>
      <w:marTop w:val="0"/>
      <w:marBottom w:val="0"/>
      <w:divBdr>
        <w:top w:val="none" w:sz="0" w:space="0" w:color="auto"/>
        <w:left w:val="none" w:sz="0" w:space="0" w:color="auto"/>
        <w:bottom w:val="none" w:sz="0" w:space="0" w:color="auto"/>
        <w:right w:val="none" w:sz="0" w:space="0" w:color="auto"/>
      </w:divBdr>
    </w:div>
    <w:div w:id="1783499565">
      <w:bodyDiv w:val="1"/>
      <w:marLeft w:val="0"/>
      <w:marRight w:val="0"/>
      <w:marTop w:val="0"/>
      <w:marBottom w:val="0"/>
      <w:divBdr>
        <w:top w:val="none" w:sz="0" w:space="0" w:color="auto"/>
        <w:left w:val="none" w:sz="0" w:space="0" w:color="auto"/>
        <w:bottom w:val="none" w:sz="0" w:space="0" w:color="auto"/>
        <w:right w:val="none" w:sz="0" w:space="0" w:color="auto"/>
      </w:divBdr>
    </w:div>
    <w:div w:id="1785227648">
      <w:bodyDiv w:val="1"/>
      <w:marLeft w:val="0"/>
      <w:marRight w:val="0"/>
      <w:marTop w:val="0"/>
      <w:marBottom w:val="0"/>
      <w:divBdr>
        <w:top w:val="none" w:sz="0" w:space="0" w:color="auto"/>
        <w:left w:val="none" w:sz="0" w:space="0" w:color="auto"/>
        <w:bottom w:val="none" w:sz="0" w:space="0" w:color="auto"/>
        <w:right w:val="none" w:sz="0" w:space="0" w:color="auto"/>
      </w:divBdr>
    </w:div>
    <w:div w:id="1786581147">
      <w:bodyDiv w:val="1"/>
      <w:marLeft w:val="0"/>
      <w:marRight w:val="0"/>
      <w:marTop w:val="0"/>
      <w:marBottom w:val="0"/>
      <w:divBdr>
        <w:top w:val="none" w:sz="0" w:space="0" w:color="auto"/>
        <w:left w:val="none" w:sz="0" w:space="0" w:color="auto"/>
        <w:bottom w:val="none" w:sz="0" w:space="0" w:color="auto"/>
        <w:right w:val="none" w:sz="0" w:space="0" w:color="auto"/>
      </w:divBdr>
    </w:div>
    <w:div w:id="1787306943">
      <w:bodyDiv w:val="1"/>
      <w:marLeft w:val="0"/>
      <w:marRight w:val="0"/>
      <w:marTop w:val="0"/>
      <w:marBottom w:val="0"/>
      <w:divBdr>
        <w:top w:val="none" w:sz="0" w:space="0" w:color="auto"/>
        <w:left w:val="none" w:sz="0" w:space="0" w:color="auto"/>
        <w:bottom w:val="none" w:sz="0" w:space="0" w:color="auto"/>
        <w:right w:val="none" w:sz="0" w:space="0" w:color="auto"/>
      </w:divBdr>
    </w:div>
    <w:div w:id="1789541662">
      <w:bodyDiv w:val="1"/>
      <w:marLeft w:val="0"/>
      <w:marRight w:val="0"/>
      <w:marTop w:val="0"/>
      <w:marBottom w:val="0"/>
      <w:divBdr>
        <w:top w:val="none" w:sz="0" w:space="0" w:color="auto"/>
        <w:left w:val="none" w:sz="0" w:space="0" w:color="auto"/>
        <w:bottom w:val="none" w:sz="0" w:space="0" w:color="auto"/>
        <w:right w:val="none" w:sz="0" w:space="0" w:color="auto"/>
      </w:divBdr>
    </w:div>
    <w:div w:id="1790271059">
      <w:bodyDiv w:val="1"/>
      <w:marLeft w:val="0"/>
      <w:marRight w:val="0"/>
      <w:marTop w:val="0"/>
      <w:marBottom w:val="0"/>
      <w:divBdr>
        <w:top w:val="none" w:sz="0" w:space="0" w:color="auto"/>
        <w:left w:val="none" w:sz="0" w:space="0" w:color="auto"/>
        <w:bottom w:val="none" w:sz="0" w:space="0" w:color="auto"/>
        <w:right w:val="none" w:sz="0" w:space="0" w:color="auto"/>
      </w:divBdr>
    </w:div>
    <w:div w:id="1794442308">
      <w:bodyDiv w:val="1"/>
      <w:marLeft w:val="0"/>
      <w:marRight w:val="0"/>
      <w:marTop w:val="0"/>
      <w:marBottom w:val="0"/>
      <w:divBdr>
        <w:top w:val="none" w:sz="0" w:space="0" w:color="auto"/>
        <w:left w:val="none" w:sz="0" w:space="0" w:color="auto"/>
        <w:bottom w:val="none" w:sz="0" w:space="0" w:color="auto"/>
        <w:right w:val="none" w:sz="0" w:space="0" w:color="auto"/>
      </w:divBdr>
    </w:div>
    <w:div w:id="1794667839">
      <w:bodyDiv w:val="1"/>
      <w:marLeft w:val="0"/>
      <w:marRight w:val="0"/>
      <w:marTop w:val="0"/>
      <w:marBottom w:val="0"/>
      <w:divBdr>
        <w:top w:val="none" w:sz="0" w:space="0" w:color="auto"/>
        <w:left w:val="none" w:sz="0" w:space="0" w:color="auto"/>
        <w:bottom w:val="none" w:sz="0" w:space="0" w:color="auto"/>
        <w:right w:val="none" w:sz="0" w:space="0" w:color="auto"/>
      </w:divBdr>
    </w:div>
    <w:div w:id="1796215334">
      <w:bodyDiv w:val="1"/>
      <w:marLeft w:val="0"/>
      <w:marRight w:val="0"/>
      <w:marTop w:val="0"/>
      <w:marBottom w:val="0"/>
      <w:divBdr>
        <w:top w:val="none" w:sz="0" w:space="0" w:color="auto"/>
        <w:left w:val="none" w:sz="0" w:space="0" w:color="auto"/>
        <w:bottom w:val="none" w:sz="0" w:space="0" w:color="auto"/>
        <w:right w:val="none" w:sz="0" w:space="0" w:color="auto"/>
      </w:divBdr>
    </w:div>
    <w:div w:id="1797528303">
      <w:bodyDiv w:val="1"/>
      <w:marLeft w:val="0"/>
      <w:marRight w:val="0"/>
      <w:marTop w:val="0"/>
      <w:marBottom w:val="0"/>
      <w:divBdr>
        <w:top w:val="none" w:sz="0" w:space="0" w:color="auto"/>
        <w:left w:val="none" w:sz="0" w:space="0" w:color="auto"/>
        <w:bottom w:val="none" w:sz="0" w:space="0" w:color="auto"/>
        <w:right w:val="none" w:sz="0" w:space="0" w:color="auto"/>
      </w:divBdr>
    </w:div>
    <w:div w:id="1798453237">
      <w:bodyDiv w:val="1"/>
      <w:marLeft w:val="0"/>
      <w:marRight w:val="0"/>
      <w:marTop w:val="0"/>
      <w:marBottom w:val="0"/>
      <w:divBdr>
        <w:top w:val="none" w:sz="0" w:space="0" w:color="auto"/>
        <w:left w:val="none" w:sz="0" w:space="0" w:color="auto"/>
        <w:bottom w:val="none" w:sz="0" w:space="0" w:color="auto"/>
        <w:right w:val="none" w:sz="0" w:space="0" w:color="auto"/>
      </w:divBdr>
    </w:div>
    <w:div w:id="1798912674">
      <w:bodyDiv w:val="1"/>
      <w:marLeft w:val="0"/>
      <w:marRight w:val="0"/>
      <w:marTop w:val="0"/>
      <w:marBottom w:val="0"/>
      <w:divBdr>
        <w:top w:val="none" w:sz="0" w:space="0" w:color="auto"/>
        <w:left w:val="none" w:sz="0" w:space="0" w:color="auto"/>
        <w:bottom w:val="none" w:sz="0" w:space="0" w:color="auto"/>
        <w:right w:val="none" w:sz="0" w:space="0" w:color="auto"/>
      </w:divBdr>
    </w:div>
    <w:div w:id="1812281801">
      <w:bodyDiv w:val="1"/>
      <w:marLeft w:val="0"/>
      <w:marRight w:val="0"/>
      <w:marTop w:val="0"/>
      <w:marBottom w:val="0"/>
      <w:divBdr>
        <w:top w:val="none" w:sz="0" w:space="0" w:color="auto"/>
        <w:left w:val="none" w:sz="0" w:space="0" w:color="auto"/>
        <w:bottom w:val="none" w:sz="0" w:space="0" w:color="auto"/>
        <w:right w:val="none" w:sz="0" w:space="0" w:color="auto"/>
      </w:divBdr>
    </w:div>
    <w:div w:id="1815832537">
      <w:bodyDiv w:val="1"/>
      <w:marLeft w:val="0"/>
      <w:marRight w:val="0"/>
      <w:marTop w:val="0"/>
      <w:marBottom w:val="0"/>
      <w:divBdr>
        <w:top w:val="none" w:sz="0" w:space="0" w:color="auto"/>
        <w:left w:val="none" w:sz="0" w:space="0" w:color="auto"/>
        <w:bottom w:val="none" w:sz="0" w:space="0" w:color="auto"/>
        <w:right w:val="none" w:sz="0" w:space="0" w:color="auto"/>
      </w:divBdr>
    </w:div>
    <w:div w:id="1819611119">
      <w:bodyDiv w:val="1"/>
      <w:marLeft w:val="0"/>
      <w:marRight w:val="0"/>
      <w:marTop w:val="0"/>
      <w:marBottom w:val="0"/>
      <w:divBdr>
        <w:top w:val="none" w:sz="0" w:space="0" w:color="auto"/>
        <w:left w:val="none" w:sz="0" w:space="0" w:color="auto"/>
        <w:bottom w:val="none" w:sz="0" w:space="0" w:color="auto"/>
        <w:right w:val="none" w:sz="0" w:space="0" w:color="auto"/>
      </w:divBdr>
    </w:div>
    <w:div w:id="1829711276">
      <w:bodyDiv w:val="1"/>
      <w:marLeft w:val="0"/>
      <w:marRight w:val="0"/>
      <w:marTop w:val="0"/>
      <w:marBottom w:val="0"/>
      <w:divBdr>
        <w:top w:val="none" w:sz="0" w:space="0" w:color="auto"/>
        <w:left w:val="none" w:sz="0" w:space="0" w:color="auto"/>
        <w:bottom w:val="none" w:sz="0" w:space="0" w:color="auto"/>
        <w:right w:val="none" w:sz="0" w:space="0" w:color="auto"/>
      </w:divBdr>
    </w:div>
    <w:div w:id="1833519124">
      <w:bodyDiv w:val="1"/>
      <w:marLeft w:val="0"/>
      <w:marRight w:val="0"/>
      <w:marTop w:val="0"/>
      <w:marBottom w:val="0"/>
      <w:divBdr>
        <w:top w:val="none" w:sz="0" w:space="0" w:color="auto"/>
        <w:left w:val="none" w:sz="0" w:space="0" w:color="auto"/>
        <w:bottom w:val="none" w:sz="0" w:space="0" w:color="auto"/>
        <w:right w:val="none" w:sz="0" w:space="0" w:color="auto"/>
      </w:divBdr>
    </w:div>
    <w:div w:id="1838878585">
      <w:bodyDiv w:val="1"/>
      <w:marLeft w:val="0"/>
      <w:marRight w:val="0"/>
      <w:marTop w:val="0"/>
      <w:marBottom w:val="0"/>
      <w:divBdr>
        <w:top w:val="none" w:sz="0" w:space="0" w:color="auto"/>
        <w:left w:val="none" w:sz="0" w:space="0" w:color="auto"/>
        <w:bottom w:val="none" w:sz="0" w:space="0" w:color="auto"/>
        <w:right w:val="none" w:sz="0" w:space="0" w:color="auto"/>
      </w:divBdr>
    </w:div>
    <w:div w:id="1843423187">
      <w:bodyDiv w:val="1"/>
      <w:marLeft w:val="0"/>
      <w:marRight w:val="0"/>
      <w:marTop w:val="0"/>
      <w:marBottom w:val="0"/>
      <w:divBdr>
        <w:top w:val="none" w:sz="0" w:space="0" w:color="auto"/>
        <w:left w:val="none" w:sz="0" w:space="0" w:color="auto"/>
        <w:bottom w:val="none" w:sz="0" w:space="0" w:color="auto"/>
        <w:right w:val="none" w:sz="0" w:space="0" w:color="auto"/>
      </w:divBdr>
    </w:div>
    <w:div w:id="1845700812">
      <w:bodyDiv w:val="1"/>
      <w:marLeft w:val="0"/>
      <w:marRight w:val="0"/>
      <w:marTop w:val="0"/>
      <w:marBottom w:val="0"/>
      <w:divBdr>
        <w:top w:val="none" w:sz="0" w:space="0" w:color="auto"/>
        <w:left w:val="none" w:sz="0" w:space="0" w:color="auto"/>
        <w:bottom w:val="none" w:sz="0" w:space="0" w:color="auto"/>
        <w:right w:val="none" w:sz="0" w:space="0" w:color="auto"/>
      </w:divBdr>
    </w:div>
    <w:div w:id="1848593178">
      <w:bodyDiv w:val="1"/>
      <w:marLeft w:val="0"/>
      <w:marRight w:val="0"/>
      <w:marTop w:val="0"/>
      <w:marBottom w:val="0"/>
      <w:divBdr>
        <w:top w:val="none" w:sz="0" w:space="0" w:color="auto"/>
        <w:left w:val="none" w:sz="0" w:space="0" w:color="auto"/>
        <w:bottom w:val="none" w:sz="0" w:space="0" w:color="auto"/>
        <w:right w:val="none" w:sz="0" w:space="0" w:color="auto"/>
      </w:divBdr>
    </w:div>
    <w:div w:id="1851984017">
      <w:bodyDiv w:val="1"/>
      <w:marLeft w:val="0"/>
      <w:marRight w:val="0"/>
      <w:marTop w:val="0"/>
      <w:marBottom w:val="0"/>
      <w:divBdr>
        <w:top w:val="none" w:sz="0" w:space="0" w:color="auto"/>
        <w:left w:val="none" w:sz="0" w:space="0" w:color="auto"/>
        <w:bottom w:val="none" w:sz="0" w:space="0" w:color="auto"/>
        <w:right w:val="none" w:sz="0" w:space="0" w:color="auto"/>
      </w:divBdr>
    </w:div>
    <w:div w:id="1852143918">
      <w:bodyDiv w:val="1"/>
      <w:marLeft w:val="0"/>
      <w:marRight w:val="0"/>
      <w:marTop w:val="0"/>
      <w:marBottom w:val="0"/>
      <w:divBdr>
        <w:top w:val="none" w:sz="0" w:space="0" w:color="auto"/>
        <w:left w:val="none" w:sz="0" w:space="0" w:color="auto"/>
        <w:bottom w:val="none" w:sz="0" w:space="0" w:color="auto"/>
        <w:right w:val="none" w:sz="0" w:space="0" w:color="auto"/>
      </w:divBdr>
    </w:div>
    <w:div w:id="1853838383">
      <w:bodyDiv w:val="1"/>
      <w:marLeft w:val="0"/>
      <w:marRight w:val="0"/>
      <w:marTop w:val="0"/>
      <w:marBottom w:val="0"/>
      <w:divBdr>
        <w:top w:val="none" w:sz="0" w:space="0" w:color="auto"/>
        <w:left w:val="none" w:sz="0" w:space="0" w:color="auto"/>
        <w:bottom w:val="none" w:sz="0" w:space="0" w:color="auto"/>
        <w:right w:val="none" w:sz="0" w:space="0" w:color="auto"/>
      </w:divBdr>
    </w:div>
    <w:div w:id="1855338181">
      <w:bodyDiv w:val="1"/>
      <w:marLeft w:val="0"/>
      <w:marRight w:val="0"/>
      <w:marTop w:val="0"/>
      <w:marBottom w:val="0"/>
      <w:divBdr>
        <w:top w:val="none" w:sz="0" w:space="0" w:color="auto"/>
        <w:left w:val="none" w:sz="0" w:space="0" w:color="auto"/>
        <w:bottom w:val="none" w:sz="0" w:space="0" w:color="auto"/>
        <w:right w:val="none" w:sz="0" w:space="0" w:color="auto"/>
      </w:divBdr>
    </w:div>
    <w:div w:id="1859847134">
      <w:bodyDiv w:val="1"/>
      <w:marLeft w:val="0"/>
      <w:marRight w:val="0"/>
      <w:marTop w:val="0"/>
      <w:marBottom w:val="0"/>
      <w:divBdr>
        <w:top w:val="none" w:sz="0" w:space="0" w:color="auto"/>
        <w:left w:val="none" w:sz="0" w:space="0" w:color="auto"/>
        <w:bottom w:val="none" w:sz="0" w:space="0" w:color="auto"/>
        <w:right w:val="none" w:sz="0" w:space="0" w:color="auto"/>
      </w:divBdr>
    </w:div>
    <w:div w:id="1866937586">
      <w:bodyDiv w:val="1"/>
      <w:marLeft w:val="0"/>
      <w:marRight w:val="0"/>
      <w:marTop w:val="0"/>
      <w:marBottom w:val="0"/>
      <w:divBdr>
        <w:top w:val="none" w:sz="0" w:space="0" w:color="auto"/>
        <w:left w:val="none" w:sz="0" w:space="0" w:color="auto"/>
        <w:bottom w:val="none" w:sz="0" w:space="0" w:color="auto"/>
        <w:right w:val="none" w:sz="0" w:space="0" w:color="auto"/>
      </w:divBdr>
    </w:div>
    <w:div w:id="1868105466">
      <w:bodyDiv w:val="1"/>
      <w:marLeft w:val="0"/>
      <w:marRight w:val="0"/>
      <w:marTop w:val="0"/>
      <w:marBottom w:val="0"/>
      <w:divBdr>
        <w:top w:val="none" w:sz="0" w:space="0" w:color="auto"/>
        <w:left w:val="none" w:sz="0" w:space="0" w:color="auto"/>
        <w:bottom w:val="none" w:sz="0" w:space="0" w:color="auto"/>
        <w:right w:val="none" w:sz="0" w:space="0" w:color="auto"/>
      </w:divBdr>
    </w:div>
    <w:div w:id="1868247773">
      <w:bodyDiv w:val="1"/>
      <w:marLeft w:val="0"/>
      <w:marRight w:val="0"/>
      <w:marTop w:val="0"/>
      <w:marBottom w:val="0"/>
      <w:divBdr>
        <w:top w:val="none" w:sz="0" w:space="0" w:color="auto"/>
        <w:left w:val="none" w:sz="0" w:space="0" w:color="auto"/>
        <w:bottom w:val="none" w:sz="0" w:space="0" w:color="auto"/>
        <w:right w:val="none" w:sz="0" w:space="0" w:color="auto"/>
      </w:divBdr>
    </w:div>
    <w:div w:id="1877698917">
      <w:bodyDiv w:val="1"/>
      <w:marLeft w:val="0"/>
      <w:marRight w:val="0"/>
      <w:marTop w:val="0"/>
      <w:marBottom w:val="0"/>
      <w:divBdr>
        <w:top w:val="none" w:sz="0" w:space="0" w:color="auto"/>
        <w:left w:val="none" w:sz="0" w:space="0" w:color="auto"/>
        <w:bottom w:val="none" w:sz="0" w:space="0" w:color="auto"/>
        <w:right w:val="none" w:sz="0" w:space="0" w:color="auto"/>
      </w:divBdr>
    </w:div>
    <w:div w:id="1886679791">
      <w:bodyDiv w:val="1"/>
      <w:marLeft w:val="0"/>
      <w:marRight w:val="0"/>
      <w:marTop w:val="0"/>
      <w:marBottom w:val="0"/>
      <w:divBdr>
        <w:top w:val="none" w:sz="0" w:space="0" w:color="auto"/>
        <w:left w:val="none" w:sz="0" w:space="0" w:color="auto"/>
        <w:bottom w:val="none" w:sz="0" w:space="0" w:color="auto"/>
        <w:right w:val="none" w:sz="0" w:space="0" w:color="auto"/>
      </w:divBdr>
    </w:div>
    <w:div w:id="1892688714">
      <w:bodyDiv w:val="1"/>
      <w:marLeft w:val="0"/>
      <w:marRight w:val="0"/>
      <w:marTop w:val="0"/>
      <w:marBottom w:val="0"/>
      <w:divBdr>
        <w:top w:val="none" w:sz="0" w:space="0" w:color="auto"/>
        <w:left w:val="none" w:sz="0" w:space="0" w:color="auto"/>
        <w:bottom w:val="none" w:sz="0" w:space="0" w:color="auto"/>
        <w:right w:val="none" w:sz="0" w:space="0" w:color="auto"/>
      </w:divBdr>
    </w:div>
    <w:div w:id="1895921413">
      <w:bodyDiv w:val="1"/>
      <w:marLeft w:val="0"/>
      <w:marRight w:val="0"/>
      <w:marTop w:val="0"/>
      <w:marBottom w:val="0"/>
      <w:divBdr>
        <w:top w:val="none" w:sz="0" w:space="0" w:color="auto"/>
        <w:left w:val="none" w:sz="0" w:space="0" w:color="auto"/>
        <w:bottom w:val="none" w:sz="0" w:space="0" w:color="auto"/>
        <w:right w:val="none" w:sz="0" w:space="0" w:color="auto"/>
      </w:divBdr>
    </w:div>
    <w:div w:id="1897085771">
      <w:bodyDiv w:val="1"/>
      <w:marLeft w:val="0"/>
      <w:marRight w:val="0"/>
      <w:marTop w:val="0"/>
      <w:marBottom w:val="0"/>
      <w:divBdr>
        <w:top w:val="none" w:sz="0" w:space="0" w:color="auto"/>
        <w:left w:val="none" w:sz="0" w:space="0" w:color="auto"/>
        <w:bottom w:val="none" w:sz="0" w:space="0" w:color="auto"/>
        <w:right w:val="none" w:sz="0" w:space="0" w:color="auto"/>
      </w:divBdr>
    </w:div>
    <w:div w:id="1898468513">
      <w:bodyDiv w:val="1"/>
      <w:marLeft w:val="0"/>
      <w:marRight w:val="0"/>
      <w:marTop w:val="0"/>
      <w:marBottom w:val="0"/>
      <w:divBdr>
        <w:top w:val="none" w:sz="0" w:space="0" w:color="auto"/>
        <w:left w:val="none" w:sz="0" w:space="0" w:color="auto"/>
        <w:bottom w:val="none" w:sz="0" w:space="0" w:color="auto"/>
        <w:right w:val="none" w:sz="0" w:space="0" w:color="auto"/>
      </w:divBdr>
    </w:div>
    <w:div w:id="1903373153">
      <w:bodyDiv w:val="1"/>
      <w:marLeft w:val="0"/>
      <w:marRight w:val="0"/>
      <w:marTop w:val="0"/>
      <w:marBottom w:val="0"/>
      <w:divBdr>
        <w:top w:val="none" w:sz="0" w:space="0" w:color="auto"/>
        <w:left w:val="none" w:sz="0" w:space="0" w:color="auto"/>
        <w:bottom w:val="none" w:sz="0" w:space="0" w:color="auto"/>
        <w:right w:val="none" w:sz="0" w:space="0" w:color="auto"/>
      </w:divBdr>
    </w:div>
    <w:div w:id="1905067341">
      <w:bodyDiv w:val="1"/>
      <w:marLeft w:val="0"/>
      <w:marRight w:val="0"/>
      <w:marTop w:val="0"/>
      <w:marBottom w:val="0"/>
      <w:divBdr>
        <w:top w:val="none" w:sz="0" w:space="0" w:color="auto"/>
        <w:left w:val="none" w:sz="0" w:space="0" w:color="auto"/>
        <w:bottom w:val="none" w:sz="0" w:space="0" w:color="auto"/>
        <w:right w:val="none" w:sz="0" w:space="0" w:color="auto"/>
      </w:divBdr>
    </w:div>
    <w:div w:id="1911696563">
      <w:bodyDiv w:val="1"/>
      <w:marLeft w:val="0"/>
      <w:marRight w:val="0"/>
      <w:marTop w:val="0"/>
      <w:marBottom w:val="0"/>
      <w:divBdr>
        <w:top w:val="none" w:sz="0" w:space="0" w:color="auto"/>
        <w:left w:val="none" w:sz="0" w:space="0" w:color="auto"/>
        <w:bottom w:val="none" w:sz="0" w:space="0" w:color="auto"/>
        <w:right w:val="none" w:sz="0" w:space="0" w:color="auto"/>
      </w:divBdr>
    </w:div>
    <w:div w:id="1913390647">
      <w:bodyDiv w:val="1"/>
      <w:marLeft w:val="0"/>
      <w:marRight w:val="0"/>
      <w:marTop w:val="0"/>
      <w:marBottom w:val="0"/>
      <w:divBdr>
        <w:top w:val="none" w:sz="0" w:space="0" w:color="auto"/>
        <w:left w:val="none" w:sz="0" w:space="0" w:color="auto"/>
        <w:bottom w:val="none" w:sz="0" w:space="0" w:color="auto"/>
        <w:right w:val="none" w:sz="0" w:space="0" w:color="auto"/>
      </w:divBdr>
    </w:div>
    <w:div w:id="1914200711">
      <w:bodyDiv w:val="1"/>
      <w:marLeft w:val="0"/>
      <w:marRight w:val="0"/>
      <w:marTop w:val="0"/>
      <w:marBottom w:val="0"/>
      <w:divBdr>
        <w:top w:val="none" w:sz="0" w:space="0" w:color="auto"/>
        <w:left w:val="none" w:sz="0" w:space="0" w:color="auto"/>
        <w:bottom w:val="none" w:sz="0" w:space="0" w:color="auto"/>
        <w:right w:val="none" w:sz="0" w:space="0" w:color="auto"/>
      </w:divBdr>
    </w:div>
    <w:div w:id="1914242847">
      <w:bodyDiv w:val="1"/>
      <w:marLeft w:val="0"/>
      <w:marRight w:val="0"/>
      <w:marTop w:val="0"/>
      <w:marBottom w:val="0"/>
      <w:divBdr>
        <w:top w:val="none" w:sz="0" w:space="0" w:color="auto"/>
        <w:left w:val="none" w:sz="0" w:space="0" w:color="auto"/>
        <w:bottom w:val="none" w:sz="0" w:space="0" w:color="auto"/>
        <w:right w:val="none" w:sz="0" w:space="0" w:color="auto"/>
      </w:divBdr>
    </w:div>
    <w:div w:id="1919556167">
      <w:bodyDiv w:val="1"/>
      <w:marLeft w:val="0"/>
      <w:marRight w:val="0"/>
      <w:marTop w:val="0"/>
      <w:marBottom w:val="0"/>
      <w:divBdr>
        <w:top w:val="none" w:sz="0" w:space="0" w:color="auto"/>
        <w:left w:val="none" w:sz="0" w:space="0" w:color="auto"/>
        <w:bottom w:val="none" w:sz="0" w:space="0" w:color="auto"/>
        <w:right w:val="none" w:sz="0" w:space="0" w:color="auto"/>
      </w:divBdr>
    </w:div>
    <w:div w:id="1923448582">
      <w:bodyDiv w:val="1"/>
      <w:marLeft w:val="0"/>
      <w:marRight w:val="0"/>
      <w:marTop w:val="0"/>
      <w:marBottom w:val="0"/>
      <w:divBdr>
        <w:top w:val="none" w:sz="0" w:space="0" w:color="auto"/>
        <w:left w:val="none" w:sz="0" w:space="0" w:color="auto"/>
        <w:bottom w:val="none" w:sz="0" w:space="0" w:color="auto"/>
        <w:right w:val="none" w:sz="0" w:space="0" w:color="auto"/>
      </w:divBdr>
    </w:div>
    <w:div w:id="1925449998">
      <w:bodyDiv w:val="1"/>
      <w:marLeft w:val="0"/>
      <w:marRight w:val="0"/>
      <w:marTop w:val="0"/>
      <w:marBottom w:val="0"/>
      <w:divBdr>
        <w:top w:val="none" w:sz="0" w:space="0" w:color="auto"/>
        <w:left w:val="none" w:sz="0" w:space="0" w:color="auto"/>
        <w:bottom w:val="none" w:sz="0" w:space="0" w:color="auto"/>
        <w:right w:val="none" w:sz="0" w:space="0" w:color="auto"/>
      </w:divBdr>
    </w:div>
    <w:div w:id="1927809851">
      <w:bodyDiv w:val="1"/>
      <w:marLeft w:val="0"/>
      <w:marRight w:val="0"/>
      <w:marTop w:val="0"/>
      <w:marBottom w:val="0"/>
      <w:divBdr>
        <w:top w:val="none" w:sz="0" w:space="0" w:color="auto"/>
        <w:left w:val="none" w:sz="0" w:space="0" w:color="auto"/>
        <w:bottom w:val="none" w:sz="0" w:space="0" w:color="auto"/>
        <w:right w:val="none" w:sz="0" w:space="0" w:color="auto"/>
      </w:divBdr>
    </w:div>
    <w:div w:id="1931542827">
      <w:bodyDiv w:val="1"/>
      <w:marLeft w:val="0"/>
      <w:marRight w:val="0"/>
      <w:marTop w:val="0"/>
      <w:marBottom w:val="0"/>
      <w:divBdr>
        <w:top w:val="none" w:sz="0" w:space="0" w:color="auto"/>
        <w:left w:val="none" w:sz="0" w:space="0" w:color="auto"/>
        <w:bottom w:val="none" w:sz="0" w:space="0" w:color="auto"/>
        <w:right w:val="none" w:sz="0" w:space="0" w:color="auto"/>
      </w:divBdr>
    </w:div>
    <w:div w:id="1931965950">
      <w:bodyDiv w:val="1"/>
      <w:marLeft w:val="0"/>
      <w:marRight w:val="0"/>
      <w:marTop w:val="0"/>
      <w:marBottom w:val="0"/>
      <w:divBdr>
        <w:top w:val="none" w:sz="0" w:space="0" w:color="auto"/>
        <w:left w:val="none" w:sz="0" w:space="0" w:color="auto"/>
        <w:bottom w:val="none" w:sz="0" w:space="0" w:color="auto"/>
        <w:right w:val="none" w:sz="0" w:space="0" w:color="auto"/>
      </w:divBdr>
    </w:div>
    <w:div w:id="1932275432">
      <w:bodyDiv w:val="1"/>
      <w:marLeft w:val="0"/>
      <w:marRight w:val="0"/>
      <w:marTop w:val="0"/>
      <w:marBottom w:val="0"/>
      <w:divBdr>
        <w:top w:val="none" w:sz="0" w:space="0" w:color="auto"/>
        <w:left w:val="none" w:sz="0" w:space="0" w:color="auto"/>
        <w:bottom w:val="none" w:sz="0" w:space="0" w:color="auto"/>
        <w:right w:val="none" w:sz="0" w:space="0" w:color="auto"/>
      </w:divBdr>
    </w:div>
    <w:div w:id="1933394046">
      <w:bodyDiv w:val="1"/>
      <w:marLeft w:val="0"/>
      <w:marRight w:val="0"/>
      <w:marTop w:val="0"/>
      <w:marBottom w:val="0"/>
      <w:divBdr>
        <w:top w:val="none" w:sz="0" w:space="0" w:color="auto"/>
        <w:left w:val="none" w:sz="0" w:space="0" w:color="auto"/>
        <w:bottom w:val="none" w:sz="0" w:space="0" w:color="auto"/>
        <w:right w:val="none" w:sz="0" w:space="0" w:color="auto"/>
      </w:divBdr>
    </w:div>
    <w:div w:id="1939368646">
      <w:bodyDiv w:val="1"/>
      <w:marLeft w:val="0"/>
      <w:marRight w:val="0"/>
      <w:marTop w:val="0"/>
      <w:marBottom w:val="0"/>
      <w:divBdr>
        <w:top w:val="none" w:sz="0" w:space="0" w:color="auto"/>
        <w:left w:val="none" w:sz="0" w:space="0" w:color="auto"/>
        <w:bottom w:val="none" w:sz="0" w:space="0" w:color="auto"/>
        <w:right w:val="none" w:sz="0" w:space="0" w:color="auto"/>
      </w:divBdr>
    </w:div>
    <w:div w:id="1942715074">
      <w:bodyDiv w:val="1"/>
      <w:marLeft w:val="0"/>
      <w:marRight w:val="0"/>
      <w:marTop w:val="0"/>
      <w:marBottom w:val="0"/>
      <w:divBdr>
        <w:top w:val="none" w:sz="0" w:space="0" w:color="auto"/>
        <w:left w:val="none" w:sz="0" w:space="0" w:color="auto"/>
        <w:bottom w:val="none" w:sz="0" w:space="0" w:color="auto"/>
        <w:right w:val="none" w:sz="0" w:space="0" w:color="auto"/>
      </w:divBdr>
    </w:div>
    <w:div w:id="1944067197">
      <w:bodyDiv w:val="1"/>
      <w:marLeft w:val="0"/>
      <w:marRight w:val="0"/>
      <w:marTop w:val="0"/>
      <w:marBottom w:val="0"/>
      <w:divBdr>
        <w:top w:val="none" w:sz="0" w:space="0" w:color="auto"/>
        <w:left w:val="none" w:sz="0" w:space="0" w:color="auto"/>
        <w:bottom w:val="none" w:sz="0" w:space="0" w:color="auto"/>
        <w:right w:val="none" w:sz="0" w:space="0" w:color="auto"/>
      </w:divBdr>
    </w:div>
    <w:div w:id="1952318459">
      <w:bodyDiv w:val="1"/>
      <w:marLeft w:val="0"/>
      <w:marRight w:val="0"/>
      <w:marTop w:val="0"/>
      <w:marBottom w:val="0"/>
      <w:divBdr>
        <w:top w:val="none" w:sz="0" w:space="0" w:color="auto"/>
        <w:left w:val="none" w:sz="0" w:space="0" w:color="auto"/>
        <w:bottom w:val="none" w:sz="0" w:space="0" w:color="auto"/>
        <w:right w:val="none" w:sz="0" w:space="0" w:color="auto"/>
      </w:divBdr>
    </w:div>
    <w:div w:id="1961456106">
      <w:bodyDiv w:val="1"/>
      <w:marLeft w:val="0"/>
      <w:marRight w:val="0"/>
      <w:marTop w:val="0"/>
      <w:marBottom w:val="0"/>
      <w:divBdr>
        <w:top w:val="none" w:sz="0" w:space="0" w:color="auto"/>
        <w:left w:val="none" w:sz="0" w:space="0" w:color="auto"/>
        <w:bottom w:val="none" w:sz="0" w:space="0" w:color="auto"/>
        <w:right w:val="none" w:sz="0" w:space="0" w:color="auto"/>
      </w:divBdr>
    </w:div>
    <w:div w:id="1970163670">
      <w:bodyDiv w:val="1"/>
      <w:marLeft w:val="0"/>
      <w:marRight w:val="0"/>
      <w:marTop w:val="0"/>
      <w:marBottom w:val="0"/>
      <w:divBdr>
        <w:top w:val="none" w:sz="0" w:space="0" w:color="auto"/>
        <w:left w:val="none" w:sz="0" w:space="0" w:color="auto"/>
        <w:bottom w:val="none" w:sz="0" w:space="0" w:color="auto"/>
        <w:right w:val="none" w:sz="0" w:space="0" w:color="auto"/>
      </w:divBdr>
    </w:div>
    <w:div w:id="1973829280">
      <w:bodyDiv w:val="1"/>
      <w:marLeft w:val="0"/>
      <w:marRight w:val="0"/>
      <w:marTop w:val="0"/>
      <w:marBottom w:val="0"/>
      <w:divBdr>
        <w:top w:val="none" w:sz="0" w:space="0" w:color="auto"/>
        <w:left w:val="none" w:sz="0" w:space="0" w:color="auto"/>
        <w:bottom w:val="none" w:sz="0" w:space="0" w:color="auto"/>
        <w:right w:val="none" w:sz="0" w:space="0" w:color="auto"/>
      </w:divBdr>
    </w:div>
    <w:div w:id="1978104988">
      <w:bodyDiv w:val="1"/>
      <w:marLeft w:val="0"/>
      <w:marRight w:val="0"/>
      <w:marTop w:val="0"/>
      <w:marBottom w:val="0"/>
      <w:divBdr>
        <w:top w:val="none" w:sz="0" w:space="0" w:color="auto"/>
        <w:left w:val="none" w:sz="0" w:space="0" w:color="auto"/>
        <w:bottom w:val="none" w:sz="0" w:space="0" w:color="auto"/>
        <w:right w:val="none" w:sz="0" w:space="0" w:color="auto"/>
      </w:divBdr>
    </w:div>
    <w:div w:id="1983534796">
      <w:bodyDiv w:val="1"/>
      <w:marLeft w:val="0"/>
      <w:marRight w:val="0"/>
      <w:marTop w:val="0"/>
      <w:marBottom w:val="0"/>
      <w:divBdr>
        <w:top w:val="none" w:sz="0" w:space="0" w:color="auto"/>
        <w:left w:val="none" w:sz="0" w:space="0" w:color="auto"/>
        <w:bottom w:val="none" w:sz="0" w:space="0" w:color="auto"/>
        <w:right w:val="none" w:sz="0" w:space="0" w:color="auto"/>
      </w:divBdr>
    </w:div>
    <w:div w:id="1984002298">
      <w:bodyDiv w:val="1"/>
      <w:marLeft w:val="0"/>
      <w:marRight w:val="0"/>
      <w:marTop w:val="0"/>
      <w:marBottom w:val="0"/>
      <w:divBdr>
        <w:top w:val="none" w:sz="0" w:space="0" w:color="auto"/>
        <w:left w:val="none" w:sz="0" w:space="0" w:color="auto"/>
        <w:bottom w:val="none" w:sz="0" w:space="0" w:color="auto"/>
        <w:right w:val="none" w:sz="0" w:space="0" w:color="auto"/>
      </w:divBdr>
    </w:div>
    <w:div w:id="1986278809">
      <w:bodyDiv w:val="1"/>
      <w:marLeft w:val="0"/>
      <w:marRight w:val="0"/>
      <w:marTop w:val="0"/>
      <w:marBottom w:val="0"/>
      <w:divBdr>
        <w:top w:val="none" w:sz="0" w:space="0" w:color="auto"/>
        <w:left w:val="none" w:sz="0" w:space="0" w:color="auto"/>
        <w:bottom w:val="none" w:sz="0" w:space="0" w:color="auto"/>
        <w:right w:val="none" w:sz="0" w:space="0" w:color="auto"/>
      </w:divBdr>
    </w:div>
    <w:div w:id="2003509521">
      <w:bodyDiv w:val="1"/>
      <w:marLeft w:val="0"/>
      <w:marRight w:val="0"/>
      <w:marTop w:val="0"/>
      <w:marBottom w:val="0"/>
      <w:divBdr>
        <w:top w:val="none" w:sz="0" w:space="0" w:color="auto"/>
        <w:left w:val="none" w:sz="0" w:space="0" w:color="auto"/>
        <w:bottom w:val="none" w:sz="0" w:space="0" w:color="auto"/>
        <w:right w:val="none" w:sz="0" w:space="0" w:color="auto"/>
      </w:divBdr>
    </w:div>
    <w:div w:id="2008484014">
      <w:bodyDiv w:val="1"/>
      <w:marLeft w:val="0"/>
      <w:marRight w:val="0"/>
      <w:marTop w:val="0"/>
      <w:marBottom w:val="0"/>
      <w:divBdr>
        <w:top w:val="none" w:sz="0" w:space="0" w:color="auto"/>
        <w:left w:val="none" w:sz="0" w:space="0" w:color="auto"/>
        <w:bottom w:val="none" w:sz="0" w:space="0" w:color="auto"/>
        <w:right w:val="none" w:sz="0" w:space="0" w:color="auto"/>
      </w:divBdr>
    </w:div>
    <w:div w:id="2009870186">
      <w:bodyDiv w:val="1"/>
      <w:marLeft w:val="0"/>
      <w:marRight w:val="0"/>
      <w:marTop w:val="0"/>
      <w:marBottom w:val="0"/>
      <w:divBdr>
        <w:top w:val="none" w:sz="0" w:space="0" w:color="auto"/>
        <w:left w:val="none" w:sz="0" w:space="0" w:color="auto"/>
        <w:bottom w:val="none" w:sz="0" w:space="0" w:color="auto"/>
        <w:right w:val="none" w:sz="0" w:space="0" w:color="auto"/>
      </w:divBdr>
    </w:div>
    <w:div w:id="2023361504">
      <w:bodyDiv w:val="1"/>
      <w:marLeft w:val="0"/>
      <w:marRight w:val="0"/>
      <w:marTop w:val="0"/>
      <w:marBottom w:val="0"/>
      <w:divBdr>
        <w:top w:val="none" w:sz="0" w:space="0" w:color="auto"/>
        <w:left w:val="none" w:sz="0" w:space="0" w:color="auto"/>
        <w:bottom w:val="none" w:sz="0" w:space="0" w:color="auto"/>
        <w:right w:val="none" w:sz="0" w:space="0" w:color="auto"/>
      </w:divBdr>
    </w:div>
    <w:div w:id="2024087484">
      <w:bodyDiv w:val="1"/>
      <w:marLeft w:val="0"/>
      <w:marRight w:val="0"/>
      <w:marTop w:val="0"/>
      <w:marBottom w:val="0"/>
      <w:divBdr>
        <w:top w:val="none" w:sz="0" w:space="0" w:color="auto"/>
        <w:left w:val="none" w:sz="0" w:space="0" w:color="auto"/>
        <w:bottom w:val="none" w:sz="0" w:space="0" w:color="auto"/>
        <w:right w:val="none" w:sz="0" w:space="0" w:color="auto"/>
      </w:divBdr>
    </w:div>
    <w:div w:id="2024166504">
      <w:bodyDiv w:val="1"/>
      <w:marLeft w:val="0"/>
      <w:marRight w:val="0"/>
      <w:marTop w:val="0"/>
      <w:marBottom w:val="0"/>
      <w:divBdr>
        <w:top w:val="none" w:sz="0" w:space="0" w:color="auto"/>
        <w:left w:val="none" w:sz="0" w:space="0" w:color="auto"/>
        <w:bottom w:val="none" w:sz="0" w:space="0" w:color="auto"/>
        <w:right w:val="none" w:sz="0" w:space="0" w:color="auto"/>
      </w:divBdr>
    </w:div>
    <w:div w:id="2024934040">
      <w:bodyDiv w:val="1"/>
      <w:marLeft w:val="0"/>
      <w:marRight w:val="0"/>
      <w:marTop w:val="0"/>
      <w:marBottom w:val="0"/>
      <w:divBdr>
        <w:top w:val="none" w:sz="0" w:space="0" w:color="auto"/>
        <w:left w:val="none" w:sz="0" w:space="0" w:color="auto"/>
        <w:bottom w:val="none" w:sz="0" w:space="0" w:color="auto"/>
        <w:right w:val="none" w:sz="0" w:space="0" w:color="auto"/>
      </w:divBdr>
    </w:div>
    <w:div w:id="2025550565">
      <w:bodyDiv w:val="1"/>
      <w:marLeft w:val="0"/>
      <w:marRight w:val="0"/>
      <w:marTop w:val="0"/>
      <w:marBottom w:val="0"/>
      <w:divBdr>
        <w:top w:val="none" w:sz="0" w:space="0" w:color="auto"/>
        <w:left w:val="none" w:sz="0" w:space="0" w:color="auto"/>
        <w:bottom w:val="none" w:sz="0" w:space="0" w:color="auto"/>
        <w:right w:val="none" w:sz="0" w:space="0" w:color="auto"/>
      </w:divBdr>
    </w:div>
    <w:div w:id="2034912340">
      <w:bodyDiv w:val="1"/>
      <w:marLeft w:val="0"/>
      <w:marRight w:val="0"/>
      <w:marTop w:val="0"/>
      <w:marBottom w:val="0"/>
      <w:divBdr>
        <w:top w:val="none" w:sz="0" w:space="0" w:color="auto"/>
        <w:left w:val="none" w:sz="0" w:space="0" w:color="auto"/>
        <w:bottom w:val="none" w:sz="0" w:space="0" w:color="auto"/>
        <w:right w:val="none" w:sz="0" w:space="0" w:color="auto"/>
      </w:divBdr>
    </w:div>
    <w:div w:id="2045519100">
      <w:bodyDiv w:val="1"/>
      <w:marLeft w:val="0"/>
      <w:marRight w:val="0"/>
      <w:marTop w:val="0"/>
      <w:marBottom w:val="0"/>
      <w:divBdr>
        <w:top w:val="none" w:sz="0" w:space="0" w:color="auto"/>
        <w:left w:val="none" w:sz="0" w:space="0" w:color="auto"/>
        <w:bottom w:val="none" w:sz="0" w:space="0" w:color="auto"/>
        <w:right w:val="none" w:sz="0" w:space="0" w:color="auto"/>
      </w:divBdr>
    </w:div>
    <w:div w:id="2051831561">
      <w:bodyDiv w:val="1"/>
      <w:marLeft w:val="0"/>
      <w:marRight w:val="0"/>
      <w:marTop w:val="0"/>
      <w:marBottom w:val="0"/>
      <w:divBdr>
        <w:top w:val="none" w:sz="0" w:space="0" w:color="auto"/>
        <w:left w:val="none" w:sz="0" w:space="0" w:color="auto"/>
        <w:bottom w:val="none" w:sz="0" w:space="0" w:color="auto"/>
        <w:right w:val="none" w:sz="0" w:space="0" w:color="auto"/>
      </w:divBdr>
    </w:div>
    <w:div w:id="2052419706">
      <w:bodyDiv w:val="1"/>
      <w:marLeft w:val="0"/>
      <w:marRight w:val="0"/>
      <w:marTop w:val="0"/>
      <w:marBottom w:val="0"/>
      <w:divBdr>
        <w:top w:val="none" w:sz="0" w:space="0" w:color="auto"/>
        <w:left w:val="none" w:sz="0" w:space="0" w:color="auto"/>
        <w:bottom w:val="none" w:sz="0" w:space="0" w:color="auto"/>
        <w:right w:val="none" w:sz="0" w:space="0" w:color="auto"/>
      </w:divBdr>
    </w:div>
    <w:div w:id="2053193780">
      <w:bodyDiv w:val="1"/>
      <w:marLeft w:val="0"/>
      <w:marRight w:val="0"/>
      <w:marTop w:val="0"/>
      <w:marBottom w:val="0"/>
      <w:divBdr>
        <w:top w:val="none" w:sz="0" w:space="0" w:color="auto"/>
        <w:left w:val="none" w:sz="0" w:space="0" w:color="auto"/>
        <w:bottom w:val="none" w:sz="0" w:space="0" w:color="auto"/>
        <w:right w:val="none" w:sz="0" w:space="0" w:color="auto"/>
      </w:divBdr>
    </w:div>
    <w:div w:id="2061976034">
      <w:bodyDiv w:val="1"/>
      <w:marLeft w:val="0"/>
      <w:marRight w:val="0"/>
      <w:marTop w:val="0"/>
      <w:marBottom w:val="0"/>
      <w:divBdr>
        <w:top w:val="none" w:sz="0" w:space="0" w:color="auto"/>
        <w:left w:val="none" w:sz="0" w:space="0" w:color="auto"/>
        <w:bottom w:val="none" w:sz="0" w:space="0" w:color="auto"/>
        <w:right w:val="none" w:sz="0" w:space="0" w:color="auto"/>
      </w:divBdr>
    </w:div>
    <w:div w:id="2066250959">
      <w:bodyDiv w:val="1"/>
      <w:marLeft w:val="0"/>
      <w:marRight w:val="0"/>
      <w:marTop w:val="0"/>
      <w:marBottom w:val="0"/>
      <w:divBdr>
        <w:top w:val="none" w:sz="0" w:space="0" w:color="auto"/>
        <w:left w:val="none" w:sz="0" w:space="0" w:color="auto"/>
        <w:bottom w:val="none" w:sz="0" w:space="0" w:color="auto"/>
        <w:right w:val="none" w:sz="0" w:space="0" w:color="auto"/>
      </w:divBdr>
    </w:div>
    <w:div w:id="2066442095">
      <w:bodyDiv w:val="1"/>
      <w:marLeft w:val="0"/>
      <w:marRight w:val="0"/>
      <w:marTop w:val="0"/>
      <w:marBottom w:val="0"/>
      <w:divBdr>
        <w:top w:val="none" w:sz="0" w:space="0" w:color="auto"/>
        <w:left w:val="none" w:sz="0" w:space="0" w:color="auto"/>
        <w:bottom w:val="none" w:sz="0" w:space="0" w:color="auto"/>
        <w:right w:val="none" w:sz="0" w:space="0" w:color="auto"/>
      </w:divBdr>
    </w:div>
    <w:div w:id="2069721739">
      <w:bodyDiv w:val="1"/>
      <w:marLeft w:val="0"/>
      <w:marRight w:val="0"/>
      <w:marTop w:val="0"/>
      <w:marBottom w:val="0"/>
      <w:divBdr>
        <w:top w:val="none" w:sz="0" w:space="0" w:color="auto"/>
        <w:left w:val="none" w:sz="0" w:space="0" w:color="auto"/>
        <w:bottom w:val="none" w:sz="0" w:space="0" w:color="auto"/>
        <w:right w:val="none" w:sz="0" w:space="0" w:color="auto"/>
      </w:divBdr>
    </w:div>
    <w:div w:id="2070881013">
      <w:bodyDiv w:val="1"/>
      <w:marLeft w:val="0"/>
      <w:marRight w:val="0"/>
      <w:marTop w:val="0"/>
      <w:marBottom w:val="0"/>
      <w:divBdr>
        <w:top w:val="none" w:sz="0" w:space="0" w:color="auto"/>
        <w:left w:val="none" w:sz="0" w:space="0" w:color="auto"/>
        <w:bottom w:val="none" w:sz="0" w:space="0" w:color="auto"/>
        <w:right w:val="none" w:sz="0" w:space="0" w:color="auto"/>
      </w:divBdr>
    </w:div>
    <w:div w:id="2074429447">
      <w:bodyDiv w:val="1"/>
      <w:marLeft w:val="0"/>
      <w:marRight w:val="0"/>
      <w:marTop w:val="0"/>
      <w:marBottom w:val="0"/>
      <w:divBdr>
        <w:top w:val="none" w:sz="0" w:space="0" w:color="auto"/>
        <w:left w:val="none" w:sz="0" w:space="0" w:color="auto"/>
        <w:bottom w:val="none" w:sz="0" w:space="0" w:color="auto"/>
        <w:right w:val="none" w:sz="0" w:space="0" w:color="auto"/>
      </w:divBdr>
    </w:div>
    <w:div w:id="2076127834">
      <w:bodyDiv w:val="1"/>
      <w:marLeft w:val="0"/>
      <w:marRight w:val="0"/>
      <w:marTop w:val="0"/>
      <w:marBottom w:val="0"/>
      <w:divBdr>
        <w:top w:val="none" w:sz="0" w:space="0" w:color="auto"/>
        <w:left w:val="none" w:sz="0" w:space="0" w:color="auto"/>
        <w:bottom w:val="none" w:sz="0" w:space="0" w:color="auto"/>
        <w:right w:val="none" w:sz="0" w:space="0" w:color="auto"/>
      </w:divBdr>
    </w:div>
    <w:div w:id="2077700737">
      <w:bodyDiv w:val="1"/>
      <w:marLeft w:val="0"/>
      <w:marRight w:val="0"/>
      <w:marTop w:val="0"/>
      <w:marBottom w:val="0"/>
      <w:divBdr>
        <w:top w:val="none" w:sz="0" w:space="0" w:color="auto"/>
        <w:left w:val="none" w:sz="0" w:space="0" w:color="auto"/>
        <w:bottom w:val="none" w:sz="0" w:space="0" w:color="auto"/>
        <w:right w:val="none" w:sz="0" w:space="0" w:color="auto"/>
      </w:divBdr>
    </w:div>
    <w:div w:id="2078088371">
      <w:bodyDiv w:val="1"/>
      <w:marLeft w:val="0"/>
      <w:marRight w:val="0"/>
      <w:marTop w:val="0"/>
      <w:marBottom w:val="0"/>
      <w:divBdr>
        <w:top w:val="none" w:sz="0" w:space="0" w:color="auto"/>
        <w:left w:val="none" w:sz="0" w:space="0" w:color="auto"/>
        <w:bottom w:val="none" w:sz="0" w:space="0" w:color="auto"/>
        <w:right w:val="none" w:sz="0" w:space="0" w:color="auto"/>
      </w:divBdr>
    </w:div>
    <w:div w:id="2080401300">
      <w:bodyDiv w:val="1"/>
      <w:marLeft w:val="0"/>
      <w:marRight w:val="0"/>
      <w:marTop w:val="0"/>
      <w:marBottom w:val="0"/>
      <w:divBdr>
        <w:top w:val="none" w:sz="0" w:space="0" w:color="auto"/>
        <w:left w:val="none" w:sz="0" w:space="0" w:color="auto"/>
        <w:bottom w:val="none" w:sz="0" w:space="0" w:color="auto"/>
        <w:right w:val="none" w:sz="0" w:space="0" w:color="auto"/>
      </w:divBdr>
    </w:div>
    <w:div w:id="2081321793">
      <w:bodyDiv w:val="1"/>
      <w:marLeft w:val="0"/>
      <w:marRight w:val="0"/>
      <w:marTop w:val="0"/>
      <w:marBottom w:val="0"/>
      <w:divBdr>
        <w:top w:val="none" w:sz="0" w:space="0" w:color="auto"/>
        <w:left w:val="none" w:sz="0" w:space="0" w:color="auto"/>
        <w:bottom w:val="none" w:sz="0" w:space="0" w:color="auto"/>
        <w:right w:val="none" w:sz="0" w:space="0" w:color="auto"/>
      </w:divBdr>
    </w:div>
    <w:div w:id="2095127200">
      <w:bodyDiv w:val="1"/>
      <w:marLeft w:val="0"/>
      <w:marRight w:val="0"/>
      <w:marTop w:val="0"/>
      <w:marBottom w:val="0"/>
      <w:divBdr>
        <w:top w:val="none" w:sz="0" w:space="0" w:color="auto"/>
        <w:left w:val="none" w:sz="0" w:space="0" w:color="auto"/>
        <w:bottom w:val="none" w:sz="0" w:space="0" w:color="auto"/>
        <w:right w:val="none" w:sz="0" w:space="0" w:color="auto"/>
      </w:divBdr>
    </w:div>
    <w:div w:id="2096315222">
      <w:bodyDiv w:val="1"/>
      <w:marLeft w:val="0"/>
      <w:marRight w:val="0"/>
      <w:marTop w:val="0"/>
      <w:marBottom w:val="0"/>
      <w:divBdr>
        <w:top w:val="none" w:sz="0" w:space="0" w:color="auto"/>
        <w:left w:val="none" w:sz="0" w:space="0" w:color="auto"/>
        <w:bottom w:val="none" w:sz="0" w:space="0" w:color="auto"/>
        <w:right w:val="none" w:sz="0" w:space="0" w:color="auto"/>
      </w:divBdr>
    </w:div>
    <w:div w:id="2103067138">
      <w:bodyDiv w:val="1"/>
      <w:marLeft w:val="0"/>
      <w:marRight w:val="0"/>
      <w:marTop w:val="0"/>
      <w:marBottom w:val="0"/>
      <w:divBdr>
        <w:top w:val="none" w:sz="0" w:space="0" w:color="auto"/>
        <w:left w:val="none" w:sz="0" w:space="0" w:color="auto"/>
        <w:bottom w:val="none" w:sz="0" w:space="0" w:color="auto"/>
        <w:right w:val="none" w:sz="0" w:space="0" w:color="auto"/>
      </w:divBdr>
    </w:div>
    <w:div w:id="2104373565">
      <w:bodyDiv w:val="1"/>
      <w:marLeft w:val="0"/>
      <w:marRight w:val="0"/>
      <w:marTop w:val="0"/>
      <w:marBottom w:val="0"/>
      <w:divBdr>
        <w:top w:val="none" w:sz="0" w:space="0" w:color="auto"/>
        <w:left w:val="none" w:sz="0" w:space="0" w:color="auto"/>
        <w:bottom w:val="none" w:sz="0" w:space="0" w:color="auto"/>
        <w:right w:val="none" w:sz="0" w:space="0" w:color="auto"/>
      </w:divBdr>
    </w:div>
    <w:div w:id="2104568844">
      <w:bodyDiv w:val="1"/>
      <w:marLeft w:val="0"/>
      <w:marRight w:val="0"/>
      <w:marTop w:val="0"/>
      <w:marBottom w:val="0"/>
      <w:divBdr>
        <w:top w:val="none" w:sz="0" w:space="0" w:color="auto"/>
        <w:left w:val="none" w:sz="0" w:space="0" w:color="auto"/>
        <w:bottom w:val="none" w:sz="0" w:space="0" w:color="auto"/>
        <w:right w:val="none" w:sz="0" w:space="0" w:color="auto"/>
      </w:divBdr>
    </w:div>
    <w:div w:id="2105681202">
      <w:bodyDiv w:val="1"/>
      <w:marLeft w:val="0"/>
      <w:marRight w:val="0"/>
      <w:marTop w:val="0"/>
      <w:marBottom w:val="0"/>
      <w:divBdr>
        <w:top w:val="none" w:sz="0" w:space="0" w:color="auto"/>
        <w:left w:val="none" w:sz="0" w:space="0" w:color="auto"/>
        <w:bottom w:val="none" w:sz="0" w:space="0" w:color="auto"/>
        <w:right w:val="none" w:sz="0" w:space="0" w:color="auto"/>
      </w:divBdr>
    </w:div>
    <w:div w:id="2107341034">
      <w:bodyDiv w:val="1"/>
      <w:marLeft w:val="0"/>
      <w:marRight w:val="0"/>
      <w:marTop w:val="0"/>
      <w:marBottom w:val="0"/>
      <w:divBdr>
        <w:top w:val="none" w:sz="0" w:space="0" w:color="auto"/>
        <w:left w:val="none" w:sz="0" w:space="0" w:color="auto"/>
        <w:bottom w:val="none" w:sz="0" w:space="0" w:color="auto"/>
        <w:right w:val="none" w:sz="0" w:space="0" w:color="auto"/>
      </w:divBdr>
    </w:div>
    <w:div w:id="2108379231">
      <w:bodyDiv w:val="1"/>
      <w:marLeft w:val="0"/>
      <w:marRight w:val="0"/>
      <w:marTop w:val="0"/>
      <w:marBottom w:val="0"/>
      <w:divBdr>
        <w:top w:val="none" w:sz="0" w:space="0" w:color="auto"/>
        <w:left w:val="none" w:sz="0" w:space="0" w:color="auto"/>
        <w:bottom w:val="none" w:sz="0" w:space="0" w:color="auto"/>
        <w:right w:val="none" w:sz="0" w:space="0" w:color="auto"/>
      </w:divBdr>
    </w:div>
    <w:div w:id="2113940030">
      <w:bodyDiv w:val="1"/>
      <w:marLeft w:val="0"/>
      <w:marRight w:val="0"/>
      <w:marTop w:val="0"/>
      <w:marBottom w:val="0"/>
      <w:divBdr>
        <w:top w:val="none" w:sz="0" w:space="0" w:color="auto"/>
        <w:left w:val="none" w:sz="0" w:space="0" w:color="auto"/>
        <w:bottom w:val="none" w:sz="0" w:space="0" w:color="auto"/>
        <w:right w:val="none" w:sz="0" w:space="0" w:color="auto"/>
      </w:divBdr>
    </w:div>
    <w:div w:id="2116168263">
      <w:bodyDiv w:val="1"/>
      <w:marLeft w:val="0"/>
      <w:marRight w:val="0"/>
      <w:marTop w:val="0"/>
      <w:marBottom w:val="0"/>
      <w:divBdr>
        <w:top w:val="none" w:sz="0" w:space="0" w:color="auto"/>
        <w:left w:val="none" w:sz="0" w:space="0" w:color="auto"/>
        <w:bottom w:val="none" w:sz="0" w:space="0" w:color="auto"/>
        <w:right w:val="none" w:sz="0" w:space="0" w:color="auto"/>
      </w:divBdr>
    </w:div>
    <w:div w:id="2116440850">
      <w:bodyDiv w:val="1"/>
      <w:marLeft w:val="0"/>
      <w:marRight w:val="0"/>
      <w:marTop w:val="0"/>
      <w:marBottom w:val="0"/>
      <w:divBdr>
        <w:top w:val="none" w:sz="0" w:space="0" w:color="auto"/>
        <w:left w:val="none" w:sz="0" w:space="0" w:color="auto"/>
        <w:bottom w:val="none" w:sz="0" w:space="0" w:color="auto"/>
        <w:right w:val="none" w:sz="0" w:space="0" w:color="auto"/>
      </w:divBdr>
    </w:div>
    <w:div w:id="2117093983">
      <w:bodyDiv w:val="1"/>
      <w:marLeft w:val="0"/>
      <w:marRight w:val="0"/>
      <w:marTop w:val="0"/>
      <w:marBottom w:val="0"/>
      <w:divBdr>
        <w:top w:val="none" w:sz="0" w:space="0" w:color="auto"/>
        <w:left w:val="none" w:sz="0" w:space="0" w:color="auto"/>
        <w:bottom w:val="none" w:sz="0" w:space="0" w:color="auto"/>
        <w:right w:val="none" w:sz="0" w:space="0" w:color="auto"/>
      </w:divBdr>
    </w:div>
    <w:div w:id="2118672201">
      <w:bodyDiv w:val="1"/>
      <w:marLeft w:val="0"/>
      <w:marRight w:val="0"/>
      <w:marTop w:val="0"/>
      <w:marBottom w:val="0"/>
      <w:divBdr>
        <w:top w:val="none" w:sz="0" w:space="0" w:color="auto"/>
        <w:left w:val="none" w:sz="0" w:space="0" w:color="auto"/>
        <w:bottom w:val="none" w:sz="0" w:space="0" w:color="auto"/>
        <w:right w:val="none" w:sz="0" w:space="0" w:color="auto"/>
      </w:divBdr>
    </w:div>
    <w:div w:id="2119644043">
      <w:bodyDiv w:val="1"/>
      <w:marLeft w:val="0"/>
      <w:marRight w:val="0"/>
      <w:marTop w:val="0"/>
      <w:marBottom w:val="0"/>
      <w:divBdr>
        <w:top w:val="none" w:sz="0" w:space="0" w:color="auto"/>
        <w:left w:val="none" w:sz="0" w:space="0" w:color="auto"/>
        <w:bottom w:val="none" w:sz="0" w:space="0" w:color="auto"/>
        <w:right w:val="none" w:sz="0" w:space="0" w:color="auto"/>
      </w:divBdr>
    </w:div>
    <w:div w:id="2119904890">
      <w:bodyDiv w:val="1"/>
      <w:marLeft w:val="0"/>
      <w:marRight w:val="0"/>
      <w:marTop w:val="0"/>
      <w:marBottom w:val="0"/>
      <w:divBdr>
        <w:top w:val="none" w:sz="0" w:space="0" w:color="auto"/>
        <w:left w:val="none" w:sz="0" w:space="0" w:color="auto"/>
        <w:bottom w:val="none" w:sz="0" w:space="0" w:color="auto"/>
        <w:right w:val="none" w:sz="0" w:space="0" w:color="auto"/>
      </w:divBdr>
    </w:div>
    <w:div w:id="2125422851">
      <w:bodyDiv w:val="1"/>
      <w:marLeft w:val="0"/>
      <w:marRight w:val="0"/>
      <w:marTop w:val="0"/>
      <w:marBottom w:val="0"/>
      <w:divBdr>
        <w:top w:val="none" w:sz="0" w:space="0" w:color="auto"/>
        <w:left w:val="none" w:sz="0" w:space="0" w:color="auto"/>
        <w:bottom w:val="none" w:sz="0" w:space="0" w:color="auto"/>
        <w:right w:val="none" w:sz="0" w:space="0" w:color="auto"/>
      </w:divBdr>
    </w:div>
    <w:div w:id="2131317227">
      <w:bodyDiv w:val="1"/>
      <w:marLeft w:val="0"/>
      <w:marRight w:val="0"/>
      <w:marTop w:val="0"/>
      <w:marBottom w:val="0"/>
      <w:divBdr>
        <w:top w:val="none" w:sz="0" w:space="0" w:color="auto"/>
        <w:left w:val="none" w:sz="0" w:space="0" w:color="auto"/>
        <w:bottom w:val="none" w:sz="0" w:space="0" w:color="auto"/>
        <w:right w:val="none" w:sz="0" w:space="0" w:color="auto"/>
      </w:divBdr>
    </w:div>
    <w:div w:id="2133938481">
      <w:bodyDiv w:val="1"/>
      <w:marLeft w:val="0"/>
      <w:marRight w:val="0"/>
      <w:marTop w:val="0"/>
      <w:marBottom w:val="0"/>
      <w:divBdr>
        <w:top w:val="none" w:sz="0" w:space="0" w:color="auto"/>
        <w:left w:val="none" w:sz="0" w:space="0" w:color="auto"/>
        <w:bottom w:val="none" w:sz="0" w:space="0" w:color="auto"/>
        <w:right w:val="none" w:sz="0" w:space="0" w:color="auto"/>
      </w:divBdr>
    </w:div>
    <w:div w:id="2134323988">
      <w:bodyDiv w:val="1"/>
      <w:marLeft w:val="0"/>
      <w:marRight w:val="0"/>
      <w:marTop w:val="0"/>
      <w:marBottom w:val="0"/>
      <w:divBdr>
        <w:top w:val="none" w:sz="0" w:space="0" w:color="auto"/>
        <w:left w:val="none" w:sz="0" w:space="0" w:color="auto"/>
        <w:bottom w:val="none" w:sz="0" w:space="0" w:color="auto"/>
        <w:right w:val="none" w:sz="0" w:space="0" w:color="auto"/>
      </w:divBdr>
    </w:div>
    <w:div w:id="2145541778">
      <w:bodyDiv w:val="1"/>
      <w:marLeft w:val="0"/>
      <w:marRight w:val="0"/>
      <w:marTop w:val="0"/>
      <w:marBottom w:val="0"/>
      <w:divBdr>
        <w:top w:val="none" w:sz="0" w:space="0" w:color="auto"/>
        <w:left w:val="none" w:sz="0" w:space="0" w:color="auto"/>
        <w:bottom w:val="none" w:sz="0" w:space="0" w:color="auto"/>
        <w:right w:val="none" w:sz="0" w:space="0" w:color="auto"/>
      </w:divBdr>
    </w:div>
    <w:div w:id="214619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odelo%20informes-borra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9679C-6421-420D-9090-FF8DC62BC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informes-borrar.dot</Template>
  <TotalTime>62</TotalTime>
  <Pages>25</Pages>
  <Words>7482</Words>
  <Characters>41155</Characters>
  <Application>Microsoft Office Word</Application>
  <DocSecurity>0</DocSecurity>
  <Lines>342</Lines>
  <Paragraphs>97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Sociedad Canaria de Televisión Regional, S</vt:lpstr>
      <vt:lpstr>Sociedad Canaria de Televisión Regional, S</vt:lpstr>
    </vt:vector>
  </TitlesOfParts>
  <Company/>
  <LinksUpToDate>false</LinksUpToDate>
  <CharactersWithSpaces>48540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Sociedad Canaria de Televisión Regional, S</dc:title>
  <dc:subject>Cuentas anuales individuales 1 ejercicio</dc:subject>
  <dc:creator/>
  <cp:lastModifiedBy>Cable Submarino de Canarias</cp:lastModifiedBy>
  <cp:revision>7</cp:revision>
  <cp:lastPrinted>2025-03-10T07:31:00Z</cp:lastPrinted>
  <dcterms:created xsi:type="dcterms:W3CDTF">2025-02-21T10:15:00Z</dcterms:created>
  <dcterms:modified xsi:type="dcterms:W3CDTF">2025-03-28T11:43:00Z</dcterms:modified>
</cp:coreProperties>
</file>